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spacing w:before="0" w:beforeAutospacing="0" w:after="0" w:afterAutospacing="0" w:line="592" w:lineRule="exact"/>
        <w:jc w:val="both"/>
        <w:textAlignment w:val="baseline"/>
        <w:rPr>
          <w:rStyle w:val="11"/>
          <w:rFonts w:ascii="宋体" w:hAnsi="宋体"/>
          <w:b/>
          <w:i w:val="0"/>
          <w:caps w:val="0"/>
          <w:spacing w:val="0"/>
          <w:w w:val="100"/>
          <w:kern w:val="2"/>
          <w:sz w:val="44"/>
          <w:szCs w:val="44"/>
          <w:lang w:val="en-US" w:eastAsia="zh-CN" w:bidi="ar-SA"/>
        </w:rPr>
      </w:pPr>
      <w:bookmarkStart w:id="0" w:name="_GoBack"/>
      <w:bookmarkEnd w:id="0"/>
      <w:r>
        <w:rPr>
          <w:rStyle w:val="11"/>
          <w:rFonts w:ascii="宋体" w:hAnsi="宋体"/>
          <w:b/>
          <w:i w:val="0"/>
          <w:caps w:val="0"/>
          <w:spacing w:val="0"/>
          <w:w w:val="100"/>
          <w:kern w:val="2"/>
          <w:sz w:val="44"/>
          <w:szCs w:val="44"/>
          <w:lang w:val="en-US" w:eastAsia="zh-CN" w:bidi="ar-SA"/>
        </w:rPr>
        <w:t>自贡市自流井区科技和经济信息化局</w:t>
      </w:r>
      <w:r>
        <w:rPr>
          <w:rStyle w:val="11"/>
          <w:rFonts w:hint="eastAsia" w:ascii="宋体" w:hAnsi="宋体"/>
          <w:b/>
          <w:i w:val="0"/>
          <w:caps w:val="0"/>
          <w:spacing w:val="0"/>
          <w:w w:val="100"/>
          <w:kern w:val="2"/>
          <w:sz w:val="44"/>
          <w:szCs w:val="44"/>
          <w:lang w:val="en-US" w:eastAsia="zh-CN" w:bidi="ar-SA"/>
        </w:rPr>
        <w:t>（部门）</w:t>
      </w:r>
    </w:p>
    <w:p>
      <w:pPr>
        <w:snapToGrid/>
        <w:spacing w:before="0" w:beforeAutospacing="0" w:after="0" w:afterAutospacing="0" w:line="592" w:lineRule="exact"/>
        <w:ind w:firstLine="1767" w:firstLineChars="400"/>
        <w:jc w:val="both"/>
        <w:textAlignment w:val="baseline"/>
        <w:rPr>
          <w:rStyle w:val="11"/>
          <w:rFonts w:ascii="宋体" w:hAnsi="宋体"/>
          <w:b/>
          <w:i w:val="0"/>
          <w:caps w:val="0"/>
          <w:spacing w:val="0"/>
          <w:w w:val="100"/>
          <w:kern w:val="2"/>
          <w:sz w:val="44"/>
          <w:szCs w:val="44"/>
          <w:lang w:val="en-US" w:eastAsia="zh-CN" w:bidi="ar-SA"/>
        </w:rPr>
      </w:pPr>
      <w:r>
        <w:rPr>
          <w:rStyle w:val="11"/>
          <w:rFonts w:ascii="宋体" w:hAnsi="宋体"/>
          <w:b/>
          <w:i w:val="0"/>
          <w:caps w:val="0"/>
          <w:spacing w:val="0"/>
          <w:w w:val="100"/>
          <w:kern w:val="2"/>
          <w:sz w:val="44"/>
          <w:szCs w:val="44"/>
          <w:lang w:val="en-US" w:eastAsia="zh-CN" w:bidi="ar-SA"/>
        </w:rPr>
        <w:t>2022年预算编制的说明</w:t>
      </w:r>
    </w:p>
    <w:p>
      <w:pPr>
        <w:widowControl/>
        <w:snapToGrid/>
        <w:spacing w:before="0" w:beforeAutospacing="0" w:after="0" w:afterAutospacing="0" w:line="592" w:lineRule="exact"/>
        <w:ind w:firstLine="960" w:firstLineChars="200"/>
        <w:jc w:val="center"/>
        <w:textAlignment w:val="baseline"/>
        <w:rPr>
          <w:rStyle w:val="11"/>
          <w:rFonts w:ascii="黑体" w:hAnsi="黑体" w:eastAsia="黑体"/>
          <w:b w:val="0"/>
          <w:i w:val="0"/>
          <w:caps w:val="0"/>
          <w:color w:val="000000"/>
          <w:spacing w:val="0"/>
          <w:w w:val="100"/>
          <w:kern w:val="2"/>
          <w:sz w:val="48"/>
          <w:szCs w:val="48"/>
          <w:lang w:val="en-US" w:eastAsia="zh-CN" w:bidi="ar-SA"/>
        </w:rPr>
      </w:pPr>
    </w:p>
    <w:p>
      <w:pPr>
        <w:widowControl/>
        <w:snapToGrid/>
        <w:spacing w:before="0" w:beforeAutospacing="0" w:after="0" w:afterAutospacing="0" w:line="592" w:lineRule="exact"/>
        <w:ind w:firstLine="3840" w:firstLineChars="800"/>
        <w:jc w:val="both"/>
        <w:textAlignment w:val="baseline"/>
        <w:rPr>
          <w:rStyle w:val="11"/>
          <w:rFonts w:ascii="黑体" w:hAnsi="黑体" w:eastAsia="黑体"/>
          <w:b w:val="0"/>
          <w:i w:val="0"/>
          <w:caps w:val="0"/>
          <w:color w:val="000000"/>
          <w:spacing w:val="0"/>
          <w:w w:val="100"/>
          <w:kern w:val="2"/>
          <w:sz w:val="48"/>
          <w:szCs w:val="48"/>
          <w:lang w:val="en-US" w:eastAsia="zh-CN" w:bidi="ar-SA"/>
        </w:rPr>
      </w:pPr>
      <w:r>
        <w:rPr>
          <w:rStyle w:val="11"/>
          <w:rFonts w:ascii="黑体" w:hAnsi="黑体" w:eastAsia="黑体"/>
          <w:b w:val="0"/>
          <w:i w:val="0"/>
          <w:caps w:val="0"/>
          <w:color w:val="000000"/>
          <w:spacing w:val="0"/>
          <w:w w:val="100"/>
          <w:kern w:val="2"/>
          <w:sz w:val="48"/>
          <w:szCs w:val="48"/>
          <w:lang w:val="en-US" w:eastAsia="zh-CN" w:bidi="ar-SA"/>
        </w:rPr>
        <w:t>目录</w:t>
      </w:r>
    </w:p>
    <w:p>
      <w:pPr>
        <w:pStyle w:val="20"/>
        <w:widowControl/>
        <w:tabs>
          <w:tab w:val="right" w:leader="dot" w:pos="8296"/>
        </w:tabs>
        <w:snapToGrid/>
        <w:spacing w:before="120" w:beforeAutospacing="0" w:after="0" w:afterAutospacing="0" w:line="592" w:lineRule="exact"/>
        <w:jc w:val="left"/>
        <w:textAlignment w:val="baseline"/>
        <w:rPr>
          <w:rStyle w:val="11"/>
          <w:rFonts w:ascii="仿宋_GB2312" w:hAnsi="Calibri" w:eastAsia="仿宋_GB2312"/>
          <w:b w:val="0"/>
          <w:bCs w:val="0"/>
          <w:i w:val="0"/>
          <w:iCs w:val="0"/>
          <w:caps w:val="0"/>
          <w:color w:val="auto"/>
          <w:spacing w:val="0"/>
          <w:w w:val="100"/>
          <w:kern w:val="2"/>
          <w:sz w:val="28"/>
          <w:szCs w:val="28"/>
          <w:u w:val="none" w:color="auto"/>
          <w:lang w:bidi="ar-SA"/>
        </w:rPr>
      </w:pPr>
      <w:r>
        <w:rPr>
          <w:rStyle w:val="8"/>
          <w:rFonts w:ascii="仿宋_GB2312" w:eastAsia="仿宋_GB2312"/>
          <w:b w:val="0"/>
          <w:bCs w:val="0"/>
          <w:i w:val="0"/>
          <w:iCs w:val="0"/>
          <w:caps w:val="0"/>
          <w:color w:val="auto"/>
          <w:spacing w:val="0"/>
          <w:w w:val="100"/>
          <w:kern w:val="2"/>
          <w:sz w:val="28"/>
          <w:szCs w:val="28"/>
          <w:u w:val="none" w:color="auto"/>
          <w:lang w:bidi="ar-SA"/>
        </w:rPr>
        <w:t>一、基本职能及主要工作</w:t>
      </w:r>
      <w:r>
        <w:rPr>
          <w:rStyle w:val="11"/>
          <w:rFonts w:ascii="仿宋_GB2312" w:eastAsia="仿宋_GB2312"/>
          <w:b w:val="0"/>
          <w:bCs w:val="0"/>
          <w:i w:val="0"/>
          <w:caps w:val="0"/>
          <w:color w:val="auto"/>
          <w:spacing w:val="0"/>
          <w:w w:val="100"/>
          <w:kern w:val="2"/>
          <w:sz w:val="28"/>
          <w:szCs w:val="28"/>
          <w:u w:val="none" w:color="auto"/>
          <w:lang w:bidi="ar-SA"/>
        </w:rPr>
        <w:tab/>
      </w:r>
      <w:r>
        <w:rPr>
          <w:rStyle w:val="11"/>
          <w:rFonts w:ascii="仿宋_GB2312" w:eastAsia="仿宋_GB2312"/>
          <w:b w:val="0"/>
          <w:bCs w:val="0"/>
          <w:i w:val="0"/>
          <w:iCs w:val="0"/>
          <w:caps w:val="0"/>
          <w:color w:val="auto"/>
          <w:spacing w:val="0"/>
          <w:w w:val="100"/>
          <w:kern w:val="2"/>
          <w:sz w:val="28"/>
          <w:szCs w:val="28"/>
          <w:u w:val="none" w:color="auto"/>
          <w:lang w:bidi="ar-SA"/>
        </w:rPr>
        <w:t xml:space="preserve">- </w:t>
      </w:r>
      <w:r>
        <w:rPr>
          <w:rStyle w:val="11"/>
          <w:rFonts w:hint="eastAsia" w:ascii="仿宋_GB2312" w:eastAsia="仿宋_GB2312"/>
          <w:b w:val="0"/>
          <w:bCs w:val="0"/>
          <w:i w:val="0"/>
          <w:iCs w:val="0"/>
          <w:caps w:val="0"/>
          <w:color w:val="auto"/>
          <w:spacing w:val="0"/>
          <w:w w:val="100"/>
          <w:kern w:val="2"/>
          <w:sz w:val="28"/>
          <w:szCs w:val="28"/>
          <w:u w:val="none" w:color="auto"/>
          <w:lang w:val="en-US" w:eastAsia="zh-CN" w:bidi="ar-SA"/>
        </w:rPr>
        <w:t>3</w:t>
      </w:r>
      <w:r>
        <w:rPr>
          <w:rStyle w:val="11"/>
          <w:rFonts w:ascii="仿宋_GB2312" w:eastAsia="仿宋_GB2312"/>
          <w:b w:val="0"/>
          <w:bCs w:val="0"/>
          <w:i w:val="0"/>
          <w:iCs w:val="0"/>
          <w:caps w:val="0"/>
          <w:color w:val="auto"/>
          <w:spacing w:val="0"/>
          <w:w w:val="100"/>
          <w:kern w:val="2"/>
          <w:sz w:val="28"/>
          <w:szCs w:val="28"/>
          <w:u w:val="none" w:color="auto"/>
          <w:lang w:bidi="ar-SA"/>
        </w:rPr>
        <w:t xml:space="preserve"> -</w:t>
      </w:r>
    </w:p>
    <w:p>
      <w:pPr>
        <w:pStyle w:val="21"/>
        <w:widowControl/>
        <w:tabs>
          <w:tab w:val="right" w:leader="dot" w:pos="8296"/>
        </w:tabs>
        <w:snapToGrid/>
        <w:spacing w:before="120" w:beforeAutospacing="0" w:after="0" w:afterAutospacing="0" w:line="592" w:lineRule="exact"/>
        <w:ind w:left="0" w:leftChars="0" w:firstLine="0" w:firstLineChars="0"/>
        <w:jc w:val="left"/>
        <w:textAlignment w:val="baseline"/>
        <w:rPr>
          <w:rStyle w:val="8"/>
          <w:rFonts w:ascii="仿宋_GB2312" w:eastAsia="仿宋_GB2312"/>
          <w:b w:val="0"/>
          <w:bCs w:val="0"/>
          <w:i w:val="0"/>
          <w:caps w:val="0"/>
          <w:color w:val="auto"/>
          <w:spacing w:val="0"/>
          <w:w w:val="100"/>
          <w:kern w:val="2"/>
          <w:sz w:val="28"/>
          <w:szCs w:val="28"/>
          <w:u w:val="none" w:color="auto"/>
          <w:lang w:bidi="ar-SA"/>
        </w:rPr>
      </w:pPr>
      <w:r>
        <w:rPr>
          <w:rStyle w:val="8"/>
          <w:rFonts w:ascii="仿宋_GB2312" w:eastAsia="仿宋_GB2312"/>
          <w:b w:val="0"/>
          <w:bCs w:val="0"/>
          <w:i w:val="0"/>
          <w:caps w:val="0"/>
          <w:color w:val="auto"/>
          <w:spacing w:val="0"/>
          <w:w w:val="100"/>
          <w:kern w:val="2"/>
          <w:sz w:val="28"/>
          <w:szCs w:val="28"/>
          <w:u w:val="none" w:color="auto"/>
          <w:lang w:bidi="ar-SA"/>
        </w:rPr>
        <w:t>（一）自贡市自流井区科技和经济信息化局</w:t>
      </w:r>
      <w:r>
        <w:rPr>
          <w:rStyle w:val="8"/>
          <w:rFonts w:hint="eastAsia" w:ascii="仿宋_GB2312" w:eastAsia="仿宋_GB2312"/>
          <w:b w:val="0"/>
          <w:bCs w:val="0"/>
          <w:i w:val="0"/>
          <w:caps w:val="0"/>
          <w:color w:val="auto"/>
          <w:spacing w:val="0"/>
          <w:w w:val="100"/>
          <w:kern w:val="2"/>
          <w:sz w:val="28"/>
          <w:szCs w:val="28"/>
          <w:u w:val="none" w:color="auto"/>
          <w:lang w:bidi="ar-SA"/>
        </w:rPr>
        <w:t>（部门）</w:t>
      </w:r>
      <w:r>
        <w:rPr>
          <w:rStyle w:val="8"/>
          <w:rFonts w:ascii="仿宋_GB2312" w:eastAsia="仿宋_GB2312"/>
          <w:b w:val="0"/>
          <w:bCs w:val="0"/>
          <w:i w:val="0"/>
          <w:caps w:val="0"/>
          <w:color w:val="auto"/>
          <w:spacing w:val="0"/>
          <w:w w:val="100"/>
          <w:kern w:val="2"/>
          <w:sz w:val="28"/>
          <w:szCs w:val="28"/>
          <w:u w:val="none" w:color="auto"/>
          <w:lang w:bidi="ar-SA"/>
        </w:rPr>
        <w:t>职能简介</w:t>
      </w:r>
      <w:r>
        <w:rPr>
          <w:rStyle w:val="11"/>
          <w:rFonts w:ascii="仿宋_GB2312" w:eastAsia="仿宋_GB2312"/>
          <w:b w:val="0"/>
          <w:bCs w:val="0"/>
          <w:i w:val="0"/>
          <w:caps w:val="0"/>
          <w:color w:val="auto"/>
          <w:spacing w:val="0"/>
          <w:w w:val="100"/>
          <w:kern w:val="2"/>
          <w:sz w:val="28"/>
          <w:szCs w:val="28"/>
          <w:u w:val="none" w:color="auto"/>
          <w:lang w:bidi="ar-SA"/>
        </w:rPr>
        <w:tab/>
      </w:r>
      <w:r>
        <w:rPr>
          <w:rStyle w:val="11"/>
          <w:rFonts w:ascii="仿宋_GB2312" w:eastAsia="仿宋_GB2312"/>
          <w:b w:val="0"/>
          <w:bCs w:val="0"/>
          <w:i w:val="0"/>
          <w:caps w:val="0"/>
          <w:color w:val="auto"/>
          <w:spacing w:val="0"/>
          <w:w w:val="100"/>
          <w:kern w:val="2"/>
          <w:sz w:val="28"/>
          <w:szCs w:val="28"/>
          <w:u w:val="none" w:color="auto"/>
          <w:lang w:bidi="ar-SA"/>
        </w:rPr>
        <w:t xml:space="preserve">- </w:t>
      </w:r>
      <w:r>
        <w:rPr>
          <w:rStyle w:val="11"/>
          <w:rFonts w:hint="eastAsia" w:ascii="仿宋_GB2312" w:eastAsia="仿宋_GB2312"/>
          <w:b w:val="0"/>
          <w:bCs w:val="0"/>
          <w:i w:val="0"/>
          <w:caps w:val="0"/>
          <w:color w:val="auto"/>
          <w:spacing w:val="0"/>
          <w:w w:val="100"/>
          <w:kern w:val="2"/>
          <w:sz w:val="28"/>
          <w:szCs w:val="28"/>
          <w:u w:val="none" w:color="auto"/>
          <w:lang w:val="en-US" w:eastAsia="zh-CN" w:bidi="ar-SA"/>
        </w:rPr>
        <w:t>3</w:t>
      </w:r>
      <w:r>
        <w:rPr>
          <w:rStyle w:val="11"/>
          <w:rFonts w:ascii="仿宋_GB2312" w:eastAsia="仿宋_GB2312"/>
          <w:b w:val="0"/>
          <w:bCs w:val="0"/>
          <w:i w:val="0"/>
          <w:caps w:val="0"/>
          <w:color w:val="auto"/>
          <w:spacing w:val="0"/>
          <w:w w:val="100"/>
          <w:kern w:val="2"/>
          <w:sz w:val="28"/>
          <w:szCs w:val="28"/>
          <w:u w:val="none" w:color="auto"/>
          <w:lang w:bidi="ar-SA"/>
        </w:rPr>
        <w:t xml:space="preserve"> -</w:t>
      </w:r>
    </w:p>
    <w:p>
      <w:pPr>
        <w:pStyle w:val="16"/>
        <w:numPr>
          <w:ilvl w:val="0"/>
          <w:numId w:val="0"/>
        </w:numPr>
        <w:snapToGrid w:val="0"/>
        <w:spacing w:before="93" w:beforeAutospacing="0" w:after="0" w:afterAutospacing="0" w:line="592" w:lineRule="exact"/>
        <w:jc w:val="both"/>
        <w:textAlignment w:val="baseline"/>
        <w:rPr>
          <w:rStyle w:val="11"/>
          <w:rFonts w:ascii="仿宋_GB2312" w:hAnsi="Calibri" w:eastAsia="仿宋_GB2312"/>
          <w:b w:val="0"/>
          <w:bCs w:val="0"/>
          <w:i w:val="0"/>
          <w:iCs w:val="0"/>
          <w:caps w:val="0"/>
          <w:color w:val="auto"/>
          <w:spacing w:val="0"/>
          <w:w w:val="100"/>
          <w:kern w:val="2"/>
          <w:sz w:val="28"/>
          <w:szCs w:val="28"/>
          <w:u w:val="none" w:color="auto"/>
          <w:lang w:bidi="ar-SA"/>
        </w:rPr>
      </w:pPr>
      <w:r>
        <w:rPr>
          <w:rStyle w:val="11"/>
          <w:rFonts w:hint="eastAsia" w:cs="Times New Roman"/>
          <w:b w:val="0"/>
          <w:bCs w:val="0"/>
          <w:i w:val="0"/>
          <w:caps w:val="0"/>
          <w:color w:val="auto"/>
          <w:spacing w:val="-11"/>
          <w:w w:val="100"/>
          <w:kern w:val="2"/>
          <w:sz w:val="28"/>
          <w:szCs w:val="28"/>
          <w:u w:val="none" w:color="auto"/>
          <w:lang w:val="en-US" w:eastAsia="zh-CN" w:bidi="ar-SA"/>
        </w:rPr>
        <w:t>（二）</w:t>
      </w:r>
      <w:r>
        <w:rPr>
          <w:rStyle w:val="11"/>
          <w:rFonts w:ascii="仿宋_GB2312" w:eastAsia="仿宋_GB2312" w:cs="Times New Roman"/>
          <w:b w:val="0"/>
          <w:bCs w:val="0"/>
          <w:i w:val="0"/>
          <w:caps w:val="0"/>
          <w:color w:val="auto"/>
          <w:spacing w:val="-11"/>
          <w:w w:val="100"/>
          <w:kern w:val="2"/>
          <w:sz w:val="28"/>
          <w:szCs w:val="28"/>
          <w:u w:val="none" w:color="auto"/>
          <w:lang w:val="en-US" w:eastAsia="zh-CN" w:bidi="ar-SA"/>
        </w:rPr>
        <w:t>自贡市自流井区科技和经济信息化局</w:t>
      </w:r>
      <w:r>
        <w:rPr>
          <w:rStyle w:val="8"/>
          <w:rFonts w:hint="eastAsia" w:ascii="仿宋_GB2312" w:eastAsia="仿宋_GB2312"/>
          <w:b w:val="0"/>
          <w:bCs w:val="0"/>
          <w:i w:val="0"/>
          <w:caps w:val="0"/>
          <w:color w:val="auto"/>
          <w:spacing w:val="-11"/>
          <w:w w:val="100"/>
          <w:kern w:val="2"/>
          <w:sz w:val="28"/>
          <w:szCs w:val="28"/>
          <w:u w:val="none" w:color="auto"/>
          <w:lang w:bidi="ar-SA"/>
        </w:rPr>
        <w:t>（部门）</w:t>
      </w:r>
      <w:r>
        <w:rPr>
          <w:rStyle w:val="11"/>
          <w:rFonts w:ascii="仿宋_GB2312" w:eastAsia="仿宋_GB2312" w:cs="Times New Roman"/>
          <w:b w:val="0"/>
          <w:bCs w:val="0"/>
          <w:i w:val="0"/>
          <w:caps w:val="0"/>
          <w:color w:val="auto"/>
          <w:spacing w:val="-11"/>
          <w:w w:val="100"/>
          <w:kern w:val="2"/>
          <w:sz w:val="28"/>
          <w:szCs w:val="28"/>
          <w:u w:val="none" w:color="auto"/>
          <w:lang w:val="en-US" w:eastAsia="zh-CN" w:bidi="ar-SA"/>
        </w:rPr>
        <w:t>2022年重点</w:t>
      </w:r>
      <w:r>
        <w:rPr>
          <w:rStyle w:val="11"/>
          <w:rFonts w:hint="eastAsia" w:cs="Times New Roman"/>
          <w:b w:val="0"/>
          <w:bCs w:val="0"/>
          <w:i w:val="0"/>
          <w:caps w:val="0"/>
          <w:color w:val="auto"/>
          <w:spacing w:val="-11"/>
          <w:w w:val="100"/>
          <w:kern w:val="2"/>
          <w:sz w:val="28"/>
          <w:szCs w:val="28"/>
          <w:u w:val="none" w:color="auto"/>
          <w:lang w:val="en-US" w:eastAsia="zh-CN" w:bidi="ar-SA"/>
        </w:rPr>
        <w:t>工作</w:t>
      </w:r>
      <w:r>
        <w:rPr>
          <w:rStyle w:val="11"/>
          <w:rFonts w:ascii="仿宋_GB2312" w:eastAsia="仿宋_GB2312"/>
          <w:b w:val="0"/>
          <w:bCs w:val="0"/>
          <w:i w:val="0"/>
          <w:iCs w:val="0"/>
          <w:caps w:val="0"/>
          <w:color w:val="auto"/>
          <w:spacing w:val="0"/>
          <w:w w:val="100"/>
          <w:kern w:val="2"/>
          <w:sz w:val="28"/>
          <w:szCs w:val="28"/>
          <w:u w:val="none" w:color="auto"/>
          <w:lang w:bidi="ar-SA"/>
        </w:rPr>
        <w:t xml:space="preserve">- </w:t>
      </w:r>
      <w:r>
        <w:rPr>
          <w:rStyle w:val="11"/>
          <w:rFonts w:hint="eastAsia" w:ascii="仿宋_GB2312" w:eastAsia="仿宋_GB2312"/>
          <w:b w:val="0"/>
          <w:bCs w:val="0"/>
          <w:i w:val="0"/>
          <w:iCs w:val="0"/>
          <w:caps w:val="0"/>
          <w:color w:val="auto"/>
          <w:spacing w:val="0"/>
          <w:w w:val="100"/>
          <w:kern w:val="2"/>
          <w:sz w:val="28"/>
          <w:szCs w:val="28"/>
          <w:u w:val="none" w:color="auto"/>
          <w:lang w:val="en-US" w:eastAsia="zh-CN" w:bidi="ar-SA"/>
        </w:rPr>
        <w:t>9</w:t>
      </w:r>
      <w:r>
        <w:rPr>
          <w:rStyle w:val="11"/>
          <w:rFonts w:ascii="仿宋_GB2312" w:eastAsia="仿宋_GB2312"/>
          <w:b w:val="0"/>
          <w:bCs w:val="0"/>
          <w:i w:val="0"/>
          <w:iCs w:val="0"/>
          <w:caps w:val="0"/>
          <w:color w:val="auto"/>
          <w:spacing w:val="0"/>
          <w:w w:val="100"/>
          <w:kern w:val="2"/>
          <w:sz w:val="28"/>
          <w:szCs w:val="28"/>
          <w:u w:val="none" w:color="auto"/>
          <w:lang w:bidi="ar-SA"/>
        </w:rPr>
        <w:t xml:space="preserve"> -</w:t>
      </w:r>
    </w:p>
    <w:p>
      <w:pPr>
        <w:pStyle w:val="20"/>
        <w:widowControl/>
        <w:tabs>
          <w:tab w:val="right" w:leader="dot" w:pos="8296"/>
        </w:tabs>
        <w:snapToGrid/>
        <w:spacing w:before="120" w:beforeAutospacing="0" w:after="0" w:afterAutospacing="0" w:line="592" w:lineRule="exact"/>
        <w:jc w:val="left"/>
        <w:textAlignment w:val="baseline"/>
        <w:rPr>
          <w:rStyle w:val="11"/>
          <w:rFonts w:ascii="仿宋_GB2312" w:hAnsi="Calibri" w:eastAsia="仿宋_GB2312"/>
          <w:b w:val="0"/>
          <w:bCs w:val="0"/>
          <w:i w:val="0"/>
          <w:iCs w:val="0"/>
          <w:caps w:val="0"/>
          <w:color w:val="auto"/>
          <w:spacing w:val="0"/>
          <w:w w:val="100"/>
          <w:kern w:val="2"/>
          <w:sz w:val="28"/>
          <w:szCs w:val="28"/>
          <w:u w:val="none" w:color="auto"/>
          <w:lang w:bidi="ar-SA"/>
        </w:rPr>
      </w:pPr>
      <w:r>
        <w:rPr>
          <w:rStyle w:val="8"/>
          <w:rFonts w:ascii="仿宋_GB2312" w:eastAsia="仿宋_GB2312"/>
          <w:b w:val="0"/>
          <w:bCs w:val="0"/>
          <w:i w:val="0"/>
          <w:iCs w:val="0"/>
          <w:caps w:val="0"/>
          <w:color w:val="auto"/>
          <w:spacing w:val="0"/>
          <w:w w:val="100"/>
          <w:kern w:val="2"/>
          <w:sz w:val="28"/>
          <w:szCs w:val="28"/>
          <w:u w:val="none" w:color="auto"/>
          <w:lang w:bidi="ar-SA"/>
        </w:rPr>
        <w:t>二、部门概况</w:t>
      </w:r>
      <w:r>
        <w:rPr>
          <w:rStyle w:val="11"/>
          <w:rFonts w:ascii="仿宋_GB2312" w:eastAsia="仿宋_GB2312"/>
          <w:b w:val="0"/>
          <w:bCs w:val="0"/>
          <w:i w:val="0"/>
          <w:iCs w:val="0"/>
          <w:caps w:val="0"/>
          <w:color w:val="auto"/>
          <w:spacing w:val="0"/>
          <w:w w:val="100"/>
          <w:kern w:val="2"/>
          <w:sz w:val="28"/>
          <w:szCs w:val="28"/>
          <w:u w:val="none" w:color="auto"/>
          <w:lang w:bidi="ar-SA"/>
        </w:rPr>
        <w:tab/>
      </w:r>
      <w:r>
        <w:rPr>
          <w:rStyle w:val="11"/>
          <w:rFonts w:ascii="仿宋_GB2312" w:eastAsia="仿宋_GB2312"/>
          <w:b w:val="0"/>
          <w:bCs w:val="0"/>
          <w:i w:val="0"/>
          <w:iCs w:val="0"/>
          <w:caps w:val="0"/>
          <w:color w:val="auto"/>
          <w:spacing w:val="0"/>
          <w:w w:val="100"/>
          <w:kern w:val="2"/>
          <w:sz w:val="28"/>
          <w:szCs w:val="28"/>
          <w:u w:val="none" w:color="auto"/>
          <w:lang w:bidi="ar-SA"/>
        </w:rPr>
        <w:t xml:space="preserve">- </w:t>
      </w:r>
      <w:r>
        <w:rPr>
          <w:rStyle w:val="11"/>
          <w:rFonts w:hint="eastAsia" w:ascii="仿宋_GB2312" w:eastAsia="仿宋_GB2312"/>
          <w:b w:val="0"/>
          <w:bCs w:val="0"/>
          <w:i w:val="0"/>
          <w:iCs w:val="0"/>
          <w:caps w:val="0"/>
          <w:color w:val="auto"/>
          <w:spacing w:val="0"/>
          <w:w w:val="100"/>
          <w:kern w:val="2"/>
          <w:sz w:val="28"/>
          <w:szCs w:val="28"/>
          <w:u w:val="none" w:color="auto"/>
          <w:lang w:val="en-US" w:eastAsia="zh-CN" w:bidi="ar-SA"/>
        </w:rPr>
        <w:t>12</w:t>
      </w:r>
      <w:r>
        <w:rPr>
          <w:rStyle w:val="11"/>
          <w:rFonts w:ascii="仿宋_GB2312" w:eastAsia="仿宋_GB2312"/>
          <w:b w:val="0"/>
          <w:bCs w:val="0"/>
          <w:i w:val="0"/>
          <w:iCs w:val="0"/>
          <w:caps w:val="0"/>
          <w:color w:val="auto"/>
          <w:spacing w:val="0"/>
          <w:w w:val="100"/>
          <w:kern w:val="2"/>
          <w:sz w:val="28"/>
          <w:szCs w:val="28"/>
          <w:u w:val="none" w:color="auto"/>
          <w:lang w:bidi="ar-SA"/>
        </w:rPr>
        <w:t xml:space="preserve"> -</w:t>
      </w:r>
    </w:p>
    <w:p>
      <w:pPr>
        <w:pStyle w:val="20"/>
        <w:widowControl/>
        <w:tabs>
          <w:tab w:val="right" w:leader="dot" w:pos="8296"/>
        </w:tabs>
        <w:snapToGrid/>
        <w:spacing w:before="120" w:beforeAutospacing="0" w:after="0" w:afterAutospacing="0" w:line="592" w:lineRule="exact"/>
        <w:jc w:val="left"/>
        <w:textAlignment w:val="baseline"/>
        <w:rPr>
          <w:rStyle w:val="11"/>
          <w:rFonts w:ascii="仿宋_GB2312" w:hAnsi="Calibri" w:eastAsia="仿宋_GB2312"/>
          <w:b w:val="0"/>
          <w:bCs w:val="0"/>
          <w:i w:val="0"/>
          <w:iCs w:val="0"/>
          <w:caps w:val="0"/>
          <w:color w:val="auto"/>
          <w:spacing w:val="0"/>
          <w:w w:val="100"/>
          <w:kern w:val="2"/>
          <w:sz w:val="28"/>
          <w:szCs w:val="28"/>
          <w:u w:val="none" w:color="auto"/>
          <w:lang w:bidi="ar-SA"/>
        </w:rPr>
      </w:pPr>
      <w:r>
        <w:rPr>
          <w:rStyle w:val="8"/>
          <w:rFonts w:ascii="仿宋_GB2312" w:eastAsia="仿宋_GB2312"/>
          <w:b w:val="0"/>
          <w:bCs w:val="0"/>
          <w:i w:val="0"/>
          <w:iCs w:val="0"/>
          <w:caps w:val="0"/>
          <w:color w:val="auto"/>
          <w:spacing w:val="0"/>
          <w:w w:val="100"/>
          <w:kern w:val="2"/>
          <w:sz w:val="28"/>
          <w:szCs w:val="28"/>
          <w:u w:val="none" w:color="auto"/>
          <w:lang w:bidi="ar-SA"/>
        </w:rPr>
        <w:t>三、收支预算情况说明</w:t>
      </w:r>
      <w:r>
        <w:rPr>
          <w:rStyle w:val="11"/>
          <w:rFonts w:ascii="仿宋_GB2312" w:eastAsia="仿宋_GB2312"/>
          <w:b w:val="0"/>
          <w:bCs w:val="0"/>
          <w:i w:val="0"/>
          <w:iCs w:val="0"/>
          <w:caps w:val="0"/>
          <w:color w:val="auto"/>
          <w:spacing w:val="0"/>
          <w:w w:val="100"/>
          <w:kern w:val="2"/>
          <w:sz w:val="28"/>
          <w:szCs w:val="28"/>
          <w:u w:val="none" w:color="auto"/>
          <w:lang w:bidi="ar-SA"/>
        </w:rPr>
        <w:tab/>
      </w:r>
      <w:r>
        <w:rPr>
          <w:rStyle w:val="11"/>
          <w:rFonts w:ascii="仿宋_GB2312" w:eastAsia="仿宋_GB2312"/>
          <w:b w:val="0"/>
          <w:bCs w:val="0"/>
          <w:i w:val="0"/>
          <w:iCs w:val="0"/>
          <w:caps w:val="0"/>
          <w:color w:val="auto"/>
          <w:spacing w:val="0"/>
          <w:w w:val="100"/>
          <w:kern w:val="2"/>
          <w:sz w:val="28"/>
          <w:szCs w:val="28"/>
          <w:u w:val="none" w:color="auto"/>
          <w:lang w:bidi="ar-SA"/>
        </w:rPr>
        <w:t xml:space="preserve">- </w:t>
      </w:r>
      <w:r>
        <w:rPr>
          <w:rStyle w:val="11"/>
          <w:rFonts w:hint="eastAsia" w:ascii="仿宋_GB2312" w:eastAsia="仿宋_GB2312"/>
          <w:b w:val="0"/>
          <w:bCs w:val="0"/>
          <w:i w:val="0"/>
          <w:iCs w:val="0"/>
          <w:caps w:val="0"/>
          <w:color w:val="auto"/>
          <w:spacing w:val="0"/>
          <w:w w:val="100"/>
          <w:kern w:val="2"/>
          <w:sz w:val="28"/>
          <w:szCs w:val="28"/>
          <w:u w:val="none" w:color="auto"/>
          <w:lang w:val="en-US" w:eastAsia="zh-CN" w:bidi="ar-SA"/>
        </w:rPr>
        <w:t>12</w:t>
      </w:r>
      <w:r>
        <w:rPr>
          <w:rStyle w:val="11"/>
          <w:rFonts w:ascii="仿宋_GB2312" w:eastAsia="仿宋_GB2312"/>
          <w:b w:val="0"/>
          <w:bCs w:val="0"/>
          <w:i w:val="0"/>
          <w:iCs w:val="0"/>
          <w:caps w:val="0"/>
          <w:color w:val="auto"/>
          <w:spacing w:val="0"/>
          <w:w w:val="100"/>
          <w:kern w:val="2"/>
          <w:sz w:val="28"/>
          <w:szCs w:val="28"/>
          <w:u w:val="none" w:color="auto"/>
          <w:lang w:bidi="ar-SA"/>
        </w:rPr>
        <w:t xml:space="preserve"> -</w:t>
      </w:r>
    </w:p>
    <w:p>
      <w:pPr>
        <w:pStyle w:val="21"/>
        <w:widowControl/>
        <w:tabs>
          <w:tab w:val="right" w:leader="dot" w:pos="8296"/>
        </w:tabs>
        <w:snapToGrid/>
        <w:spacing w:before="120" w:beforeAutospacing="0" w:after="0" w:afterAutospacing="0" w:line="592" w:lineRule="exact"/>
        <w:jc w:val="left"/>
        <w:textAlignment w:val="baseline"/>
        <w:rPr>
          <w:rStyle w:val="11"/>
          <w:rFonts w:ascii="仿宋_GB2312" w:hAnsi="Calibri" w:eastAsia="仿宋_GB2312"/>
          <w:b w:val="0"/>
          <w:bCs w:val="0"/>
          <w:i w:val="0"/>
          <w:caps w:val="0"/>
          <w:color w:val="auto"/>
          <w:spacing w:val="0"/>
          <w:w w:val="100"/>
          <w:kern w:val="2"/>
          <w:sz w:val="28"/>
          <w:szCs w:val="28"/>
          <w:u w:val="none" w:color="auto"/>
          <w:lang w:bidi="ar-SA"/>
        </w:rPr>
      </w:pPr>
      <w:r>
        <w:rPr>
          <w:rStyle w:val="8"/>
          <w:rFonts w:ascii="仿宋_GB2312" w:eastAsia="仿宋_GB2312"/>
          <w:b w:val="0"/>
          <w:bCs w:val="0"/>
          <w:i w:val="0"/>
          <w:caps w:val="0"/>
          <w:color w:val="auto"/>
          <w:spacing w:val="0"/>
          <w:w w:val="100"/>
          <w:kern w:val="2"/>
          <w:sz w:val="28"/>
          <w:szCs w:val="28"/>
          <w:u w:val="none" w:color="auto"/>
          <w:lang w:bidi="ar-SA"/>
        </w:rPr>
        <w:t>（一）收入预算情况</w:t>
      </w:r>
      <w:r>
        <w:rPr>
          <w:rStyle w:val="11"/>
          <w:rFonts w:ascii="仿宋_GB2312" w:eastAsia="仿宋_GB2312"/>
          <w:b w:val="0"/>
          <w:bCs w:val="0"/>
          <w:i w:val="0"/>
          <w:caps w:val="0"/>
          <w:color w:val="auto"/>
          <w:spacing w:val="0"/>
          <w:w w:val="100"/>
          <w:kern w:val="2"/>
          <w:sz w:val="28"/>
          <w:szCs w:val="28"/>
          <w:u w:val="none" w:color="auto"/>
          <w:lang w:bidi="ar-SA"/>
        </w:rPr>
        <w:tab/>
      </w:r>
      <w:r>
        <w:rPr>
          <w:rStyle w:val="11"/>
          <w:rFonts w:ascii="仿宋_GB2312" w:eastAsia="仿宋_GB2312"/>
          <w:b w:val="0"/>
          <w:bCs w:val="0"/>
          <w:i w:val="0"/>
          <w:caps w:val="0"/>
          <w:color w:val="auto"/>
          <w:spacing w:val="0"/>
          <w:w w:val="100"/>
          <w:kern w:val="2"/>
          <w:sz w:val="28"/>
          <w:szCs w:val="28"/>
          <w:u w:val="none" w:color="auto"/>
          <w:lang w:bidi="ar-SA"/>
        </w:rPr>
        <w:t xml:space="preserve">- </w:t>
      </w:r>
      <w:r>
        <w:rPr>
          <w:rStyle w:val="11"/>
          <w:rFonts w:hint="eastAsia" w:ascii="仿宋_GB2312" w:eastAsia="仿宋_GB2312"/>
          <w:b w:val="0"/>
          <w:bCs w:val="0"/>
          <w:i w:val="0"/>
          <w:caps w:val="0"/>
          <w:color w:val="auto"/>
          <w:spacing w:val="0"/>
          <w:w w:val="100"/>
          <w:kern w:val="2"/>
          <w:sz w:val="28"/>
          <w:szCs w:val="28"/>
          <w:u w:val="none" w:color="auto"/>
          <w:lang w:val="en-US" w:eastAsia="zh-CN" w:bidi="ar-SA"/>
        </w:rPr>
        <w:t>13</w:t>
      </w:r>
      <w:r>
        <w:rPr>
          <w:rStyle w:val="11"/>
          <w:rFonts w:ascii="仿宋_GB2312" w:eastAsia="仿宋_GB2312"/>
          <w:b w:val="0"/>
          <w:bCs w:val="0"/>
          <w:i w:val="0"/>
          <w:caps w:val="0"/>
          <w:color w:val="auto"/>
          <w:spacing w:val="0"/>
          <w:w w:val="100"/>
          <w:kern w:val="2"/>
          <w:sz w:val="28"/>
          <w:szCs w:val="28"/>
          <w:u w:val="none" w:color="auto"/>
          <w:lang w:bidi="ar-SA"/>
        </w:rPr>
        <w:t xml:space="preserve"> -</w:t>
      </w:r>
    </w:p>
    <w:p>
      <w:pPr>
        <w:pStyle w:val="21"/>
        <w:widowControl/>
        <w:tabs>
          <w:tab w:val="right" w:leader="dot" w:pos="8296"/>
        </w:tabs>
        <w:snapToGrid/>
        <w:spacing w:before="120" w:beforeAutospacing="0" w:after="0" w:afterAutospacing="0" w:line="592" w:lineRule="exact"/>
        <w:jc w:val="left"/>
        <w:textAlignment w:val="baseline"/>
        <w:rPr>
          <w:rStyle w:val="11"/>
          <w:rFonts w:ascii="仿宋_GB2312" w:hAnsi="Calibri" w:eastAsia="仿宋_GB2312"/>
          <w:b w:val="0"/>
          <w:bCs w:val="0"/>
          <w:i w:val="0"/>
          <w:caps w:val="0"/>
          <w:color w:val="auto"/>
          <w:spacing w:val="0"/>
          <w:w w:val="100"/>
          <w:kern w:val="2"/>
          <w:sz w:val="28"/>
          <w:szCs w:val="28"/>
          <w:u w:val="none" w:color="auto"/>
          <w:lang w:bidi="ar-SA"/>
        </w:rPr>
      </w:pPr>
      <w:r>
        <w:rPr>
          <w:rStyle w:val="8"/>
          <w:rFonts w:ascii="仿宋_GB2312" w:eastAsia="仿宋_GB2312"/>
          <w:b w:val="0"/>
          <w:bCs w:val="0"/>
          <w:i w:val="0"/>
          <w:caps w:val="0"/>
          <w:color w:val="auto"/>
          <w:spacing w:val="0"/>
          <w:w w:val="100"/>
          <w:kern w:val="2"/>
          <w:sz w:val="28"/>
          <w:szCs w:val="28"/>
          <w:u w:val="none" w:color="auto"/>
          <w:lang w:bidi="ar-SA"/>
        </w:rPr>
        <w:t>（二）支出预算情况</w:t>
      </w:r>
      <w:r>
        <w:rPr>
          <w:rStyle w:val="11"/>
          <w:rFonts w:ascii="仿宋_GB2312" w:eastAsia="仿宋_GB2312"/>
          <w:b w:val="0"/>
          <w:bCs w:val="0"/>
          <w:i w:val="0"/>
          <w:caps w:val="0"/>
          <w:color w:val="auto"/>
          <w:spacing w:val="0"/>
          <w:w w:val="100"/>
          <w:kern w:val="2"/>
          <w:sz w:val="28"/>
          <w:szCs w:val="28"/>
          <w:u w:val="none" w:color="auto"/>
          <w:lang w:bidi="ar-SA"/>
        </w:rPr>
        <w:tab/>
      </w:r>
      <w:r>
        <w:rPr>
          <w:rStyle w:val="11"/>
          <w:rFonts w:ascii="仿宋_GB2312" w:eastAsia="仿宋_GB2312"/>
          <w:b w:val="0"/>
          <w:bCs w:val="0"/>
          <w:i w:val="0"/>
          <w:caps w:val="0"/>
          <w:color w:val="auto"/>
          <w:spacing w:val="0"/>
          <w:w w:val="100"/>
          <w:kern w:val="2"/>
          <w:sz w:val="28"/>
          <w:szCs w:val="28"/>
          <w:u w:val="none" w:color="auto"/>
          <w:lang w:bidi="ar-SA"/>
        </w:rPr>
        <w:t xml:space="preserve">- </w:t>
      </w:r>
      <w:r>
        <w:rPr>
          <w:rStyle w:val="11"/>
          <w:rFonts w:hint="eastAsia" w:ascii="仿宋_GB2312" w:eastAsia="仿宋_GB2312"/>
          <w:b w:val="0"/>
          <w:bCs w:val="0"/>
          <w:i w:val="0"/>
          <w:caps w:val="0"/>
          <w:color w:val="auto"/>
          <w:spacing w:val="0"/>
          <w:w w:val="100"/>
          <w:kern w:val="2"/>
          <w:sz w:val="28"/>
          <w:szCs w:val="28"/>
          <w:u w:val="none" w:color="auto"/>
          <w:lang w:val="en-US" w:eastAsia="zh-CN" w:bidi="ar-SA"/>
        </w:rPr>
        <w:t>13</w:t>
      </w:r>
      <w:r>
        <w:rPr>
          <w:rStyle w:val="11"/>
          <w:rFonts w:ascii="仿宋_GB2312" w:eastAsia="仿宋_GB2312"/>
          <w:b w:val="0"/>
          <w:bCs w:val="0"/>
          <w:i w:val="0"/>
          <w:caps w:val="0"/>
          <w:color w:val="auto"/>
          <w:spacing w:val="0"/>
          <w:w w:val="100"/>
          <w:kern w:val="2"/>
          <w:sz w:val="28"/>
          <w:szCs w:val="28"/>
          <w:u w:val="none" w:color="auto"/>
          <w:lang w:bidi="ar-SA"/>
        </w:rPr>
        <w:t xml:space="preserve"> -</w:t>
      </w:r>
    </w:p>
    <w:p>
      <w:pPr>
        <w:pStyle w:val="20"/>
        <w:widowControl/>
        <w:tabs>
          <w:tab w:val="right" w:leader="dot" w:pos="8296"/>
        </w:tabs>
        <w:snapToGrid/>
        <w:spacing w:before="120" w:beforeAutospacing="0" w:after="0" w:afterAutospacing="0" w:line="592" w:lineRule="exact"/>
        <w:jc w:val="left"/>
        <w:textAlignment w:val="baseline"/>
        <w:rPr>
          <w:rStyle w:val="11"/>
          <w:rFonts w:ascii="仿宋_GB2312" w:hAnsi="Calibri" w:eastAsia="仿宋_GB2312"/>
          <w:b w:val="0"/>
          <w:bCs w:val="0"/>
          <w:i w:val="0"/>
          <w:iCs w:val="0"/>
          <w:caps w:val="0"/>
          <w:color w:val="auto"/>
          <w:spacing w:val="0"/>
          <w:w w:val="100"/>
          <w:kern w:val="2"/>
          <w:sz w:val="28"/>
          <w:szCs w:val="28"/>
          <w:u w:val="none" w:color="auto"/>
          <w:lang w:bidi="ar-SA"/>
        </w:rPr>
      </w:pPr>
      <w:r>
        <w:rPr>
          <w:rStyle w:val="8"/>
          <w:rFonts w:ascii="仿宋_GB2312" w:eastAsia="仿宋_GB2312"/>
          <w:b w:val="0"/>
          <w:bCs w:val="0"/>
          <w:i w:val="0"/>
          <w:iCs w:val="0"/>
          <w:caps w:val="0"/>
          <w:color w:val="auto"/>
          <w:spacing w:val="0"/>
          <w:w w:val="100"/>
          <w:kern w:val="2"/>
          <w:sz w:val="28"/>
          <w:szCs w:val="28"/>
          <w:u w:val="none" w:color="auto"/>
          <w:lang w:bidi="ar-SA"/>
        </w:rPr>
        <w:t>四、财政拨款收支预算情况说明</w:t>
      </w:r>
      <w:r>
        <w:rPr>
          <w:rStyle w:val="11"/>
          <w:rFonts w:ascii="仿宋_GB2312" w:eastAsia="仿宋_GB2312"/>
          <w:b w:val="0"/>
          <w:bCs w:val="0"/>
          <w:i w:val="0"/>
          <w:iCs w:val="0"/>
          <w:caps w:val="0"/>
          <w:color w:val="auto"/>
          <w:spacing w:val="0"/>
          <w:w w:val="100"/>
          <w:kern w:val="2"/>
          <w:sz w:val="28"/>
          <w:szCs w:val="28"/>
          <w:u w:val="none" w:color="auto"/>
          <w:lang w:bidi="ar-SA"/>
        </w:rPr>
        <w:tab/>
      </w:r>
      <w:r>
        <w:rPr>
          <w:rStyle w:val="11"/>
          <w:rFonts w:ascii="仿宋_GB2312" w:eastAsia="仿宋_GB2312"/>
          <w:b w:val="0"/>
          <w:bCs w:val="0"/>
          <w:i w:val="0"/>
          <w:iCs w:val="0"/>
          <w:caps w:val="0"/>
          <w:color w:val="auto"/>
          <w:spacing w:val="0"/>
          <w:w w:val="100"/>
          <w:kern w:val="2"/>
          <w:sz w:val="28"/>
          <w:szCs w:val="28"/>
          <w:u w:val="none" w:color="auto"/>
          <w:lang w:bidi="ar-SA"/>
        </w:rPr>
        <w:t xml:space="preserve">- </w:t>
      </w:r>
      <w:r>
        <w:rPr>
          <w:rStyle w:val="11"/>
          <w:rFonts w:hint="eastAsia" w:ascii="仿宋_GB2312" w:eastAsia="仿宋_GB2312"/>
          <w:b w:val="0"/>
          <w:bCs w:val="0"/>
          <w:i w:val="0"/>
          <w:iCs w:val="0"/>
          <w:caps w:val="0"/>
          <w:color w:val="auto"/>
          <w:spacing w:val="0"/>
          <w:w w:val="100"/>
          <w:kern w:val="2"/>
          <w:sz w:val="28"/>
          <w:szCs w:val="28"/>
          <w:u w:val="none" w:color="auto"/>
          <w:lang w:val="en-US" w:eastAsia="zh-CN" w:bidi="ar-SA"/>
        </w:rPr>
        <w:t>14</w:t>
      </w:r>
      <w:r>
        <w:rPr>
          <w:rStyle w:val="11"/>
          <w:rFonts w:ascii="仿宋_GB2312" w:eastAsia="仿宋_GB2312"/>
          <w:b w:val="0"/>
          <w:bCs w:val="0"/>
          <w:i w:val="0"/>
          <w:iCs w:val="0"/>
          <w:caps w:val="0"/>
          <w:color w:val="auto"/>
          <w:spacing w:val="0"/>
          <w:w w:val="100"/>
          <w:kern w:val="2"/>
          <w:sz w:val="28"/>
          <w:szCs w:val="28"/>
          <w:u w:val="none" w:color="auto"/>
          <w:lang w:bidi="ar-SA"/>
        </w:rPr>
        <w:t xml:space="preserve"> -</w:t>
      </w:r>
    </w:p>
    <w:p>
      <w:pPr>
        <w:pStyle w:val="20"/>
        <w:widowControl/>
        <w:tabs>
          <w:tab w:val="right" w:leader="dot" w:pos="8296"/>
        </w:tabs>
        <w:snapToGrid/>
        <w:spacing w:before="120" w:beforeAutospacing="0" w:after="0" w:afterAutospacing="0" w:line="592" w:lineRule="exact"/>
        <w:jc w:val="left"/>
        <w:textAlignment w:val="baseline"/>
        <w:rPr>
          <w:rStyle w:val="11"/>
          <w:rFonts w:ascii="仿宋_GB2312" w:hAnsi="Calibri" w:eastAsia="仿宋_GB2312"/>
          <w:b w:val="0"/>
          <w:bCs w:val="0"/>
          <w:i w:val="0"/>
          <w:iCs w:val="0"/>
          <w:caps w:val="0"/>
          <w:color w:val="auto"/>
          <w:spacing w:val="0"/>
          <w:w w:val="100"/>
          <w:kern w:val="2"/>
          <w:sz w:val="28"/>
          <w:szCs w:val="28"/>
          <w:u w:val="none" w:color="auto"/>
          <w:lang w:bidi="ar-SA"/>
        </w:rPr>
      </w:pPr>
      <w:r>
        <w:rPr>
          <w:rStyle w:val="8"/>
          <w:rFonts w:ascii="仿宋_GB2312" w:eastAsia="仿宋_GB2312"/>
          <w:b w:val="0"/>
          <w:bCs w:val="0"/>
          <w:i w:val="0"/>
          <w:iCs w:val="0"/>
          <w:caps w:val="0"/>
          <w:color w:val="auto"/>
          <w:spacing w:val="0"/>
          <w:w w:val="100"/>
          <w:kern w:val="2"/>
          <w:sz w:val="28"/>
          <w:szCs w:val="28"/>
          <w:u w:val="none" w:color="auto"/>
          <w:lang w:bidi="ar-SA"/>
        </w:rPr>
        <w:t>五、一般公共预算当年拨款情况说明</w:t>
      </w:r>
      <w:r>
        <w:rPr>
          <w:rStyle w:val="11"/>
          <w:rFonts w:ascii="仿宋_GB2312" w:eastAsia="仿宋_GB2312"/>
          <w:b w:val="0"/>
          <w:bCs w:val="0"/>
          <w:i w:val="0"/>
          <w:iCs w:val="0"/>
          <w:caps w:val="0"/>
          <w:color w:val="auto"/>
          <w:spacing w:val="0"/>
          <w:w w:val="100"/>
          <w:kern w:val="2"/>
          <w:sz w:val="28"/>
          <w:szCs w:val="28"/>
          <w:u w:val="none" w:color="auto"/>
          <w:lang w:bidi="ar-SA"/>
        </w:rPr>
        <w:tab/>
      </w:r>
      <w:r>
        <w:rPr>
          <w:rStyle w:val="11"/>
          <w:rFonts w:ascii="仿宋_GB2312" w:eastAsia="仿宋_GB2312"/>
          <w:b w:val="0"/>
          <w:bCs w:val="0"/>
          <w:i w:val="0"/>
          <w:iCs w:val="0"/>
          <w:caps w:val="0"/>
          <w:color w:val="auto"/>
          <w:spacing w:val="0"/>
          <w:w w:val="100"/>
          <w:kern w:val="2"/>
          <w:sz w:val="28"/>
          <w:szCs w:val="28"/>
          <w:u w:val="none" w:color="auto"/>
          <w:lang w:bidi="ar-SA"/>
        </w:rPr>
        <w:t xml:space="preserve">- </w:t>
      </w:r>
      <w:r>
        <w:rPr>
          <w:rStyle w:val="11"/>
          <w:rFonts w:hint="eastAsia" w:ascii="仿宋_GB2312" w:eastAsia="仿宋_GB2312"/>
          <w:b w:val="0"/>
          <w:bCs w:val="0"/>
          <w:i w:val="0"/>
          <w:iCs w:val="0"/>
          <w:caps w:val="0"/>
          <w:color w:val="auto"/>
          <w:spacing w:val="0"/>
          <w:w w:val="100"/>
          <w:kern w:val="2"/>
          <w:sz w:val="28"/>
          <w:szCs w:val="28"/>
          <w:u w:val="none" w:color="auto"/>
          <w:lang w:val="en-US" w:eastAsia="zh-CN" w:bidi="ar-SA"/>
        </w:rPr>
        <w:t>15</w:t>
      </w:r>
      <w:r>
        <w:rPr>
          <w:rStyle w:val="11"/>
          <w:rFonts w:ascii="仿宋_GB2312" w:eastAsia="仿宋_GB2312"/>
          <w:b w:val="0"/>
          <w:bCs w:val="0"/>
          <w:i w:val="0"/>
          <w:iCs w:val="0"/>
          <w:caps w:val="0"/>
          <w:color w:val="auto"/>
          <w:spacing w:val="0"/>
          <w:w w:val="100"/>
          <w:kern w:val="2"/>
          <w:sz w:val="28"/>
          <w:szCs w:val="28"/>
          <w:u w:val="none" w:color="auto"/>
          <w:lang w:bidi="ar-SA"/>
        </w:rPr>
        <w:t xml:space="preserve"> -</w:t>
      </w:r>
    </w:p>
    <w:p>
      <w:pPr>
        <w:pStyle w:val="21"/>
        <w:widowControl/>
        <w:tabs>
          <w:tab w:val="right" w:leader="dot" w:pos="8296"/>
        </w:tabs>
        <w:snapToGrid/>
        <w:spacing w:before="120" w:beforeAutospacing="0" w:after="0" w:afterAutospacing="0" w:line="592" w:lineRule="exact"/>
        <w:jc w:val="left"/>
        <w:textAlignment w:val="baseline"/>
        <w:rPr>
          <w:rStyle w:val="11"/>
          <w:rFonts w:ascii="仿宋_GB2312" w:hAnsi="Calibri" w:eastAsia="仿宋_GB2312"/>
          <w:b w:val="0"/>
          <w:bCs w:val="0"/>
          <w:i w:val="0"/>
          <w:caps w:val="0"/>
          <w:color w:val="auto"/>
          <w:spacing w:val="0"/>
          <w:w w:val="100"/>
          <w:kern w:val="2"/>
          <w:sz w:val="28"/>
          <w:szCs w:val="28"/>
          <w:u w:val="none" w:color="auto"/>
          <w:lang w:bidi="ar-SA"/>
        </w:rPr>
      </w:pPr>
      <w:r>
        <w:rPr>
          <w:rStyle w:val="8"/>
          <w:rFonts w:ascii="仿宋_GB2312" w:eastAsia="仿宋_GB2312"/>
          <w:b w:val="0"/>
          <w:bCs w:val="0"/>
          <w:i w:val="0"/>
          <w:caps w:val="0"/>
          <w:color w:val="auto"/>
          <w:spacing w:val="0"/>
          <w:w w:val="100"/>
          <w:kern w:val="2"/>
          <w:sz w:val="28"/>
          <w:szCs w:val="28"/>
          <w:u w:val="none" w:color="auto"/>
          <w:lang w:bidi="ar-SA"/>
        </w:rPr>
        <w:t>（一）一般公共预算当年拨款规模变化情况</w:t>
      </w:r>
      <w:r>
        <w:rPr>
          <w:rStyle w:val="11"/>
          <w:rFonts w:ascii="仿宋_GB2312" w:eastAsia="仿宋_GB2312"/>
          <w:b w:val="0"/>
          <w:bCs w:val="0"/>
          <w:i w:val="0"/>
          <w:caps w:val="0"/>
          <w:color w:val="auto"/>
          <w:spacing w:val="0"/>
          <w:w w:val="100"/>
          <w:kern w:val="2"/>
          <w:sz w:val="28"/>
          <w:szCs w:val="28"/>
          <w:u w:val="none" w:color="auto"/>
          <w:lang w:bidi="ar-SA"/>
        </w:rPr>
        <w:tab/>
      </w:r>
      <w:r>
        <w:rPr>
          <w:rStyle w:val="11"/>
          <w:rFonts w:ascii="仿宋_GB2312" w:eastAsia="仿宋_GB2312"/>
          <w:b w:val="0"/>
          <w:bCs w:val="0"/>
          <w:i w:val="0"/>
          <w:caps w:val="0"/>
          <w:color w:val="auto"/>
          <w:spacing w:val="0"/>
          <w:w w:val="100"/>
          <w:kern w:val="2"/>
          <w:sz w:val="28"/>
          <w:szCs w:val="28"/>
          <w:u w:val="none" w:color="auto"/>
          <w:lang w:bidi="ar-SA"/>
        </w:rPr>
        <w:t xml:space="preserve">- </w:t>
      </w:r>
      <w:r>
        <w:rPr>
          <w:rStyle w:val="11"/>
          <w:rFonts w:hint="eastAsia" w:ascii="仿宋_GB2312" w:eastAsia="仿宋_GB2312"/>
          <w:b w:val="0"/>
          <w:bCs w:val="0"/>
          <w:i w:val="0"/>
          <w:caps w:val="0"/>
          <w:color w:val="auto"/>
          <w:spacing w:val="0"/>
          <w:w w:val="100"/>
          <w:kern w:val="2"/>
          <w:sz w:val="28"/>
          <w:szCs w:val="28"/>
          <w:u w:val="none" w:color="auto"/>
          <w:lang w:val="en-US" w:eastAsia="zh-CN" w:bidi="ar-SA"/>
        </w:rPr>
        <w:t>15</w:t>
      </w:r>
      <w:r>
        <w:rPr>
          <w:rStyle w:val="11"/>
          <w:rFonts w:ascii="仿宋_GB2312" w:eastAsia="仿宋_GB2312"/>
          <w:b w:val="0"/>
          <w:bCs w:val="0"/>
          <w:i w:val="0"/>
          <w:caps w:val="0"/>
          <w:color w:val="auto"/>
          <w:spacing w:val="0"/>
          <w:w w:val="100"/>
          <w:kern w:val="2"/>
          <w:sz w:val="28"/>
          <w:szCs w:val="28"/>
          <w:u w:val="none" w:color="auto"/>
          <w:lang w:bidi="ar-SA"/>
        </w:rPr>
        <w:t xml:space="preserve"> -</w:t>
      </w:r>
    </w:p>
    <w:p>
      <w:pPr>
        <w:pStyle w:val="21"/>
        <w:widowControl/>
        <w:tabs>
          <w:tab w:val="right" w:leader="dot" w:pos="8296"/>
        </w:tabs>
        <w:snapToGrid/>
        <w:spacing w:before="120" w:beforeAutospacing="0" w:after="0" w:afterAutospacing="0" w:line="592" w:lineRule="exact"/>
        <w:jc w:val="left"/>
        <w:textAlignment w:val="baseline"/>
        <w:rPr>
          <w:rStyle w:val="11"/>
          <w:rFonts w:ascii="仿宋_GB2312" w:hAnsi="Calibri" w:eastAsia="仿宋_GB2312"/>
          <w:b w:val="0"/>
          <w:bCs w:val="0"/>
          <w:i w:val="0"/>
          <w:caps w:val="0"/>
          <w:color w:val="auto"/>
          <w:spacing w:val="0"/>
          <w:w w:val="100"/>
          <w:kern w:val="2"/>
          <w:sz w:val="28"/>
          <w:szCs w:val="28"/>
          <w:u w:val="none" w:color="auto"/>
          <w:lang w:bidi="ar-SA"/>
        </w:rPr>
      </w:pPr>
      <w:r>
        <w:rPr>
          <w:rStyle w:val="8"/>
          <w:rFonts w:ascii="仿宋_GB2312" w:eastAsia="仿宋_GB2312"/>
          <w:b w:val="0"/>
          <w:bCs w:val="0"/>
          <w:i w:val="0"/>
          <w:caps w:val="0"/>
          <w:color w:val="auto"/>
          <w:spacing w:val="0"/>
          <w:w w:val="100"/>
          <w:kern w:val="2"/>
          <w:sz w:val="28"/>
          <w:szCs w:val="28"/>
          <w:u w:val="none" w:color="auto"/>
          <w:lang w:bidi="ar-SA"/>
        </w:rPr>
        <w:t>（二）一般公共预算当年拨款结构情况</w:t>
      </w:r>
      <w:r>
        <w:rPr>
          <w:rStyle w:val="11"/>
          <w:rFonts w:ascii="仿宋_GB2312" w:eastAsia="仿宋_GB2312"/>
          <w:b w:val="0"/>
          <w:bCs w:val="0"/>
          <w:i w:val="0"/>
          <w:caps w:val="0"/>
          <w:color w:val="auto"/>
          <w:spacing w:val="0"/>
          <w:w w:val="100"/>
          <w:kern w:val="2"/>
          <w:sz w:val="28"/>
          <w:szCs w:val="28"/>
          <w:u w:val="none" w:color="auto"/>
          <w:lang w:bidi="ar-SA"/>
        </w:rPr>
        <w:tab/>
      </w:r>
      <w:r>
        <w:rPr>
          <w:rStyle w:val="11"/>
          <w:rFonts w:ascii="仿宋_GB2312" w:eastAsia="仿宋_GB2312"/>
          <w:b w:val="0"/>
          <w:bCs w:val="0"/>
          <w:i w:val="0"/>
          <w:caps w:val="0"/>
          <w:color w:val="auto"/>
          <w:spacing w:val="0"/>
          <w:w w:val="100"/>
          <w:kern w:val="2"/>
          <w:sz w:val="28"/>
          <w:szCs w:val="28"/>
          <w:u w:val="none" w:color="auto"/>
          <w:lang w:bidi="ar-SA"/>
        </w:rPr>
        <w:t xml:space="preserve">- </w:t>
      </w:r>
      <w:r>
        <w:rPr>
          <w:rStyle w:val="11"/>
          <w:rFonts w:hint="eastAsia" w:ascii="仿宋_GB2312" w:eastAsia="仿宋_GB2312"/>
          <w:b w:val="0"/>
          <w:bCs w:val="0"/>
          <w:i w:val="0"/>
          <w:caps w:val="0"/>
          <w:color w:val="auto"/>
          <w:spacing w:val="0"/>
          <w:w w:val="100"/>
          <w:kern w:val="2"/>
          <w:sz w:val="28"/>
          <w:szCs w:val="28"/>
          <w:u w:val="none" w:color="auto"/>
          <w:lang w:val="en-US" w:eastAsia="zh-CN" w:bidi="ar-SA"/>
        </w:rPr>
        <w:t>15</w:t>
      </w:r>
      <w:r>
        <w:rPr>
          <w:rStyle w:val="11"/>
          <w:rFonts w:ascii="仿宋_GB2312" w:eastAsia="仿宋_GB2312"/>
          <w:b w:val="0"/>
          <w:bCs w:val="0"/>
          <w:i w:val="0"/>
          <w:caps w:val="0"/>
          <w:color w:val="auto"/>
          <w:spacing w:val="0"/>
          <w:w w:val="100"/>
          <w:kern w:val="2"/>
          <w:sz w:val="28"/>
          <w:szCs w:val="28"/>
          <w:u w:val="none" w:color="auto"/>
          <w:lang w:bidi="ar-SA"/>
        </w:rPr>
        <w:t xml:space="preserve"> -</w:t>
      </w:r>
    </w:p>
    <w:p>
      <w:pPr>
        <w:pStyle w:val="21"/>
        <w:widowControl/>
        <w:tabs>
          <w:tab w:val="right" w:leader="dot" w:pos="8296"/>
        </w:tabs>
        <w:snapToGrid/>
        <w:spacing w:before="120" w:beforeAutospacing="0" w:after="0" w:afterAutospacing="0" w:line="592" w:lineRule="exact"/>
        <w:jc w:val="left"/>
        <w:textAlignment w:val="baseline"/>
        <w:rPr>
          <w:rStyle w:val="11"/>
          <w:rFonts w:ascii="仿宋_GB2312" w:hAnsi="Calibri" w:eastAsia="仿宋_GB2312"/>
          <w:b w:val="0"/>
          <w:bCs w:val="0"/>
          <w:i w:val="0"/>
          <w:caps w:val="0"/>
          <w:color w:val="auto"/>
          <w:spacing w:val="0"/>
          <w:w w:val="100"/>
          <w:kern w:val="2"/>
          <w:sz w:val="28"/>
          <w:szCs w:val="28"/>
          <w:u w:val="none" w:color="auto"/>
          <w:lang w:bidi="ar-SA"/>
        </w:rPr>
      </w:pPr>
      <w:r>
        <w:rPr>
          <w:rStyle w:val="8"/>
          <w:rFonts w:ascii="仿宋_GB2312" w:eastAsia="仿宋_GB2312"/>
          <w:b w:val="0"/>
          <w:bCs w:val="0"/>
          <w:i w:val="0"/>
          <w:caps w:val="0"/>
          <w:color w:val="auto"/>
          <w:spacing w:val="0"/>
          <w:w w:val="100"/>
          <w:kern w:val="2"/>
          <w:sz w:val="28"/>
          <w:szCs w:val="28"/>
          <w:u w:val="none" w:color="auto"/>
          <w:lang w:bidi="ar-SA"/>
        </w:rPr>
        <w:t>（三）一般公共预算当年拨款具体使用情况：</w:t>
      </w:r>
      <w:r>
        <w:rPr>
          <w:rStyle w:val="11"/>
          <w:rFonts w:ascii="仿宋_GB2312" w:eastAsia="仿宋_GB2312"/>
          <w:b w:val="0"/>
          <w:bCs w:val="0"/>
          <w:i w:val="0"/>
          <w:caps w:val="0"/>
          <w:color w:val="auto"/>
          <w:spacing w:val="0"/>
          <w:w w:val="100"/>
          <w:kern w:val="2"/>
          <w:sz w:val="28"/>
          <w:szCs w:val="28"/>
          <w:u w:val="none" w:color="auto"/>
          <w:lang w:bidi="ar-SA"/>
        </w:rPr>
        <w:tab/>
      </w:r>
      <w:r>
        <w:rPr>
          <w:rStyle w:val="11"/>
          <w:rFonts w:ascii="仿宋_GB2312" w:eastAsia="仿宋_GB2312"/>
          <w:b w:val="0"/>
          <w:bCs w:val="0"/>
          <w:i w:val="0"/>
          <w:caps w:val="0"/>
          <w:color w:val="auto"/>
          <w:spacing w:val="0"/>
          <w:w w:val="100"/>
          <w:kern w:val="2"/>
          <w:sz w:val="28"/>
          <w:szCs w:val="28"/>
          <w:u w:val="none" w:color="auto"/>
          <w:lang w:bidi="ar-SA"/>
        </w:rPr>
        <w:t xml:space="preserve">- </w:t>
      </w:r>
      <w:r>
        <w:rPr>
          <w:rStyle w:val="11"/>
          <w:rFonts w:hint="eastAsia" w:ascii="仿宋_GB2312" w:eastAsia="仿宋_GB2312"/>
          <w:b w:val="0"/>
          <w:bCs w:val="0"/>
          <w:i w:val="0"/>
          <w:caps w:val="0"/>
          <w:color w:val="auto"/>
          <w:spacing w:val="0"/>
          <w:w w:val="100"/>
          <w:kern w:val="2"/>
          <w:sz w:val="28"/>
          <w:szCs w:val="28"/>
          <w:u w:val="none" w:color="auto"/>
          <w:lang w:val="en-US" w:eastAsia="zh-CN" w:bidi="ar-SA"/>
        </w:rPr>
        <w:t>16</w:t>
      </w:r>
      <w:r>
        <w:rPr>
          <w:rStyle w:val="11"/>
          <w:rFonts w:ascii="仿宋_GB2312" w:eastAsia="仿宋_GB2312"/>
          <w:b w:val="0"/>
          <w:bCs w:val="0"/>
          <w:i w:val="0"/>
          <w:caps w:val="0"/>
          <w:color w:val="auto"/>
          <w:spacing w:val="0"/>
          <w:w w:val="100"/>
          <w:kern w:val="2"/>
          <w:sz w:val="28"/>
          <w:szCs w:val="28"/>
          <w:u w:val="none" w:color="auto"/>
          <w:lang w:bidi="ar-SA"/>
        </w:rPr>
        <w:t xml:space="preserve"> -</w:t>
      </w:r>
    </w:p>
    <w:p>
      <w:pPr>
        <w:pStyle w:val="20"/>
        <w:widowControl/>
        <w:tabs>
          <w:tab w:val="right" w:leader="dot" w:pos="8296"/>
        </w:tabs>
        <w:snapToGrid/>
        <w:spacing w:before="120" w:beforeAutospacing="0" w:after="0" w:afterAutospacing="0" w:line="592" w:lineRule="exact"/>
        <w:jc w:val="left"/>
        <w:textAlignment w:val="baseline"/>
        <w:rPr>
          <w:rStyle w:val="11"/>
          <w:rFonts w:ascii="仿宋_GB2312" w:hAnsi="Calibri" w:eastAsia="仿宋_GB2312"/>
          <w:b w:val="0"/>
          <w:bCs w:val="0"/>
          <w:i w:val="0"/>
          <w:iCs w:val="0"/>
          <w:caps w:val="0"/>
          <w:color w:val="auto"/>
          <w:spacing w:val="0"/>
          <w:w w:val="100"/>
          <w:kern w:val="2"/>
          <w:sz w:val="28"/>
          <w:szCs w:val="28"/>
          <w:u w:val="none" w:color="auto"/>
          <w:lang w:bidi="ar-SA"/>
        </w:rPr>
      </w:pPr>
      <w:r>
        <w:rPr>
          <w:rStyle w:val="8"/>
          <w:rFonts w:ascii="仿宋_GB2312" w:eastAsia="仿宋_GB2312"/>
          <w:b w:val="0"/>
          <w:bCs w:val="0"/>
          <w:i w:val="0"/>
          <w:iCs w:val="0"/>
          <w:caps w:val="0"/>
          <w:color w:val="auto"/>
          <w:spacing w:val="0"/>
          <w:w w:val="100"/>
          <w:kern w:val="2"/>
          <w:sz w:val="28"/>
          <w:szCs w:val="28"/>
          <w:u w:val="none" w:color="auto"/>
          <w:lang w:bidi="ar-SA"/>
        </w:rPr>
        <w:t>六、一般公共预算基本支出情况说明</w:t>
      </w:r>
      <w:r>
        <w:rPr>
          <w:rStyle w:val="11"/>
          <w:rFonts w:ascii="仿宋_GB2312" w:eastAsia="仿宋_GB2312"/>
          <w:b w:val="0"/>
          <w:bCs w:val="0"/>
          <w:i w:val="0"/>
          <w:iCs w:val="0"/>
          <w:caps w:val="0"/>
          <w:color w:val="auto"/>
          <w:spacing w:val="0"/>
          <w:w w:val="100"/>
          <w:kern w:val="2"/>
          <w:sz w:val="28"/>
          <w:szCs w:val="28"/>
          <w:u w:val="none" w:color="auto"/>
          <w:lang w:bidi="ar-SA"/>
        </w:rPr>
        <w:tab/>
      </w:r>
      <w:r>
        <w:rPr>
          <w:rStyle w:val="11"/>
          <w:rFonts w:ascii="仿宋_GB2312" w:eastAsia="仿宋_GB2312"/>
          <w:b w:val="0"/>
          <w:bCs w:val="0"/>
          <w:i w:val="0"/>
          <w:iCs w:val="0"/>
          <w:caps w:val="0"/>
          <w:color w:val="auto"/>
          <w:spacing w:val="0"/>
          <w:w w:val="100"/>
          <w:kern w:val="2"/>
          <w:sz w:val="28"/>
          <w:szCs w:val="28"/>
          <w:u w:val="none" w:color="auto"/>
          <w:lang w:bidi="ar-SA"/>
        </w:rPr>
        <w:t xml:space="preserve">- </w:t>
      </w:r>
      <w:r>
        <w:rPr>
          <w:rStyle w:val="11"/>
          <w:rFonts w:hint="eastAsia" w:ascii="仿宋_GB2312" w:eastAsia="仿宋_GB2312"/>
          <w:b w:val="0"/>
          <w:bCs w:val="0"/>
          <w:i w:val="0"/>
          <w:iCs w:val="0"/>
          <w:caps w:val="0"/>
          <w:color w:val="auto"/>
          <w:spacing w:val="0"/>
          <w:w w:val="100"/>
          <w:kern w:val="2"/>
          <w:sz w:val="28"/>
          <w:szCs w:val="28"/>
          <w:u w:val="none" w:color="auto"/>
          <w:lang w:val="en-US" w:eastAsia="zh-CN" w:bidi="ar-SA"/>
        </w:rPr>
        <w:t>17</w:t>
      </w:r>
      <w:r>
        <w:rPr>
          <w:rStyle w:val="11"/>
          <w:rFonts w:ascii="仿宋_GB2312" w:eastAsia="仿宋_GB2312"/>
          <w:b w:val="0"/>
          <w:bCs w:val="0"/>
          <w:i w:val="0"/>
          <w:iCs w:val="0"/>
          <w:caps w:val="0"/>
          <w:color w:val="auto"/>
          <w:spacing w:val="0"/>
          <w:w w:val="100"/>
          <w:kern w:val="2"/>
          <w:sz w:val="28"/>
          <w:szCs w:val="28"/>
          <w:u w:val="none" w:color="auto"/>
          <w:lang w:bidi="ar-SA"/>
        </w:rPr>
        <w:t xml:space="preserve"> -</w:t>
      </w:r>
    </w:p>
    <w:p>
      <w:pPr>
        <w:pStyle w:val="20"/>
        <w:widowControl/>
        <w:tabs>
          <w:tab w:val="right" w:leader="dot" w:pos="8296"/>
        </w:tabs>
        <w:snapToGrid/>
        <w:spacing w:before="120" w:beforeAutospacing="0" w:after="0" w:afterAutospacing="0" w:line="592" w:lineRule="exact"/>
        <w:ind w:firstLine="560" w:firstLineChars="200"/>
        <w:jc w:val="left"/>
        <w:textAlignment w:val="baseline"/>
        <w:rPr>
          <w:rStyle w:val="8"/>
          <w:rFonts w:ascii="仿宋_GB2312" w:eastAsia="仿宋_GB2312"/>
          <w:b w:val="0"/>
          <w:bCs w:val="0"/>
          <w:i w:val="0"/>
          <w:iCs w:val="0"/>
          <w:caps w:val="0"/>
          <w:color w:val="auto"/>
          <w:spacing w:val="0"/>
          <w:w w:val="100"/>
          <w:kern w:val="2"/>
          <w:sz w:val="28"/>
          <w:szCs w:val="28"/>
          <w:u w:val="none" w:color="auto"/>
          <w:lang w:bidi="ar-SA"/>
        </w:rPr>
        <w:sectPr>
          <w:footerReference r:id="rId3" w:type="default"/>
          <w:footerReference r:id="rId4" w:type="even"/>
          <w:pgSz w:w="11906" w:h="16838"/>
          <w:pgMar w:top="2098" w:right="1474" w:bottom="1984" w:left="1587" w:header="851" w:footer="992" w:gutter="0"/>
          <w:lnNumType w:countBy="0"/>
          <w:pgNumType w:fmt="decimal" w:start="1"/>
          <w:cols w:space="425" w:num="1"/>
          <w:vAlign w:val="top"/>
          <w:docGrid w:type="lines" w:linePitch="312" w:charSpace="0"/>
        </w:sectPr>
      </w:pPr>
    </w:p>
    <w:p>
      <w:pPr>
        <w:pStyle w:val="20"/>
        <w:widowControl/>
        <w:tabs>
          <w:tab w:val="right" w:leader="dot" w:pos="8296"/>
        </w:tabs>
        <w:snapToGrid/>
        <w:spacing w:before="120" w:beforeAutospacing="0" w:after="0" w:afterAutospacing="0" w:line="592" w:lineRule="exact"/>
        <w:jc w:val="left"/>
        <w:textAlignment w:val="baseline"/>
        <w:rPr>
          <w:rStyle w:val="11"/>
          <w:rFonts w:ascii="仿宋_GB2312" w:hAnsi="Calibri" w:eastAsia="仿宋_GB2312"/>
          <w:b w:val="0"/>
          <w:bCs w:val="0"/>
          <w:i w:val="0"/>
          <w:iCs w:val="0"/>
          <w:caps w:val="0"/>
          <w:color w:val="auto"/>
          <w:spacing w:val="0"/>
          <w:w w:val="100"/>
          <w:kern w:val="2"/>
          <w:sz w:val="28"/>
          <w:szCs w:val="28"/>
          <w:u w:val="none" w:color="auto"/>
          <w:lang w:bidi="ar-SA"/>
        </w:rPr>
      </w:pPr>
      <w:r>
        <w:rPr>
          <w:rStyle w:val="8"/>
          <w:rFonts w:ascii="仿宋_GB2312" w:eastAsia="仿宋_GB2312"/>
          <w:b w:val="0"/>
          <w:bCs w:val="0"/>
          <w:i w:val="0"/>
          <w:iCs w:val="0"/>
          <w:caps w:val="0"/>
          <w:color w:val="auto"/>
          <w:spacing w:val="0"/>
          <w:w w:val="100"/>
          <w:kern w:val="2"/>
          <w:sz w:val="28"/>
          <w:szCs w:val="28"/>
          <w:u w:val="none" w:color="auto"/>
          <w:lang w:bidi="ar-SA"/>
        </w:rPr>
        <w:t>七、“三公”经费财政拨款预算安排情况</w:t>
      </w:r>
      <w:r>
        <w:rPr>
          <w:rStyle w:val="11"/>
          <w:rFonts w:ascii="仿宋_GB2312" w:eastAsia="仿宋_GB2312"/>
          <w:b w:val="0"/>
          <w:bCs w:val="0"/>
          <w:i w:val="0"/>
          <w:iCs w:val="0"/>
          <w:caps w:val="0"/>
          <w:color w:val="auto"/>
          <w:spacing w:val="0"/>
          <w:w w:val="100"/>
          <w:kern w:val="2"/>
          <w:sz w:val="28"/>
          <w:szCs w:val="28"/>
          <w:u w:val="none" w:color="auto"/>
          <w:lang w:bidi="ar-SA"/>
        </w:rPr>
        <w:tab/>
      </w:r>
      <w:r>
        <w:rPr>
          <w:rStyle w:val="11"/>
          <w:rFonts w:ascii="仿宋_GB2312" w:eastAsia="仿宋_GB2312"/>
          <w:b w:val="0"/>
          <w:bCs w:val="0"/>
          <w:i w:val="0"/>
          <w:iCs w:val="0"/>
          <w:caps w:val="0"/>
          <w:color w:val="auto"/>
          <w:spacing w:val="0"/>
          <w:w w:val="100"/>
          <w:kern w:val="2"/>
          <w:sz w:val="28"/>
          <w:szCs w:val="28"/>
          <w:u w:val="none" w:color="auto"/>
          <w:lang w:bidi="ar-SA"/>
        </w:rPr>
        <w:t xml:space="preserve">- </w:t>
      </w:r>
      <w:r>
        <w:rPr>
          <w:rStyle w:val="11"/>
          <w:rFonts w:hint="eastAsia" w:ascii="仿宋_GB2312" w:eastAsia="仿宋_GB2312"/>
          <w:b w:val="0"/>
          <w:bCs w:val="0"/>
          <w:i w:val="0"/>
          <w:iCs w:val="0"/>
          <w:caps w:val="0"/>
          <w:color w:val="auto"/>
          <w:spacing w:val="0"/>
          <w:w w:val="100"/>
          <w:kern w:val="2"/>
          <w:sz w:val="28"/>
          <w:szCs w:val="28"/>
          <w:u w:val="none" w:color="auto"/>
          <w:lang w:val="en-US" w:eastAsia="zh-CN" w:bidi="ar-SA"/>
        </w:rPr>
        <w:t>18</w:t>
      </w:r>
      <w:r>
        <w:rPr>
          <w:rStyle w:val="11"/>
          <w:rFonts w:ascii="仿宋_GB2312" w:eastAsia="仿宋_GB2312"/>
          <w:b w:val="0"/>
          <w:bCs w:val="0"/>
          <w:i w:val="0"/>
          <w:iCs w:val="0"/>
          <w:caps w:val="0"/>
          <w:color w:val="auto"/>
          <w:spacing w:val="0"/>
          <w:w w:val="100"/>
          <w:kern w:val="2"/>
          <w:sz w:val="28"/>
          <w:szCs w:val="28"/>
          <w:u w:val="none" w:color="auto"/>
          <w:lang w:bidi="ar-SA"/>
        </w:rPr>
        <w:t xml:space="preserve"> -</w:t>
      </w:r>
    </w:p>
    <w:p>
      <w:pPr>
        <w:pStyle w:val="20"/>
        <w:widowControl/>
        <w:tabs>
          <w:tab w:val="right" w:leader="dot" w:pos="8296"/>
        </w:tabs>
        <w:snapToGrid/>
        <w:spacing w:before="120" w:beforeAutospacing="0" w:after="0" w:afterAutospacing="0" w:line="592" w:lineRule="exact"/>
        <w:jc w:val="left"/>
        <w:textAlignment w:val="baseline"/>
        <w:rPr>
          <w:rStyle w:val="11"/>
          <w:rFonts w:ascii="仿宋_GB2312" w:hAnsi="Calibri" w:eastAsia="仿宋_GB2312"/>
          <w:b w:val="0"/>
          <w:bCs w:val="0"/>
          <w:i w:val="0"/>
          <w:iCs w:val="0"/>
          <w:caps w:val="0"/>
          <w:color w:val="auto"/>
          <w:spacing w:val="0"/>
          <w:w w:val="100"/>
          <w:kern w:val="2"/>
          <w:sz w:val="28"/>
          <w:szCs w:val="28"/>
          <w:u w:val="none" w:color="auto"/>
          <w:lang w:bidi="ar-SA"/>
        </w:rPr>
      </w:pPr>
      <w:r>
        <w:rPr>
          <w:rStyle w:val="8"/>
          <w:rFonts w:ascii="仿宋_GB2312" w:eastAsia="仿宋_GB2312"/>
          <w:b w:val="0"/>
          <w:bCs w:val="0"/>
          <w:i w:val="0"/>
          <w:iCs w:val="0"/>
          <w:caps w:val="0"/>
          <w:color w:val="auto"/>
          <w:spacing w:val="0"/>
          <w:w w:val="100"/>
          <w:kern w:val="2"/>
          <w:sz w:val="28"/>
          <w:szCs w:val="28"/>
          <w:u w:val="none" w:color="auto"/>
          <w:lang w:bidi="ar-SA"/>
        </w:rPr>
        <w:t>八、政府性基金预算支出情况说明</w:t>
      </w:r>
      <w:r>
        <w:rPr>
          <w:rStyle w:val="11"/>
          <w:rFonts w:ascii="仿宋_GB2312" w:eastAsia="仿宋_GB2312"/>
          <w:b w:val="0"/>
          <w:bCs w:val="0"/>
          <w:i w:val="0"/>
          <w:iCs w:val="0"/>
          <w:caps w:val="0"/>
          <w:color w:val="auto"/>
          <w:spacing w:val="0"/>
          <w:w w:val="100"/>
          <w:kern w:val="2"/>
          <w:sz w:val="28"/>
          <w:szCs w:val="28"/>
          <w:u w:val="none" w:color="auto"/>
          <w:lang w:bidi="ar-SA"/>
        </w:rPr>
        <w:tab/>
      </w:r>
      <w:r>
        <w:rPr>
          <w:rStyle w:val="11"/>
          <w:rFonts w:ascii="仿宋_GB2312" w:eastAsia="仿宋_GB2312"/>
          <w:b w:val="0"/>
          <w:bCs w:val="0"/>
          <w:i w:val="0"/>
          <w:iCs w:val="0"/>
          <w:caps w:val="0"/>
          <w:color w:val="auto"/>
          <w:spacing w:val="0"/>
          <w:w w:val="100"/>
          <w:kern w:val="2"/>
          <w:sz w:val="28"/>
          <w:szCs w:val="28"/>
          <w:u w:val="none" w:color="auto"/>
          <w:lang w:bidi="ar-SA"/>
        </w:rPr>
        <w:t xml:space="preserve">- </w:t>
      </w:r>
      <w:r>
        <w:rPr>
          <w:rStyle w:val="11"/>
          <w:rFonts w:hint="eastAsia" w:ascii="仿宋_GB2312" w:eastAsia="仿宋_GB2312"/>
          <w:b w:val="0"/>
          <w:bCs w:val="0"/>
          <w:i w:val="0"/>
          <w:iCs w:val="0"/>
          <w:caps w:val="0"/>
          <w:color w:val="auto"/>
          <w:spacing w:val="0"/>
          <w:w w:val="100"/>
          <w:kern w:val="2"/>
          <w:sz w:val="28"/>
          <w:szCs w:val="28"/>
          <w:u w:val="none" w:color="auto"/>
          <w:lang w:val="en-US" w:eastAsia="zh-CN" w:bidi="ar-SA"/>
        </w:rPr>
        <w:t>19</w:t>
      </w:r>
      <w:r>
        <w:rPr>
          <w:rStyle w:val="11"/>
          <w:rFonts w:ascii="仿宋_GB2312" w:eastAsia="仿宋_GB2312"/>
          <w:b w:val="0"/>
          <w:bCs w:val="0"/>
          <w:i w:val="0"/>
          <w:iCs w:val="0"/>
          <w:caps w:val="0"/>
          <w:color w:val="auto"/>
          <w:spacing w:val="0"/>
          <w:w w:val="100"/>
          <w:kern w:val="2"/>
          <w:sz w:val="28"/>
          <w:szCs w:val="28"/>
          <w:u w:val="none" w:color="auto"/>
          <w:lang w:bidi="ar-SA"/>
        </w:rPr>
        <w:t xml:space="preserve"> -</w:t>
      </w:r>
    </w:p>
    <w:p>
      <w:pPr>
        <w:pStyle w:val="20"/>
        <w:widowControl/>
        <w:tabs>
          <w:tab w:val="right" w:leader="dot" w:pos="8296"/>
        </w:tabs>
        <w:snapToGrid/>
        <w:spacing w:before="120" w:beforeAutospacing="0" w:after="0" w:afterAutospacing="0" w:line="592" w:lineRule="exact"/>
        <w:jc w:val="left"/>
        <w:textAlignment w:val="baseline"/>
        <w:rPr>
          <w:rStyle w:val="11"/>
          <w:rFonts w:ascii="仿宋_GB2312" w:hAnsi="Calibri" w:eastAsia="仿宋_GB2312"/>
          <w:b w:val="0"/>
          <w:bCs w:val="0"/>
          <w:i w:val="0"/>
          <w:iCs w:val="0"/>
          <w:caps w:val="0"/>
          <w:color w:val="auto"/>
          <w:spacing w:val="0"/>
          <w:w w:val="100"/>
          <w:kern w:val="2"/>
          <w:sz w:val="28"/>
          <w:szCs w:val="28"/>
          <w:u w:val="none" w:color="auto"/>
          <w:lang w:bidi="ar-SA"/>
        </w:rPr>
      </w:pPr>
      <w:r>
        <w:rPr>
          <w:rStyle w:val="8"/>
          <w:rFonts w:ascii="仿宋_GB2312" w:eastAsia="仿宋_GB2312"/>
          <w:b w:val="0"/>
          <w:bCs w:val="0"/>
          <w:i w:val="0"/>
          <w:iCs w:val="0"/>
          <w:caps w:val="0"/>
          <w:color w:val="auto"/>
          <w:spacing w:val="0"/>
          <w:w w:val="100"/>
          <w:kern w:val="2"/>
          <w:sz w:val="28"/>
          <w:szCs w:val="28"/>
          <w:u w:val="none" w:color="auto"/>
          <w:lang w:bidi="ar-SA"/>
        </w:rPr>
        <w:t>九、国有资本经营预算支出情况说明</w:t>
      </w:r>
      <w:r>
        <w:rPr>
          <w:rStyle w:val="11"/>
          <w:rFonts w:ascii="仿宋_GB2312" w:eastAsia="仿宋_GB2312"/>
          <w:b w:val="0"/>
          <w:bCs w:val="0"/>
          <w:i w:val="0"/>
          <w:iCs w:val="0"/>
          <w:caps w:val="0"/>
          <w:color w:val="auto"/>
          <w:spacing w:val="0"/>
          <w:w w:val="100"/>
          <w:kern w:val="2"/>
          <w:sz w:val="28"/>
          <w:szCs w:val="28"/>
          <w:u w:val="none" w:color="auto"/>
          <w:lang w:bidi="ar-SA"/>
        </w:rPr>
        <w:tab/>
      </w:r>
      <w:r>
        <w:rPr>
          <w:rStyle w:val="11"/>
          <w:rFonts w:ascii="仿宋_GB2312" w:eastAsia="仿宋_GB2312"/>
          <w:b w:val="0"/>
          <w:bCs w:val="0"/>
          <w:i w:val="0"/>
          <w:iCs w:val="0"/>
          <w:caps w:val="0"/>
          <w:color w:val="auto"/>
          <w:spacing w:val="0"/>
          <w:w w:val="100"/>
          <w:kern w:val="2"/>
          <w:sz w:val="28"/>
          <w:szCs w:val="28"/>
          <w:u w:val="none" w:color="auto"/>
          <w:lang w:bidi="ar-SA"/>
        </w:rPr>
        <w:t xml:space="preserve">- </w:t>
      </w:r>
      <w:r>
        <w:rPr>
          <w:rStyle w:val="11"/>
          <w:rFonts w:hint="eastAsia" w:ascii="仿宋_GB2312" w:eastAsia="仿宋_GB2312"/>
          <w:b w:val="0"/>
          <w:bCs w:val="0"/>
          <w:i w:val="0"/>
          <w:iCs w:val="0"/>
          <w:caps w:val="0"/>
          <w:color w:val="auto"/>
          <w:spacing w:val="0"/>
          <w:w w:val="100"/>
          <w:kern w:val="2"/>
          <w:sz w:val="28"/>
          <w:szCs w:val="28"/>
          <w:u w:val="none" w:color="auto"/>
          <w:lang w:val="en-US" w:eastAsia="zh-CN" w:bidi="ar-SA"/>
        </w:rPr>
        <w:t>19</w:t>
      </w:r>
      <w:r>
        <w:rPr>
          <w:rStyle w:val="11"/>
          <w:rFonts w:ascii="仿宋_GB2312" w:eastAsia="仿宋_GB2312"/>
          <w:b w:val="0"/>
          <w:bCs w:val="0"/>
          <w:i w:val="0"/>
          <w:iCs w:val="0"/>
          <w:caps w:val="0"/>
          <w:color w:val="auto"/>
          <w:spacing w:val="0"/>
          <w:w w:val="100"/>
          <w:kern w:val="2"/>
          <w:sz w:val="28"/>
          <w:szCs w:val="28"/>
          <w:u w:val="none" w:color="auto"/>
          <w:lang w:bidi="ar-SA"/>
        </w:rPr>
        <w:t xml:space="preserve"> -</w:t>
      </w:r>
    </w:p>
    <w:p>
      <w:pPr>
        <w:pStyle w:val="20"/>
        <w:widowControl/>
        <w:tabs>
          <w:tab w:val="right" w:leader="dot" w:pos="8296"/>
        </w:tabs>
        <w:snapToGrid/>
        <w:spacing w:before="120" w:beforeAutospacing="0" w:after="0" w:afterAutospacing="0" w:line="592" w:lineRule="exact"/>
        <w:jc w:val="left"/>
        <w:textAlignment w:val="baseline"/>
        <w:rPr>
          <w:rStyle w:val="11"/>
          <w:rFonts w:ascii="仿宋_GB2312" w:hAnsi="Calibri" w:eastAsia="仿宋_GB2312"/>
          <w:b w:val="0"/>
          <w:bCs w:val="0"/>
          <w:i w:val="0"/>
          <w:iCs w:val="0"/>
          <w:caps w:val="0"/>
          <w:color w:val="auto"/>
          <w:spacing w:val="0"/>
          <w:w w:val="100"/>
          <w:kern w:val="2"/>
          <w:sz w:val="28"/>
          <w:szCs w:val="28"/>
          <w:u w:val="none" w:color="auto"/>
          <w:lang w:bidi="ar-SA"/>
        </w:rPr>
      </w:pPr>
      <w:r>
        <w:rPr>
          <w:rStyle w:val="8"/>
          <w:rFonts w:ascii="仿宋_GB2312" w:eastAsia="仿宋_GB2312"/>
          <w:b w:val="0"/>
          <w:bCs w:val="0"/>
          <w:i w:val="0"/>
          <w:iCs w:val="0"/>
          <w:caps w:val="0"/>
          <w:color w:val="auto"/>
          <w:spacing w:val="0"/>
          <w:w w:val="100"/>
          <w:kern w:val="2"/>
          <w:sz w:val="28"/>
          <w:szCs w:val="28"/>
          <w:u w:val="none" w:color="auto"/>
          <w:lang w:bidi="ar-SA"/>
        </w:rPr>
        <w:t>十、其他重要事项的情况说明</w:t>
      </w:r>
      <w:r>
        <w:rPr>
          <w:rStyle w:val="11"/>
          <w:rFonts w:ascii="仿宋_GB2312" w:eastAsia="仿宋_GB2312"/>
          <w:b w:val="0"/>
          <w:bCs w:val="0"/>
          <w:i w:val="0"/>
          <w:iCs w:val="0"/>
          <w:caps w:val="0"/>
          <w:color w:val="auto"/>
          <w:spacing w:val="0"/>
          <w:w w:val="100"/>
          <w:kern w:val="2"/>
          <w:sz w:val="28"/>
          <w:szCs w:val="28"/>
          <w:u w:val="none" w:color="auto"/>
          <w:lang w:bidi="ar-SA"/>
        </w:rPr>
        <w:tab/>
      </w:r>
      <w:r>
        <w:rPr>
          <w:rStyle w:val="11"/>
          <w:rFonts w:ascii="仿宋_GB2312" w:eastAsia="仿宋_GB2312"/>
          <w:b w:val="0"/>
          <w:bCs w:val="0"/>
          <w:i w:val="0"/>
          <w:iCs w:val="0"/>
          <w:caps w:val="0"/>
          <w:color w:val="auto"/>
          <w:spacing w:val="0"/>
          <w:w w:val="100"/>
          <w:kern w:val="2"/>
          <w:sz w:val="28"/>
          <w:szCs w:val="28"/>
          <w:u w:val="none" w:color="auto"/>
          <w:lang w:bidi="ar-SA"/>
        </w:rPr>
        <w:t xml:space="preserve">- </w:t>
      </w:r>
      <w:r>
        <w:rPr>
          <w:rStyle w:val="11"/>
          <w:rFonts w:hint="eastAsia" w:ascii="仿宋_GB2312" w:eastAsia="仿宋_GB2312"/>
          <w:b w:val="0"/>
          <w:bCs w:val="0"/>
          <w:i w:val="0"/>
          <w:iCs w:val="0"/>
          <w:caps w:val="0"/>
          <w:color w:val="auto"/>
          <w:spacing w:val="0"/>
          <w:w w:val="100"/>
          <w:kern w:val="2"/>
          <w:sz w:val="28"/>
          <w:szCs w:val="28"/>
          <w:u w:val="none" w:color="auto"/>
          <w:lang w:val="en-US" w:eastAsia="zh-CN" w:bidi="ar-SA"/>
        </w:rPr>
        <w:t>19</w:t>
      </w:r>
      <w:r>
        <w:rPr>
          <w:rStyle w:val="11"/>
          <w:rFonts w:ascii="仿宋_GB2312" w:eastAsia="仿宋_GB2312"/>
          <w:b w:val="0"/>
          <w:bCs w:val="0"/>
          <w:i w:val="0"/>
          <w:iCs w:val="0"/>
          <w:caps w:val="0"/>
          <w:color w:val="auto"/>
          <w:spacing w:val="0"/>
          <w:w w:val="100"/>
          <w:kern w:val="2"/>
          <w:sz w:val="28"/>
          <w:szCs w:val="28"/>
          <w:u w:val="none" w:color="auto"/>
          <w:lang w:bidi="ar-SA"/>
        </w:rPr>
        <w:t xml:space="preserve"> -</w:t>
      </w:r>
    </w:p>
    <w:p>
      <w:pPr>
        <w:pStyle w:val="21"/>
        <w:widowControl/>
        <w:tabs>
          <w:tab w:val="right" w:leader="dot" w:pos="8296"/>
        </w:tabs>
        <w:snapToGrid/>
        <w:spacing w:before="120" w:beforeAutospacing="0" w:after="0" w:afterAutospacing="0" w:line="592" w:lineRule="exact"/>
        <w:jc w:val="left"/>
        <w:textAlignment w:val="baseline"/>
        <w:rPr>
          <w:rStyle w:val="11"/>
          <w:rFonts w:ascii="仿宋_GB2312" w:hAnsi="Calibri" w:eastAsia="仿宋_GB2312"/>
          <w:b w:val="0"/>
          <w:bCs w:val="0"/>
          <w:i w:val="0"/>
          <w:caps w:val="0"/>
          <w:color w:val="auto"/>
          <w:spacing w:val="0"/>
          <w:w w:val="100"/>
          <w:kern w:val="2"/>
          <w:sz w:val="28"/>
          <w:szCs w:val="28"/>
          <w:u w:val="none" w:color="auto"/>
          <w:lang w:bidi="ar-SA"/>
        </w:rPr>
      </w:pPr>
      <w:r>
        <w:rPr>
          <w:rStyle w:val="8"/>
          <w:rFonts w:ascii="仿宋_GB2312" w:eastAsia="仿宋_GB2312"/>
          <w:b w:val="0"/>
          <w:bCs w:val="0"/>
          <w:i w:val="0"/>
          <w:caps w:val="0"/>
          <w:color w:val="auto"/>
          <w:spacing w:val="0"/>
          <w:w w:val="100"/>
          <w:kern w:val="2"/>
          <w:sz w:val="28"/>
          <w:szCs w:val="28"/>
          <w:u w:val="none" w:color="auto"/>
          <w:lang w:bidi="ar-SA"/>
        </w:rPr>
        <w:t>（一）机关运行经费情况</w:t>
      </w:r>
      <w:r>
        <w:rPr>
          <w:rStyle w:val="11"/>
          <w:rFonts w:ascii="仿宋_GB2312" w:eastAsia="仿宋_GB2312"/>
          <w:b w:val="0"/>
          <w:bCs w:val="0"/>
          <w:i w:val="0"/>
          <w:caps w:val="0"/>
          <w:color w:val="auto"/>
          <w:spacing w:val="0"/>
          <w:w w:val="100"/>
          <w:kern w:val="2"/>
          <w:sz w:val="28"/>
          <w:szCs w:val="28"/>
          <w:u w:val="none" w:color="auto"/>
          <w:lang w:bidi="ar-SA"/>
        </w:rPr>
        <w:tab/>
      </w:r>
      <w:r>
        <w:rPr>
          <w:rStyle w:val="11"/>
          <w:rFonts w:ascii="仿宋_GB2312" w:eastAsia="仿宋_GB2312"/>
          <w:b w:val="0"/>
          <w:bCs w:val="0"/>
          <w:i w:val="0"/>
          <w:caps w:val="0"/>
          <w:color w:val="auto"/>
          <w:spacing w:val="0"/>
          <w:w w:val="100"/>
          <w:kern w:val="2"/>
          <w:sz w:val="28"/>
          <w:szCs w:val="28"/>
          <w:u w:val="none" w:color="auto"/>
          <w:lang w:bidi="ar-SA"/>
        </w:rPr>
        <w:t xml:space="preserve">- </w:t>
      </w:r>
      <w:r>
        <w:rPr>
          <w:rStyle w:val="11"/>
          <w:rFonts w:hint="eastAsia" w:ascii="仿宋_GB2312" w:eastAsia="仿宋_GB2312"/>
          <w:b w:val="0"/>
          <w:bCs w:val="0"/>
          <w:i w:val="0"/>
          <w:caps w:val="0"/>
          <w:color w:val="auto"/>
          <w:spacing w:val="0"/>
          <w:w w:val="100"/>
          <w:kern w:val="2"/>
          <w:sz w:val="28"/>
          <w:szCs w:val="28"/>
          <w:u w:val="none" w:color="auto"/>
          <w:lang w:val="en-US" w:eastAsia="zh-CN" w:bidi="ar-SA"/>
        </w:rPr>
        <w:t>19</w:t>
      </w:r>
      <w:r>
        <w:rPr>
          <w:rStyle w:val="11"/>
          <w:rFonts w:ascii="仿宋_GB2312" w:eastAsia="仿宋_GB2312"/>
          <w:b w:val="0"/>
          <w:bCs w:val="0"/>
          <w:i w:val="0"/>
          <w:caps w:val="0"/>
          <w:color w:val="auto"/>
          <w:spacing w:val="0"/>
          <w:w w:val="100"/>
          <w:kern w:val="2"/>
          <w:sz w:val="28"/>
          <w:szCs w:val="28"/>
          <w:u w:val="none" w:color="auto"/>
          <w:lang w:bidi="ar-SA"/>
        </w:rPr>
        <w:t xml:space="preserve"> -</w:t>
      </w:r>
    </w:p>
    <w:p>
      <w:pPr>
        <w:pStyle w:val="21"/>
        <w:widowControl/>
        <w:tabs>
          <w:tab w:val="right" w:leader="dot" w:pos="8296"/>
        </w:tabs>
        <w:snapToGrid/>
        <w:spacing w:before="120" w:beforeAutospacing="0" w:after="0" w:afterAutospacing="0" w:line="592" w:lineRule="exact"/>
        <w:jc w:val="left"/>
        <w:textAlignment w:val="baseline"/>
        <w:rPr>
          <w:rStyle w:val="11"/>
          <w:rFonts w:ascii="仿宋_GB2312" w:hAnsi="Calibri" w:eastAsia="仿宋_GB2312"/>
          <w:b w:val="0"/>
          <w:bCs w:val="0"/>
          <w:i w:val="0"/>
          <w:caps w:val="0"/>
          <w:color w:val="auto"/>
          <w:spacing w:val="0"/>
          <w:w w:val="100"/>
          <w:kern w:val="2"/>
          <w:sz w:val="28"/>
          <w:szCs w:val="28"/>
          <w:u w:val="none" w:color="auto"/>
          <w:lang w:bidi="ar-SA"/>
        </w:rPr>
      </w:pPr>
      <w:r>
        <w:rPr>
          <w:rStyle w:val="8"/>
          <w:rFonts w:ascii="仿宋_GB2312" w:eastAsia="仿宋_GB2312"/>
          <w:b w:val="0"/>
          <w:bCs w:val="0"/>
          <w:i w:val="0"/>
          <w:caps w:val="0"/>
          <w:color w:val="auto"/>
          <w:spacing w:val="0"/>
          <w:w w:val="100"/>
          <w:kern w:val="2"/>
          <w:sz w:val="28"/>
          <w:szCs w:val="28"/>
          <w:u w:val="none" w:color="auto"/>
          <w:lang w:bidi="ar-SA"/>
        </w:rPr>
        <w:t>（二）政府采购情况</w:t>
      </w:r>
      <w:r>
        <w:rPr>
          <w:rStyle w:val="11"/>
          <w:rFonts w:ascii="仿宋_GB2312" w:eastAsia="仿宋_GB2312"/>
          <w:b w:val="0"/>
          <w:bCs w:val="0"/>
          <w:i w:val="0"/>
          <w:caps w:val="0"/>
          <w:color w:val="auto"/>
          <w:spacing w:val="0"/>
          <w:w w:val="100"/>
          <w:kern w:val="2"/>
          <w:sz w:val="28"/>
          <w:szCs w:val="28"/>
          <w:u w:val="none" w:color="auto"/>
          <w:lang w:bidi="ar-SA"/>
        </w:rPr>
        <w:tab/>
      </w:r>
      <w:r>
        <w:rPr>
          <w:rStyle w:val="11"/>
          <w:rFonts w:ascii="仿宋_GB2312" w:eastAsia="仿宋_GB2312"/>
          <w:b w:val="0"/>
          <w:bCs w:val="0"/>
          <w:i w:val="0"/>
          <w:caps w:val="0"/>
          <w:color w:val="auto"/>
          <w:spacing w:val="0"/>
          <w:w w:val="100"/>
          <w:kern w:val="2"/>
          <w:sz w:val="28"/>
          <w:szCs w:val="28"/>
          <w:u w:val="none" w:color="auto"/>
          <w:lang w:bidi="ar-SA"/>
        </w:rPr>
        <w:t xml:space="preserve">- </w:t>
      </w:r>
      <w:r>
        <w:rPr>
          <w:rStyle w:val="11"/>
          <w:rFonts w:hint="eastAsia" w:ascii="仿宋_GB2312" w:eastAsia="仿宋_GB2312"/>
          <w:b w:val="0"/>
          <w:bCs w:val="0"/>
          <w:i w:val="0"/>
          <w:caps w:val="0"/>
          <w:color w:val="auto"/>
          <w:spacing w:val="0"/>
          <w:w w:val="100"/>
          <w:kern w:val="2"/>
          <w:sz w:val="28"/>
          <w:szCs w:val="28"/>
          <w:u w:val="none" w:color="auto"/>
          <w:lang w:val="en-US" w:eastAsia="zh-CN" w:bidi="ar-SA"/>
        </w:rPr>
        <w:t>19</w:t>
      </w:r>
      <w:r>
        <w:rPr>
          <w:rStyle w:val="11"/>
          <w:rFonts w:ascii="仿宋_GB2312" w:eastAsia="仿宋_GB2312"/>
          <w:b w:val="0"/>
          <w:bCs w:val="0"/>
          <w:i w:val="0"/>
          <w:caps w:val="0"/>
          <w:color w:val="auto"/>
          <w:spacing w:val="0"/>
          <w:w w:val="100"/>
          <w:kern w:val="2"/>
          <w:sz w:val="28"/>
          <w:szCs w:val="28"/>
          <w:u w:val="none" w:color="auto"/>
          <w:lang w:bidi="ar-SA"/>
        </w:rPr>
        <w:t xml:space="preserve"> -</w:t>
      </w:r>
    </w:p>
    <w:p>
      <w:pPr>
        <w:pStyle w:val="21"/>
        <w:widowControl/>
        <w:tabs>
          <w:tab w:val="right" w:leader="dot" w:pos="8296"/>
        </w:tabs>
        <w:snapToGrid/>
        <w:spacing w:before="120" w:beforeAutospacing="0" w:after="0" w:afterAutospacing="0" w:line="592" w:lineRule="exact"/>
        <w:jc w:val="left"/>
        <w:textAlignment w:val="baseline"/>
        <w:rPr>
          <w:rStyle w:val="11"/>
          <w:rFonts w:ascii="仿宋_GB2312" w:hAnsi="Calibri" w:eastAsia="仿宋_GB2312"/>
          <w:b w:val="0"/>
          <w:bCs w:val="0"/>
          <w:i w:val="0"/>
          <w:caps w:val="0"/>
          <w:color w:val="auto"/>
          <w:spacing w:val="0"/>
          <w:w w:val="100"/>
          <w:kern w:val="2"/>
          <w:sz w:val="28"/>
          <w:szCs w:val="28"/>
          <w:u w:val="none" w:color="auto"/>
          <w:lang w:bidi="ar-SA"/>
        </w:rPr>
      </w:pPr>
      <w:r>
        <w:rPr>
          <w:rStyle w:val="8"/>
          <w:rFonts w:ascii="仿宋_GB2312" w:eastAsia="仿宋_GB2312"/>
          <w:b w:val="0"/>
          <w:bCs w:val="0"/>
          <w:i w:val="0"/>
          <w:caps w:val="0"/>
          <w:color w:val="auto"/>
          <w:spacing w:val="0"/>
          <w:w w:val="100"/>
          <w:kern w:val="2"/>
          <w:sz w:val="28"/>
          <w:szCs w:val="28"/>
          <w:u w:val="none" w:color="auto"/>
          <w:lang w:bidi="ar-SA"/>
        </w:rPr>
        <w:t>（三）国有资产占有使用情况</w:t>
      </w:r>
      <w:r>
        <w:rPr>
          <w:rStyle w:val="11"/>
          <w:rFonts w:ascii="仿宋_GB2312" w:eastAsia="仿宋_GB2312"/>
          <w:b w:val="0"/>
          <w:bCs w:val="0"/>
          <w:i w:val="0"/>
          <w:caps w:val="0"/>
          <w:color w:val="auto"/>
          <w:spacing w:val="0"/>
          <w:w w:val="100"/>
          <w:kern w:val="2"/>
          <w:sz w:val="28"/>
          <w:szCs w:val="28"/>
          <w:u w:val="none" w:color="auto"/>
          <w:lang w:bidi="ar-SA"/>
        </w:rPr>
        <w:tab/>
      </w:r>
      <w:r>
        <w:rPr>
          <w:rStyle w:val="11"/>
          <w:rFonts w:ascii="仿宋_GB2312" w:eastAsia="仿宋_GB2312"/>
          <w:b w:val="0"/>
          <w:bCs w:val="0"/>
          <w:i w:val="0"/>
          <w:caps w:val="0"/>
          <w:color w:val="auto"/>
          <w:spacing w:val="0"/>
          <w:w w:val="100"/>
          <w:kern w:val="2"/>
          <w:sz w:val="28"/>
          <w:szCs w:val="28"/>
          <w:u w:val="none" w:color="auto"/>
          <w:lang w:bidi="ar-SA"/>
        </w:rPr>
        <w:t xml:space="preserve">- </w:t>
      </w:r>
      <w:r>
        <w:rPr>
          <w:rStyle w:val="11"/>
          <w:rFonts w:hint="eastAsia" w:ascii="仿宋_GB2312" w:eastAsia="仿宋_GB2312"/>
          <w:b w:val="0"/>
          <w:bCs w:val="0"/>
          <w:i w:val="0"/>
          <w:caps w:val="0"/>
          <w:color w:val="auto"/>
          <w:spacing w:val="0"/>
          <w:w w:val="100"/>
          <w:kern w:val="2"/>
          <w:sz w:val="28"/>
          <w:szCs w:val="28"/>
          <w:u w:val="none" w:color="auto"/>
          <w:lang w:val="en-US" w:eastAsia="zh-CN" w:bidi="ar-SA"/>
        </w:rPr>
        <w:t>20</w:t>
      </w:r>
      <w:r>
        <w:rPr>
          <w:rStyle w:val="11"/>
          <w:rFonts w:ascii="仿宋_GB2312" w:eastAsia="仿宋_GB2312"/>
          <w:b w:val="0"/>
          <w:bCs w:val="0"/>
          <w:i w:val="0"/>
          <w:caps w:val="0"/>
          <w:color w:val="auto"/>
          <w:spacing w:val="0"/>
          <w:w w:val="100"/>
          <w:kern w:val="2"/>
          <w:sz w:val="28"/>
          <w:szCs w:val="28"/>
          <w:u w:val="none" w:color="auto"/>
          <w:lang w:bidi="ar-SA"/>
        </w:rPr>
        <w:t xml:space="preserve"> -</w:t>
      </w:r>
    </w:p>
    <w:p>
      <w:pPr>
        <w:pStyle w:val="21"/>
        <w:widowControl/>
        <w:tabs>
          <w:tab w:val="right" w:leader="dot" w:pos="8296"/>
        </w:tabs>
        <w:snapToGrid/>
        <w:spacing w:before="120" w:beforeAutospacing="0" w:after="0" w:afterAutospacing="0" w:line="592" w:lineRule="exact"/>
        <w:jc w:val="left"/>
        <w:textAlignment w:val="baseline"/>
        <w:rPr>
          <w:rStyle w:val="11"/>
          <w:rFonts w:ascii="仿宋_GB2312" w:hAnsi="Calibri" w:eastAsia="仿宋_GB2312"/>
          <w:b w:val="0"/>
          <w:bCs w:val="0"/>
          <w:i w:val="0"/>
          <w:caps w:val="0"/>
          <w:color w:val="auto"/>
          <w:spacing w:val="0"/>
          <w:w w:val="100"/>
          <w:kern w:val="2"/>
          <w:sz w:val="28"/>
          <w:szCs w:val="28"/>
          <w:u w:val="none" w:color="auto"/>
          <w:lang w:bidi="ar-SA"/>
        </w:rPr>
      </w:pPr>
      <w:r>
        <w:rPr>
          <w:rStyle w:val="8"/>
          <w:rFonts w:ascii="仿宋_GB2312" w:eastAsia="仿宋_GB2312"/>
          <w:b w:val="0"/>
          <w:bCs w:val="0"/>
          <w:i w:val="0"/>
          <w:caps w:val="0"/>
          <w:color w:val="auto"/>
          <w:spacing w:val="0"/>
          <w:w w:val="100"/>
          <w:kern w:val="2"/>
          <w:sz w:val="28"/>
          <w:szCs w:val="28"/>
          <w:u w:val="none" w:color="auto"/>
          <w:lang w:bidi="ar-SA"/>
        </w:rPr>
        <w:t>（四）绩效目标设置情况</w:t>
      </w:r>
      <w:r>
        <w:rPr>
          <w:rStyle w:val="11"/>
          <w:rFonts w:ascii="仿宋_GB2312" w:eastAsia="仿宋_GB2312"/>
          <w:b w:val="0"/>
          <w:bCs w:val="0"/>
          <w:i w:val="0"/>
          <w:caps w:val="0"/>
          <w:color w:val="auto"/>
          <w:spacing w:val="0"/>
          <w:w w:val="100"/>
          <w:kern w:val="2"/>
          <w:sz w:val="28"/>
          <w:szCs w:val="28"/>
          <w:u w:val="none" w:color="auto"/>
          <w:lang w:bidi="ar-SA"/>
        </w:rPr>
        <w:tab/>
      </w:r>
      <w:r>
        <w:rPr>
          <w:rStyle w:val="11"/>
          <w:rFonts w:ascii="仿宋_GB2312" w:eastAsia="仿宋_GB2312"/>
          <w:b w:val="0"/>
          <w:bCs w:val="0"/>
          <w:i w:val="0"/>
          <w:caps w:val="0"/>
          <w:color w:val="auto"/>
          <w:spacing w:val="0"/>
          <w:w w:val="100"/>
          <w:kern w:val="2"/>
          <w:sz w:val="28"/>
          <w:szCs w:val="28"/>
          <w:u w:val="none" w:color="auto"/>
          <w:lang w:bidi="ar-SA"/>
        </w:rPr>
        <w:t xml:space="preserve">- </w:t>
      </w:r>
      <w:r>
        <w:rPr>
          <w:rStyle w:val="11"/>
          <w:rFonts w:hint="eastAsia" w:ascii="仿宋_GB2312" w:eastAsia="仿宋_GB2312"/>
          <w:b w:val="0"/>
          <w:bCs w:val="0"/>
          <w:i w:val="0"/>
          <w:caps w:val="0"/>
          <w:color w:val="auto"/>
          <w:spacing w:val="0"/>
          <w:w w:val="100"/>
          <w:kern w:val="2"/>
          <w:sz w:val="28"/>
          <w:szCs w:val="28"/>
          <w:u w:val="none" w:color="auto"/>
          <w:lang w:val="en-US" w:eastAsia="zh-CN" w:bidi="ar-SA"/>
        </w:rPr>
        <w:t>20</w:t>
      </w:r>
      <w:r>
        <w:rPr>
          <w:rStyle w:val="11"/>
          <w:rFonts w:ascii="仿宋_GB2312" w:eastAsia="仿宋_GB2312"/>
          <w:b w:val="0"/>
          <w:bCs w:val="0"/>
          <w:i w:val="0"/>
          <w:caps w:val="0"/>
          <w:color w:val="auto"/>
          <w:spacing w:val="0"/>
          <w:w w:val="100"/>
          <w:kern w:val="2"/>
          <w:sz w:val="28"/>
          <w:szCs w:val="28"/>
          <w:u w:val="none" w:color="auto"/>
          <w:lang w:bidi="ar-SA"/>
        </w:rPr>
        <w:t xml:space="preserve"> -</w:t>
      </w:r>
    </w:p>
    <w:p>
      <w:pPr>
        <w:pStyle w:val="20"/>
        <w:widowControl/>
        <w:tabs>
          <w:tab w:val="right" w:leader="dot" w:pos="8296"/>
        </w:tabs>
        <w:snapToGrid/>
        <w:spacing w:before="120" w:beforeAutospacing="0" w:after="0" w:afterAutospacing="0" w:line="592" w:lineRule="exact"/>
        <w:jc w:val="left"/>
        <w:textAlignment w:val="baseline"/>
        <w:rPr>
          <w:rStyle w:val="11"/>
          <w:rFonts w:ascii="仿宋_GB2312" w:eastAsia="仿宋_GB2312"/>
          <w:b w:val="0"/>
          <w:bCs w:val="0"/>
          <w:i w:val="0"/>
          <w:iCs w:val="0"/>
          <w:caps w:val="0"/>
          <w:color w:val="auto"/>
          <w:spacing w:val="0"/>
          <w:w w:val="100"/>
          <w:kern w:val="2"/>
          <w:sz w:val="28"/>
          <w:szCs w:val="28"/>
          <w:u w:val="none" w:color="auto"/>
          <w:lang w:bidi="ar-SA"/>
        </w:rPr>
      </w:pPr>
      <w:r>
        <w:rPr>
          <w:rStyle w:val="8"/>
          <w:rFonts w:ascii="仿宋_GB2312" w:eastAsia="仿宋_GB2312"/>
          <w:b w:val="0"/>
          <w:bCs w:val="0"/>
          <w:i w:val="0"/>
          <w:iCs w:val="0"/>
          <w:caps w:val="0"/>
          <w:color w:val="auto"/>
          <w:spacing w:val="0"/>
          <w:w w:val="100"/>
          <w:kern w:val="2"/>
          <w:sz w:val="28"/>
          <w:szCs w:val="28"/>
          <w:u w:val="none" w:color="auto"/>
          <w:lang w:bidi="ar-SA"/>
        </w:rPr>
        <w:t>十一、名词解释</w:t>
      </w:r>
      <w:r>
        <w:rPr>
          <w:rStyle w:val="11"/>
          <w:rFonts w:ascii="仿宋_GB2312" w:eastAsia="仿宋_GB2312"/>
          <w:b w:val="0"/>
          <w:bCs w:val="0"/>
          <w:i w:val="0"/>
          <w:iCs w:val="0"/>
          <w:caps w:val="0"/>
          <w:color w:val="auto"/>
          <w:spacing w:val="0"/>
          <w:w w:val="100"/>
          <w:kern w:val="2"/>
          <w:sz w:val="28"/>
          <w:szCs w:val="28"/>
          <w:u w:val="none" w:color="auto"/>
          <w:lang w:bidi="ar-SA"/>
        </w:rPr>
        <w:tab/>
      </w:r>
      <w:r>
        <w:rPr>
          <w:rStyle w:val="11"/>
          <w:rFonts w:ascii="仿宋_GB2312" w:eastAsia="仿宋_GB2312"/>
          <w:b w:val="0"/>
          <w:bCs w:val="0"/>
          <w:i w:val="0"/>
          <w:iCs w:val="0"/>
          <w:caps w:val="0"/>
          <w:color w:val="auto"/>
          <w:spacing w:val="0"/>
          <w:w w:val="100"/>
          <w:kern w:val="2"/>
          <w:sz w:val="28"/>
          <w:szCs w:val="28"/>
          <w:u w:val="none" w:color="auto"/>
          <w:lang w:bidi="ar-SA"/>
        </w:rPr>
        <w:t xml:space="preserve">- </w:t>
      </w:r>
      <w:r>
        <w:rPr>
          <w:rStyle w:val="11"/>
          <w:rFonts w:hint="eastAsia" w:ascii="仿宋_GB2312" w:eastAsia="仿宋_GB2312"/>
          <w:b w:val="0"/>
          <w:bCs w:val="0"/>
          <w:i w:val="0"/>
          <w:iCs w:val="0"/>
          <w:caps w:val="0"/>
          <w:color w:val="auto"/>
          <w:spacing w:val="0"/>
          <w:w w:val="100"/>
          <w:kern w:val="2"/>
          <w:sz w:val="28"/>
          <w:szCs w:val="28"/>
          <w:u w:val="none" w:color="auto"/>
          <w:lang w:val="en-US" w:eastAsia="zh-CN" w:bidi="ar-SA"/>
        </w:rPr>
        <w:t>20</w:t>
      </w:r>
      <w:r>
        <w:rPr>
          <w:rStyle w:val="11"/>
          <w:rFonts w:ascii="仿宋_GB2312" w:eastAsia="仿宋_GB2312"/>
          <w:b w:val="0"/>
          <w:bCs w:val="0"/>
          <w:i w:val="0"/>
          <w:iCs w:val="0"/>
          <w:caps w:val="0"/>
          <w:color w:val="auto"/>
          <w:spacing w:val="0"/>
          <w:w w:val="100"/>
          <w:kern w:val="2"/>
          <w:sz w:val="28"/>
          <w:szCs w:val="28"/>
          <w:u w:val="none" w:color="auto"/>
          <w:lang w:bidi="ar-SA"/>
        </w:rPr>
        <w:t xml:space="preserve"> -</w:t>
      </w:r>
    </w:p>
    <w:p>
      <w:pPr>
        <w:pStyle w:val="21"/>
        <w:widowControl/>
        <w:tabs>
          <w:tab w:val="right" w:leader="dot" w:pos="8296"/>
        </w:tabs>
        <w:snapToGrid/>
        <w:spacing w:before="120" w:beforeAutospacing="0" w:after="0" w:afterAutospacing="0" w:line="592" w:lineRule="exact"/>
        <w:jc w:val="left"/>
        <w:textAlignment w:val="baseline"/>
        <w:rPr>
          <w:rStyle w:val="11"/>
          <w:rFonts w:ascii="仿宋_GB2312" w:hAnsi="Calibri" w:eastAsia="仿宋_GB2312"/>
          <w:b w:val="0"/>
          <w:bCs w:val="0"/>
          <w:i w:val="0"/>
          <w:caps w:val="0"/>
          <w:spacing w:val="0"/>
          <w:w w:val="100"/>
          <w:kern w:val="2"/>
          <w:sz w:val="28"/>
          <w:szCs w:val="28"/>
          <w:lang w:bidi="ar-SA"/>
        </w:rPr>
      </w:pPr>
      <w:r>
        <w:rPr>
          <w:rStyle w:val="11"/>
          <w:rFonts w:hint="eastAsia" w:ascii="仿宋_GB2312" w:eastAsia="仿宋_GB2312"/>
          <w:b w:val="0"/>
          <w:bCs w:val="0"/>
          <w:i w:val="0"/>
          <w:caps w:val="0"/>
          <w:color w:val="auto"/>
          <w:spacing w:val="0"/>
          <w:w w:val="100"/>
          <w:kern w:val="2"/>
          <w:sz w:val="28"/>
          <w:szCs w:val="28"/>
          <w:u w:val="none" w:color="auto"/>
          <w:lang w:eastAsia="zh-CN" w:bidi="ar-SA"/>
        </w:rPr>
        <w:t>附件</w:t>
      </w:r>
      <w:r>
        <w:rPr>
          <w:rStyle w:val="11"/>
          <w:rFonts w:ascii="仿宋_GB2312" w:eastAsia="仿宋_GB2312"/>
          <w:b w:val="0"/>
          <w:bCs w:val="0"/>
          <w:i w:val="0"/>
          <w:caps w:val="0"/>
          <w:color w:val="auto"/>
          <w:spacing w:val="0"/>
          <w:w w:val="100"/>
          <w:kern w:val="2"/>
          <w:sz w:val="28"/>
          <w:szCs w:val="28"/>
          <w:u w:val="none" w:color="auto"/>
          <w:lang w:bidi="ar-SA"/>
        </w:rPr>
        <w:tab/>
      </w:r>
      <w:r>
        <w:rPr>
          <w:rStyle w:val="11"/>
          <w:rFonts w:ascii="仿宋_GB2312" w:eastAsia="仿宋_GB2312"/>
          <w:b w:val="0"/>
          <w:bCs w:val="0"/>
          <w:i w:val="0"/>
          <w:caps w:val="0"/>
          <w:color w:val="auto"/>
          <w:spacing w:val="0"/>
          <w:w w:val="100"/>
          <w:kern w:val="2"/>
          <w:sz w:val="28"/>
          <w:szCs w:val="28"/>
          <w:u w:val="none" w:color="auto"/>
          <w:lang w:bidi="ar-SA"/>
        </w:rPr>
        <w:t xml:space="preserve">- </w:t>
      </w:r>
      <w:r>
        <w:rPr>
          <w:rStyle w:val="11"/>
          <w:rFonts w:hint="eastAsia" w:ascii="仿宋_GB2312" w:eastAsia="仿宋_GB2312"/>
          <w:b w:val="0"/>
          <w:bCs w:val="0"/>
          <w:i w:val="0"/>
          <w:caps w:val="0"/>
          <w:color w:val="auto"/>
          <w:spacing w:val="0"/>
          <w:w w:val="100"/>
          <w:kern w:val="2"/>
          <w:sz w:val="28"/>
          <w:szCs w:val="28"/>
          <w:u w:val="none" w:color="auto"/>
          <w:lang w:val="en-US" w:eastAsia="zh-CN" w:bidi="ar-SA"/>
        </w:rPr>
        <w:t>23</w:t>
      </w:r>
      <w:r>
        <w:rPr>
          <w:rStyle w:val="11"/>
          <w:rFonts w:ascii="仿宋_GB2312" w:eastAsia="仿宋_GB2312"/>
          <w:b w:val="0"/>
          <w:bCs w:val="0"/>
          <w:i w:val="0"/>
          <w:caps w:val="0"/>
          <w:color w:val="auto"/>
          <w:spacing w:val="0"/>
          <w:w w:val="100"/>
          <w:kern w:val="2"/>
          <w:sz w:val="28"/>
          <w:szCs w:val="28"/>
          <w:u w:val="none" w:color="auto"/>
          <w:lang w:bidi="ar-SA"/>
        </w:rPr>
        <w:t xml:space="preserve"> </w:t>
      </w:r>
      <w:r>
        <w:rPr>
          <w:rStyle w:val="11"/>
          <w:rFonts w:ascii="仿宋_GB2312" w:eastAsia="仿宋_GB2312"/>
          <w:b w:val="0"/>
          <w:bCs w:val="0"/>
          <w:i w:val="0"/>
          <w:caps w:val="0"/>
          <w:spacing w:val="0"/>
          <w:w w:val="100"/>
          <w:kern w:val="2"/>
          <w:sz w:val="28"/>
          <w:szCs w:val="28"/>
          <w:lang w:bidi="ar-SA"/>
        </w:rPr>
        <w:t>-</w:t>
      </w:r>
    </w:p>
    <w:p>
      <w:pPr>
        <w:snapToGrid/>
        <w:spacing w:before="0" w:beforeAutospacing="0" w:after="0" w:afterAutospacing="0" w:line="592" w:lineRule="exact"/>
        <w:ind w:firstLine="600" w:firstLineChars="200"/>
        <w:jc w:val="both"/>
        <w:textAlignment w:val="baseline"/>
        <w:rPr>
          <w:rStyle w:val="11"/>
          <w:rFonts w:ascii="Times New Roman" w:hAnsi="Times New Roman" w:eastAsia="宋体"/>
          <w:b w:val="0"/>
          <w:i w:val="0"/>
          <w:caps w:val="0"/>
          <w:spacing w:val="0"/>
          <w:w w:val="100"/>
          <w:kern w:val="2"/>
          <w:sz w:val="30"/>
          <w:szCs w:val="30"/>
          <w:lang w:val="en-US" w:eastAsia="zh-CN" w:bidi="ar-SA"/>
        </w:rPr>
      </w:pPr>
    </w:p>
    <w:p>
      <w:pPr>
        <w:snapToGrid/>
        <w:spacing w:before="0" w:beforeAutospacing="0" w:after="0" w:afterAutospacing="0" w:line="592" w:lineRule="exact"/>
        <w:ind w:firstLine="600" w:firstLineChars="200"/>
        <w:jc w:val="center"/>
        <w:textAlignment w:val="baseline"/>
        <w:rPr>
          <w:rStyle w:val="11"/>
          <w:rFonts w:ascii="黑体" w:eastAsia="黑体"/>
          <w:b w:val="0"/>
          <w:i w:val="0"/>
          <w:caps w:val="0"/>
          <w:spacing w:val="0"/>
          <w:w w:val="100"/>
          <w:kern w:val="2"/>
          <w:sz w:val="30"/>
          <w:szCs w:val="30"/>
          <w:lang w:val="en-US" w:eastAsia="zh-CN" w:bidi="ar-SA"/>
        </w:rPr>
      </w:pPr>
    </w:p>
    <w:p>
      <w:pPr>
        <w:snapToGrid/>
        <w:spacing w:before="0" w:beforeAutospacing="0" w:after="0" w:afterAutospacing="0" w:line="592" w:lineRule="exact"/>
        <w:ind w:firstLine="640" w:firstLineChars="200"/>
        <w:jc w:val="center"/>
        <w:textAlignment w:val="baseline"/>
        <w:rPr>
          <w:rStyle w:val="11"/>
          <w:rFonts w:ascii="黑体" w:eastAsia="黑体"/>
          <w:b w:val="0"/>
          <w:i w:val="0"/>
          <w:caps w:val="0"/>
          <w:spacing w:val="0"/>
          <w:w w:val="100"/>
          <w:kern w:val="2"/>
          <w:sz w:val="32"/>
          <w:szCs w:val="32"/>
          <w:lang w:val="en-US" w:eastAsia="zh-CN" w:bidi="ar-SA"/>
        </w:rPr>
      </w:pPr>
    </w:p>
    <w:p>
      <w:pPr>
        <w:pStyle w:val="2"/>
        <w:rPr>
          <w:rStyle w:val="11"/>
          <w:rFonts w:ascii="黑体" w:eastAsia="黑体"/>
          <w:b w:val="0"/>
          <w:i w:val="0"/>
          <w:caps w:val="0"/>
          <w:spacing w:val="0"/>
          <w:w w:val="100"/>
          <w:kern w:val="2"/>
          <w:sz w:val="32"/>
          <w:szCs w:val="32"/>
          <w:lang w:val="en-US" w:eastAsia="zh-CN" w:bidi="ar-SA"/>
        </w:rPr>
      </w:pPr>
    </w:p>
    <w:p>
      <w:pPr>
        <w:rPr>
          <w:lang w:val="en-US" w:eastAsia="zh-CN"/>
        </w:rPr>
      </w:pPr>
    </w:p>
    <w:p>
      <w:pPr>
        <w:snapToGrid/>
        <w:spacing w:before="0" w:beforeAutospacing="0" w:after="0" w:afterAutospacing="0" w:line="592" w:lineRule="exact"/>
        <w:ind w:firstLine="640" w:firstLineChars="200"/>
        <w:jc w:val="center"/>
        <w:textAlignment w:val="baseline"/>
        <w:rPr>
          <w:rStyle w:val="11"/>
          <w:rFonts w:ascii="黑体" w:eastAsia="黑体"/>
          <w:b w:val="0"/>
          <w:i w:val="0"/>
          <w:caps w:val="0"/>
          <w:spacing w:val="0"/>
          <w:w w:val="100"/>
          <w:kern w:val="2"/>
          <w:sz w:val="32"/>
          <w:szCs w:val="32"/>
          <w:lang w:val="en-US" w:eastAsia="zh-CN" w:bidi="ar-SA"/>
        </w:rPr>
      </w:pPr>
    </w:p>
    <w:p>
      <w:pPr>
        <w:snapToGrid/>
        <w:spacing w:before="0" w:beforeAutospacing="0" w:after="0" w:afterAutospacing="0" w:line="592" w:lineRule="exact"/>
        <w:ind w:firstLine="640" w:firstLineChars="200"/>
        <w:jc w:val="center"/>
        <w:textAlignment w:val="baseline"/>
        <w:rPr>
          <w:rStyle w:val="11"/>
          <w:rFonts w:ascii="黑体" w:eastAsia="黑体"/>
          <w:b w:val="0"/>
          <w:i w:val="0"/>
          <w:caps w:val="0"/>
          <w:spacing w:val="0"/>
          <w:w w:val="100"/>
          <w:kern w:val="2"/>
          <w:sz w:val="32"/>
          <w:szCs w:val="32"/>
          <w:lang w:val="en-US" w:eastAsia="zh-CN" w:bidi="ar-SA"/>
        </w:rPr>
      </w:pPr>
    </w:p>
    <w:p>
      <w:pPr>
        <w:snapToGrid/>
        <w:spacing w:before="0" w:beforeAutospacing="0" w:after="0" w:afterAutospacing="0" w:line="592" w:lineRule="exact"/>
        <w:ind w:firstLine="640" w:firstLineChars="200"/>
        <w:jc w:val="center"/>
        <w:textAlignment w:val="baseline"/>
        <w:rPr>
          <w:rStyle w:val="11"/>
          <w:rFonts w:ascii="黑体" w:eastAsia="黑体"/>
          <w:b w:val="0"/>
          <w:i w:val="0"/>
          <w:caps w:val="0"/>
          <w:spacing w:val="0"/>
          <w:w w:val="100"/>
          <w:kern w:val="2"/>
          <w:sz w:val="32"/>
          <w:szCs w:val="32"/>
          <w:lang w:val="en-US" w:eastAsia="zh-CN" w:bidi="ar-SA"/>
        </w:rPr>
      </w:pPr>
    </w:p>
    <w:p>
      <w:pPr>
        <w:snapToGrid/>
        <w:spacing w:before="0" w:beforeAutospacing="0" w:after="0" w:afterAutospacing="0" w:line="592" w:lineRule="exact"/>
        <w:jc w:val="both"/>
        <w:textAlignment w:val="baseline"/>
        <w:rPr>
          <w:rStyle w:val="11"/>
          <w:rFonts w:ascii="黑体" w:eastAsia="黑体"/>
          <w:b w:val="0"/>
          <w:i w:val="0"/>
          <w:caps w:val="0"/>
          <w:spacing w:val="0"/>
          <w:w w:val="100"/>
          <w:kern w:val="2"/>
          <w:sz w:val="32"/>
          <w:szCs w:val="32"/>
          <w:lang w:val="en-US" w:eastAsia="zh-CN" w:bidi="ar-SA"/>
        </w:rPr>
      </w:pPr>
    </w:p>
    <w:p>
      <w:pPr>
        <w:snapToGrid/>
        <w:spacing w:before="0" w:beforeAutospacing="0" w:after="0" w:afterAutospacing="0" w:line="592" w:lineRule="exact"/>
        <w:ind w:firstLine="640" w:firstLineChars="200"/>
        <w:jc w:val="both"/>
        <w:textAlignment w:val="baseline"/>
        <w:rPr>
          <w:rStyle w:val="11"/>
          <w:rFonts w:ascii="黑体" w:eastAsia="黑体"/>
          <w:b w:val="0"/>
          <w:i w:val="0"/>
          <w:caps w:val="0"/>
          <w:color w:val="000000"/>
          <w:spacing w:val="0"/>
          <w:w w:val="100"/>
          <w:kern w:val="2"/>
          <w:sz w:val="32"/>
          <w:szCs w:val="32"/>
          <w:lang w:val="en-US" w:eastAsia="zh-CN" w:bidi="ar-SA"/>
        </w:rPr>
      </w:pPr>
      <w:r>
        <w:rPr>
          <w:rStyle w:val="11"/>
          <w:rFonts w:ascii="黑体" w:eastAsia="黑体"/>
          <w:b w:val="0"/>
          <w:i w:val="0"/>
          <w:caps w:val="0"/>
          <w:color w:val="000000"/>
          <w:spacing w:val="0"/>
          <w:w w:val="100"/>
          <w:kern w:val="2"/>
          <w:sz w:val="32"/>
          <w:szCs w:val="32"/>
          <w:lang w:val="en-US" w:eastAsia="zh-CN" w:bidi="ar-SA"/>
        </w:rPr>
        <w:t>一、基本职能及主要工作</w:t>
      </w:r>
    </w:p>
    <w:p>
      <w:pPr>
        <w:snapToGrid/>
        <w:spacing w:before="0" w:beforeAutospacing="0" w:after="0" w:afterAutospacing="0" w:line="592" w:lineRule="exact"/>
        <w:ind w:firstLine="643" w:firstLineChars="200"/>
        <w:jc w:val="both"/>
        <w:textAlignment w:val="baseline"/>
        <w:rPr>
          <w:rStyle w:val="11"/>
          <w:rFonts w:ascii="仿宋_GB2312" w:hAnsi="仿宋_GB2312" w:eastAsia="仿宋_GB2312" w:cs="仿宋_GB2312"/>
          <w:b/>
          <w:bCs/>
          <w:i w:val="0"/>
          <w:caps w:val="0"/>
          <w:color w:val="000000"/>
          <w:spacing w:val="0"/>
          <w:w w:val="100"/>
          <w:kern w:val="2"/>
          <w:sz w:val="32"/>
          <w:szCs w:val="32"/>
          <w:lang w:val="en-US" w:eastAsia="zh-CN" w:bidi="ar-SA"/>
        </w:rPr>
      </w:pPr>
      <w:r>
        <w:rPr>
          <w:rStyle w:val="11"/>
          <w:rFonts w:ascii="仿宋_GB2312" w:hAnsi="仿宋_GB2312" w:eastAsia="仿宋_GB2312" w:cs="仿宋_GB2312"/>
          <w:b/>
          <w:bCs/>
          <w:i w:val="0"/>
          <w:caps w:val="0"/>
          <w:color w:val="000000"/>
          <w:spacing w:val="0"/>
          <w:w w:val="100"/>
          <w:kern w:val="2"/>
          <w:sz w:val="32"/>
          <w:szCs w:val="32"/>
          <w:lang w:val="en-US" w:eastAsia="zh-CN" w:bidi="ar-SA"/>
        </w:rPr>
        <w:t>（一）自贡市自流井区科技和经济信息化局</w:t>
      </w:r>
      <w:r>
        <w:rPr>
          <w:rStyle w:val="11"/>
          <w:rFonts w:hint="eastAsia" w:ascii="仿宋_GB2312" w:hAnsi="仿宋_GB2312" w:eastAsia="仿宋_GB2312" w:cs="仿宋_GB2312"/>
          <w:b/>
          <w:bCs/>
          <w:i w:val="0"/>
          <w:caps w:val="0"/>
          <w:color w:val="000000"/>
          <w:spacing w:val="0"/>
          <w:w w:val="100"/>
          <w:kern w:val="2"/>
          <w:sz w:val="32"/>
          <w:szCs w:val="32"/>
          <w:lang w:val="en-US" w:eastAsia="zh-CN" w:bidi="ar-SA"/>
        </w:rPr>
        <w:t>（部门）</w:t>
      </w:r>
      <w:r>
        <w:rPr>
          <w:rStyle w:val="11"/>
          <w:rFonts w:ascii="仿宋_GB2312" w:hAnsi="仿宋_GB2312" w:eastAsia="仿宋_GB2312" w:cs="仿宋_GB2312"/>
          <w:b/>
          <w:bCs/>
          <w:i w:val="0"/>
          <w:caps w:val="0"/>
          <w:color w:val="000000"/>
          <w:spacing w:val="0"/>
          <w:w w:val="100"/>
          <w:kern w:val="2"/>
          <w:sz w:val="32"/>
          <w:szCs w:val="32"/>
          <w:lang w:val="en-US" w:eastAsia="zh-CN" w:bidi="ar-SA"/>
        </w:rPr>
        <w:t>职能简介</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1、贯彻执行国家和省、市、区有关科学技术发展的方针政策、法律法规。拟订全区创新驱动发展战略以及科技发展、引进国（境）外人才、智力规划和政策并组织实施。起草全区有关科技发展的政策措施，并组织实施。</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2、统筹推进全区创新体系建设和科技体制改革，会同有关部门建立健全技术创新激励机制。优化科研体系建设，指导科研机构改革发展，推动企业科技创新能力建设。指导区域创新发展、科技资源合理布局和协同创新能力建设，推动科技园区、基地建设。</w:t>
      </w:r>
    </w:p>
    <w:p>
      <w:pPr>
        <w:pStyle w:val="17"/>
        <w:snapToGrid/>
        <w:spacing w:before="0" w:beforeAutospacing="0" w:after="0" w:afterAutospacing="0" w:line="592" w:lineRule="exact"/>
        <w:ind w:left="0" w:leftChars="0" w:firstLine="640" w:firstLineChars="200"/>
        <w:jc w:val="both"/>
        <w:textAlignment w:val="baseline"/>
        <w:rPr>
          <w:rStyle w:val="11"/>
          <w:rFonts w:ascii="仿宋_GB2312" w:hAnsi="仿宋_GB2312" w:eastAsia="仿宋_GB2312"/>
          <w:b w:val="0"/>
          <w:i w:val="0"/>
          <w:caps w:val="0"/>
          <w:color w:val="000000"/>
          <w:spacing w:val="0"/>
          <w:w w:val="100"/>
          <w:sz w:val="32"/>
          <w:szCs w:val="32"/>
        </w:rPr>
      </w:pPr>
      <w:r>
        <w:rPr>
          <w:rStyle w:val="11"/>
          <w:rFonts w:ascii="仿宋_GB2312" w:hAnsi="仿宋_GB2312" w:eastAsia="仿宋_GB2312"/>
          <w:b w:val="0"/>
          <w:i w:val="0"/>
          <w:caps w:val="0"/>
          <w:color w:val="000000"/>
          <w:spacing w:val="0"/>
          <w:w w:val="100"/>
          <w:sz w:val="32"/>
          <w:szCs w:val="32"/>
        </w:rPr>
        <w:t>3、组织拟订高新技术发展及产业化规划和政策措施。组织开展重点领域技术发展需求分析，提出重大任务并组织实施。负责全区技术创新平台建设，推动科研条件保障建设和科技资源开放共享；负责高新技术的开发、应用和推广及产业化发展，负责高新技术企业、技术创新产品的推荐认定工作。</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4、会同有关部门提出优化配置科技资源的政策措施建议，推动多元化科技投入体系建设，促进科技金融结合。组织拟订区级财政科技计划（专项、基金）并监督和实施。负责本部门预算中的科技经费预决算及经费使用的监督管理。</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5、编制全区重大科技专项方案并组织实施，统筹关键共性技术、前沿引领技术、现代工程技术、颠覆性技术研发和创新，牵头组织重大技术攻关和成果应用示范。牵头全区技术转移体系建设，拟订科技成果转移转化和促进产学研结合的相关政策措施并组织实施。指导科技服务业、技术市场和科技中介组织发展。</w:t>
      </w:r>
    </w:p>
    <w:p>
      <w:pPr>
        <w:snapToGrid w:val="0"/>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6、负责引进国（境）外人才、智力工作。会同有关部门拟订全区科技人才队伍建设规划和提出相关政策建议。组织实施全区科技创新调查和科技报告制度，指导全区科技保密相关工作。</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7、组织拟订科技促进农业农村和社会发展的规划和政策措施，开展农业农村、医疗卫生、生态环境、文化旅游等领域的综合科技工作。指导农业和社会发展相关领域平台、园区、基地规划和服务体系建设。</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8、拟订科学普及和科学传播规划并提出政策措施，负责科学技术普及工作，指导协调科普活动和科技宣传工作，负责科技管理干部的教育培训工作，负责科技信息管理工作。</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9、负责组织科技顾问团对全区重大项目和重大决策预案进行咨询论证，围绕全区经济、社会、文化、生态发展领域的重大问题开展调研并提出建议。</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10、贯彻实施国家、省、市有关工业经济、信息化的方针政策和法律法规。参与拟订国民经济和社会发展规划，拟订并组织实施工业（不含能源，下同）、信息化、年度计划和相关政策措施。负责本系统、本部门依法行政工作，落实行政执法责任制。</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11、负责工业经济运行情况监测、分析，建立工业经济运行预警机制，拟订经济运行目标、政策并组织实施，协调解决经济运行中的重大问题。负责电力、煤炭、成品油、天然气等重要物资综合调控、紧急调度和铁路货物运输协调工作。负责区级药品储备的监督管理。承办年度工业经济目标责任考核。</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12、负责对全区工业各行业实施行业管理，拟订电子信息、装备制造、食品饮料、新材料、化工医药、大数据等产业发展规划、年度计划、政策措施并组织实施。推进生产性服务业发展。</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13、负责全区工业投资和技术改造推进工作，拟订并实施全区工业投资和技术改造投资规划及年度计划。按规定权限审批、核准、备案技术改造投资项目。组织企业技术改造项目申报国家、省、市、区有关专项计划并组织实施。</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14、负责全区企业技术创新体系建设，制定鼓励企业技术创新的政策措施，指导企业技术创新、技术引进、重大装备国产化和重大技术装备研制，编制下达全区企业技术创新项目计划并组织实施，按照规定程序会同有关部门组织企业技术中心申报、认定和建设管理工作。指导企业质量管理，推进实施品牌战略。</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15、负责全区工业和信息化领域的节能降耗、清洁生产和资源节约与综合利用工作。负责工业节能监督管理和技改项目节能评估审查工作。组织实施相关重大示范项目和新产品、新技术、新工艺、新设备、新材料的推广应用。</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 xml:space="preserve">16、负责推进工业企业信用制度建设，指导工业企业多渠道融资，参与工业企业上市培育工作。负责拟订全区工业企业发展资金等财政专项资金使用计划。 </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17、负责企业治乱减负工作，指导企业建立现代企业制度。负责全区工业信息化领域人才工作，指导企业经营管理人员、专业技术人员培训。负责全区大企业大集团培育工作。负责中小企业发展的指导工作，推进中小企业服务体系建设。</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18、统筹推进全区信息化工作，拟订并组织实施相关政策，指导电子政务、企业信息化、电子商务和物联网发展，推动跨行业、跨部门面向社会服务网络的互联互通和信息资源共享。负责全区信息基础设施建设的规划、协调和管理，组织相关部门制定通信管线规划并承担相应的管理工作，协调电信市场涉及社会公共利益的重大事项。</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19、协调全区信息安全保障体系建设，指导和监督政府部门、重点行业的重要信息系统与基础信息网络的安全保障工作。指导信息安全防范工作，参与处理影响网络与信息安全的重大事件。承担跨部门、跨地区和重要时期的信息安全应急协调工作。</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20、会同有关部门提出工业和信息化领域对外开放和利用外资的政策建议，参与“一带一路”国际合作和区域经济合作。指导工业和信息化企业开展对外交流与合作、国际化经营、境外投资及兼并重组。</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21、负责职责范围内的安全生产和职业健康、生态环境保护、审批服务便民化等工作。</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22、完成区委、区政府交办的其他任务。</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23、职能转变。围绕贯彻实施科教兴国战略、人才强国战略、创新驱动发展战略，加强、优化、转变政府科技管理和服务职能，完善科技创新制度和组织体系，加强宏观管理和统筹协调，减少微观管理和具体审批事项，加强事中事后监管和科研诚信建设。从研发管理向创新服务转变，优化科技资源配置，提高科技创新效能。进一步改进科技人才评价机制，建立健全以创新能力、质量、贡献、绩效为导向的科技人才评价体系和激励政策，统筹全区科技人才队伍建设和引进国（境）外人才、智力工作。推动工业经济质量变革、效率变革、动力变革，促进工业高质量发展。</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24、有关职责分工。</w:t>
      </w:r>
    </w:p>
    <w:p>
      <w:pPr>
        <w:snapToGrid w:val="0"/>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（1）与区发改局、区住房城乡建设局的有关职责分工。</w:t>
      </w:r>
    </w:p>
    <w:p>
      <w:pPr>
        <w:snapToGrid w:val="0"/>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区科技经信局</w:t>
      </w:r>
      <w:r>
        <w:rPr>
          <w:rStyle w:val="11"/>
          <w:rFonts w:hint="eastAsia" w:ascii="仿宋_GB2312" w:hAnsi="仿宋_GB2312" w:eastAsia="仿宋_GB2312"/>
          <w:b w:val="0"/>
          <w:i w:val="0"/>
          <w:caps w:val="0"/>
          <w:color w:val="000000"/>
          <w:spacing w:val="0"/>
          <w:w w:val="100"/>
          <w:kern w:val="2"/>
          <w:sz w:val="32"/>
          <w:szCs w:val="32"/>
          <w:lang w:val="en-US" w:eastAsia="zh-CN" w:bidi="ar-SA"/>
        </w:rPr>
        <w:t>（部门）</w:t>
      </w:r>
      <w:r>
        <w:rPr>
          <w:rStyle w:val="11"/>
          <w:rFonts w:ascii="仿宋_GB2312" w:hAnsi="仿宋_GB2312" w:eastAsia="仿宋_GB2312"/>
          <w:b w:val="0"/>
          <w:i w:val="0"/>
          <w:caps w:val="0"/>
          <w:color w:val="000000"/>
          <w:spacing w:val="0"/>
          <w:w w:val="100"/>
          <w:kern w:val="2"/>
          <w:sz w:val="32"/>
          <w:szCs w:val="32"/>
          <w:lang w:val="en-US" w:eastAsia="zh-CN" w:bidi="ar-SA"/>
        </w:rPr>
        <w:t>负责煤炭、电力、成品油、天然气等行业运行、调控、调度等管理工作；区发改局重点负责全区能源行业的发展规划；区住房城乡建设局负责燃气行业管理，具体负责民用管道燃气管理工作。</w:t>
      </w:r>
    </w:p>
    <w:p>
      <w:pPr>
        <w:snapToGrid w:val="0"/>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（2）与区交通运输局的有关职责分工。</w:t>
      </w:r>
    </w:p>
    <w:p>
      <w:pPr>
        <w:snapToGrid w:val="0"/>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区科技经信局</w:t>
      </w:r>
      <w:r>
        <w:rPr>
          <w:rStyle w:val="11"/>
          <w:rFonts w:hint="eastAsia" w:ascii="仿宋_GB2312" w:hAnsi="仿宋_GB2312" w:eastAsia="仿宋_GB2312"/>
          <w:b w:val="0"/>
          <w:i w:val="0"/>
          <w:caps w:val="0"/>
          <w:color w:val="000000"/>
          <w:spacing w:val="0"/>
          <w:w w:val="100"/>
          <w:kern w:val="2"/>
          <w:sz w:val="32"/>
          <w:szCs w:val="32"/>
          <w:lang w:val="en-US" w:eastAsia="zh-CN" w:bidi="ar-SA"/>
        </w:rPr>
        <w:t>（部门）</w:t>
      </w:r>
      <w:r>
        <w:rPr>
          <w:rStyle w:val="11"/>
          <w:rFonts w:ascii="仿宋_GB2312" w:hAnsi="仿宋_GB2312" w:eastAsia="仿宋_GB2312"/>
          <w:b w:val="0"/>
          <w:i w:val="0"/>
          <w:caps w:val="0"/>
          <w:color w:val="000000"/>
          <w:spacing w:val="0"/>
          <w:w w:val="100"/>
          <w:kern w:val="2"/>
          <w:sz w:val="32"/>
          <w:szCs w:val="32"/>
          <w:lang w:val="en-US" w:eastAsia="zh-CN" w:bidi="ar-SA"/>
        </w:rPr>
        <w:t>负责铁路货物运输协调工作；区交通运输局负责公路、水路交通等其他运输协调工作。</w:t>
      </w:r>
    </w:p>
    <w:p>
      <w:pPr>
        <w:snapToGrid/>
        <w:spacing w:before="0" w:beforeAutospacing="0" w:after="0" w:afterAutospacing="0" w:line="592" w:lineRule="exact"/>
        <w:ind w:firstLine="640" w:firstLineChars="200"/>
        <w:jc w:val="left"/>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（3）与区农业农村局的有关职责分工。</w:t>
      </w:r>
    </w:p>
    <w:p>
      <w:pPr>
        <w:snapToGrid/>
        <w:spacing w:before="0" w:beforeAutospacing="0" w:after="0" w:afterAutospacing="0" w:line="592" w:lineRule="exact"/>
        <w:ind w:firstLine="640" w:firstLineChars="200"/>
        <w:jc w:val="left"/>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区科技经信局</w:t>
      </w:r>
      <w:r>
        <w:rPr>
          <w:rStyle w:val="11"/>
          <w:rFonts w:hint="eastAsia" w:ascii="仿宋_GB2312" w:hAnsi="仿宋_GB2312" w:eastAsia="仿宋_GB2312"/>
          <w:b w:val="0"/>
          <w:i w:val="0"/>
          <w:caps w:val="0"/>
          <w:color w:val="000000"/>
          <w:spacing w:val="0"/>
          <w:w w:val="100"/>
          <w:kern w:val="2"/>
          <w:sz w:val="32"/>
          <w:szCs w:val="32"/>
          <w:lang w:val="en-US" w:eastAsia="zh-CN" w:bidi="ar-SA"/>
        </w:rPr>
        <w:t>（部门）</w:t>
      </w:r>
      <w:r>
        <w:rPr>
          <w:rStyle w:val="11"/>
          <w:rFonts w:ascii="仿宋_GB2312" w:hAnsi="仿宋_GB2312" w:eastAsia="仿宋_GB2312"/>
          <w:b w:val="0"/>
          <w:i w:val="0"/>
          <w:caps w:val="0"/>
          <w:color w:val="000000"/>
          <w:spacing w:val="0"/>
          <w:w w:val="100"/>
          <w:kern w:val="2"/>
          <w:sz w:val="32"/>
          <w:szCs w:val="32"/>
          <w:lang w:val="en-US" w:eastAsia="zh-CN" w:bidi="ar-SA"/>
        </w:rPr>
        <w:t>负责农产品加工业（精度加工）相关工作；区农业农村局负责农产品加工业（产地初加工）相关工作。区科技经信局</w:t>
      </w:r>
      <w:r>
        <w:rPr>
          <w:rStyle w:val="11"/>
          <w:rFonts w:hint="eastAsia" w:ascii="仿宋_GB2312" w:hAnsi="仿宋_GB2312" w:eastAsia="仿宋_GB2312"/>
          <w:b w:val="0"/>
          <w:i w:val="0"/>
          <w:caps w:val="0"/>
          <w:color w:val="000000"/>
          <w:spacing w:val="0"/>
          <w:w w:val="100"/>
          <w:kern w:val="2"/>
          <w:sz w:val="32"/>
          <w:szCs w:val="32"/>
          <w:lang w:val="en-US" w:eastAsia="zh-CN" w:bidi="ar-SA"/>
        </w:rPr>
        <w:t>（部门）</w:t>
      </w:r>
      <w:r>
        <w:rPr>
          <w:rStyle w:val="11"/>
          <w:rFonts w:ascii="仿宋_GB2312" w:hAnsi="仿宋_GB2312" w:eastAsia="仿宋_GB2312"/>
          <w:b w:val="0"/>
          <w:i w:val="0"/>
          <w:caps w:val="0"/>
          <w:color w:val="000000"/>
          <w:spacing w:val="0"/>
          <w:w w:val="100"/>
          <w:kern w:val="2"/>
          <w:sz w:val="32"/>
          <w:szCs w:val="32"/>
          <w:lang w:val="en-US" w:eastAsia="zh-CN" w:bidi="ar-SA"/>
        </w:rPr>
        <w:t>负责全区烟草工业发展相关工作；区农业农村局负责烟草种植等相关工作。区科技经信局</w:t>
      </w:r>
      <w:r>
        <w:rPr>
          <w:rStyle w:val="11"/>
          <w:rFonts w:hint="eastAsia" w:ascii="仿宋_GB2312" w:hAnsi="仿宋_GB2312" w:eastAsia="仿宋_GB2312"/>
          <w:b w:val="0"/>
          <w:i w:val="0"/>
          <w:caps w:val="0"/>
          <w:color w:val="000000"/>
          <w:spacing w:val="0"/>
          <w:w w:val="100"/>
          <w:kern w:val="2"/>
          <w:sz w:val="32"/>
          <w:szCs w:val="32"/>
          <w:lang w:val="en-US" w:eastAsia="zh-CN" w:bidi="ar-SA"/>
        </w:rPr>
        <w:t>（部门）</w:t>
      </w:r>
      <w:r>
        <w:rPr>
          <w:rStyle w:val="11"/>
          <w:rFonts w:ascii="仿宋_GB2312" w:hAnsi="仿宋_GB2312" w:eastAsia="仿宋_GB2312"/>
          <w:b w:val="0"/>
          <w:i w:val="0"/>
          <w:caps w:val="0"/>
          <w:color w:val="000000"/>
          <w:spacing w:val="0"/>
          <w:w w:val="100"/>
          <w:kern w:val="2"/>
          <w:sz w:val="32"/>
          <w:szCs w:val="32"/>
          <w:lang w:val="en-US" w:eastAsia="zh-CN" w:bidi="ar-SA"/>
        </w:rPr>
        <w:t>负责农业装备工业相关工作；区农业农村局负责农业机械化相关工作。</w:t>
      </w:r>
    </w:p>
    <w:p>
      <w:pPr>
        <w:snapToGrid w:val="0"/>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（4）与区市场监管局的有关职责分工。</w:t>
      </w:r>
    </w:p>
    <w:p>
      <w:pPr>
        <w:snapToGrid w:val="0"/>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区科技经信局</w:t>
      </w:r>
      <w:r>
        <w:rPr>
          <w:rStyle w:val="11"/>
          <w:rFonts w:hint="eastAsia" w:ascii="仿宋_GB2312" w:hAnsi="仿宋_GB2312" w:eastAsia="仿宋_GB2312"/>
          <w:b w:val="0"/>
          <w:i w:val="0"/>
          <w:caps w:val="0"/>
          <w:color w:val="000000"/>
          <w:spacing w:val="0"/>
          <w:w w:val="100"/>
          <w:kern w:val="2"/>
          <w:sz w:val="32"/>
          <w:szCs w:val="32"/>
          <w:lang w:val="en-US" w:eastAsia="zh-CN" w:bidi="ar-SA"/>
        </w:rPr>
        <w:t>（部门）</w:t>
      </w:r>
      <w:r>
        <w:rPr>
          <w:rStyle w:val="11"/>
          <w:rFonts w:ascii="仿宋_GB2312" w:hAnsi="仿宋_GB2312" w:eastAsia="仿宋_GB2312"/>
          <w:b w:val="0"/>
          <w:i w:val="0"/>
          <w:caps w:val="0"/>
          <w:color w:val="000000"/>
          <w:spacing w:val="0"/>
          <w:w w:val="100"/>
          <w:kern w:val="2"/>
          <w:sz w:val="32"/>
          <w:szCs w:val="32"/>
          <w:lang w:val="en-US" w:eastAsia="zh-CN" w:bidi="ar-SA"/>
        </w:rPr>
        <w:t>负责全区盐业行业管理，承担食盐专营管理工作，组织编制盐业发展规划，制定、组织实施产业政策。区市场监管局负责全区食盐生产经营质量安全管理和监督执法。</w:t>
      </w:r>
    </w:p>
    <w:p>
      <w:pPr>
        <w:snapToGrid w:val="0"/>
        <w:spacing w:before="0" w:beforeAutospacing="0" w:after="0" w:afterAutospacing="0" w:line="592" w:lineRule="exact"/>
        <w:ind w:firstLine="640" w:firstLineChars="200"/>
        <w:jc w:val="both"/>
        <w:textAlignment w:val="baseline"/>
        <w:rPr>
          <w:rStyle w:val="11"/>
          <w:rFonts w:ascii="仿宋_GB2312" w:hAnsi="仿宋_GB2312" w:eastAsia="仿宋_GB2312" w:cs="仿宋_GB2312"/>
          <w:b w:val="0"/>
          <w:bCs/>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区科技经信局</w:t>
      </w:r>
      <w:r>
        <w:rPr>
          <w:rStyle w:val="11"/>
          <w:rFonts w:hint="eastAsia" w:ascii="仿宋_GB2312" w:hAnsi="仿宋_GB2312" w:eastAsia="仿宋_GB2312"/>
          <w:b w:val="0"/>
          <w:i w:val="0"/>
          <w:caps w:val="0"/>
          <w:color w:val="000000"/>
          <w:spacing w:val="0"/>
          <w:w w:val="100"/>
          <w:kern w:val="2"/>
          <w:sz w:val="32"/>
          <w:szCs w:val="32"/>
          <w:lang w:val="en-US" w:eastAsia="zh-CN" w:bidi="ar-SA"/>
        </w:rPr>
        <w:t>（部门）</w:t>
      </w:r>
      <w:r>
        <w:rPr>
          <w:rStyle w:val="11"/>
          <w:rFonts w:ascii="仿宋_GB2312" w:hAnsi="仿宋_GB2312" w:eastAsia="仿宋_GB2312"/>
          <w:b w:val="0"/>
          <w:i w:val="0"/>
          <w:caps w:val="0"/>
          <w:color w:val="000000"/>
          <w:spacing w:val="0"/>
          <w:w w:val="100"/>
          <w:kern w:val="2"/>
          <w:sz w:val="32"/>
          <w:szCs w:val="32"/>
          <w:lang w:val="en-US" w:eastAsia="zh-CN" w:bidi="ar-SA"/>
        </w:rPr>
        <w:t>负责医药行业管理。区市场监管局负责药品、医疗器械和化妆品安全监督管理。</w:t>
      </w:r>
    </w:p>
    <w:p>
      <w:pPr>
        <w:pStyle w:val="16"/>
        <w:numPr>
          <w:ilvl w:val="0"/>
          <w:numId w:val="1"/>
        </w:numPr>
        <w:snapToGrid w:val="0"/>
        <w:spacing w:before="93" w:beforeAutospacing="0" w:after="0" w:afterAutospacing="0" w:line="592" w:lineRule="exact"/>
        <w:ind w:firstLine="643" w:firstLineChars="200"/>
        <w:jc w:val="both"/>
        <w:textAlignment w:val="baseline"/>
        <w:rPr>
          <w:rStyle w:val="11"/>
          <w:rFonts w:ascii="仿宋_GB2312" w:eastAsia="仿宋_GB2312" w:cs="Times New Roman"/>
          <w:b/>
          <w:bCs/>
          <w:i w:val="0"/>
          <w:caps w:val="0"/>
          <w:color w:val="000000"/>
          <w:spacing w:val="0"/>
          <w:w w:val="100"/>
          <w:kern w:val="2"/>
          <w:sz w:val="32"/>
          <w:szCs w:val="32"/>
          <w:lang w:val="en-US" w:eastAsia="zh-CN" w:bidi="ar-SA"/>
        </w:rPr>
      </w:pPr>
      <w:r>
        <w:rPr>
          <w:rStyle w:val="11"/>
          <w:rFonts w:ascii="仿宋_GB2312" w:eastAsia="仿宋_GB2312" w:cs="Times New Roman"/>
          <w:b/>
          <w:bCs/>
          <w:i w:val="0"/>
          <w:caps w:val="0"/>
          <w:color w:val="000000"/>
          <w:spacing w:val="0"/>
          <w:w w:val="100"/>
          <w:kern w:val="2"/>
          <w:sz w:val="32"/>
          <w:szCs w:val="32"/>
          <w:lang w:val="en-US" w:eastAsia="zh-CN" w:bidi="ar-SA"/>
        </w:rPr>
        <w:t>自贡市自流井区科技和经济信息化局</w:t>
      </w:r>
      <w:r>
        <w:rPr>
          <w:rStyle w:val="11"/>
          <w:rFonts w:hint="eastAsia" w:cs="Times New Roman"/>
          <w:b/>
          <w:bCs/>
          <w:i w:val="0"/>
          <w:caps w:val="0"/>
          <w:color w:val="000000"/>
          <w:spacing w:val="0"/>
          <w:w w:val="100"/>
          <w:kern w:val="2"/>
          <w:sz w:val="32"/>
          <w:szCs w:val="32"/>
          <w:lang w:val="en-US" w:eastAsia="zh-CN" w:bidi="ar-SA"/>
        </w:rPr>
        <w:t>（部门）</w:t>
      </w:r>
      <w:r>
        <w:rPr>
          <w:rStyle w:val="11"/>
          <w:rFonts w:ascii="仿宋_GB2312" w:eastAsia="仿宋_GB2312" w:cs="Times New Roman"/>
          <w:b/>
          <w:bCs/>
          <w:i w:val="0"/>
          <w:caps w:val="0"/>
          <w:color w:val="000000"/>
          <w:spacing w:val="0"/>
          <w:w w:val="100"/>
          <w:kern w:val="2"/>
          <w:sz w:val="32"/>
          <w:szCs w:val="32"/>
          <w:lang w:val="en-US" w:eastAsia="zh-CN" w:bidi="ar-SA"/>
        </w:rPr>
        <w:t>2022年重点工作</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hint="eastAsia" w:ascii="仿宋_GB2312" w:hAnsi="仿宋_GB2312" w:eastAsia="仿宋_GB2312"/>
          <w:b w:val="0"/>
          <w:i w:val="0"/>
          <w:caps w:val="0"/>
          <w:color w:val="000000"/>
          <w:spacing w:val="0"/>
          <w:w w:val="100"/>
          <w:kern w:val="2"/>
          <w:sz w:val="32"/>
          <w:szCs w:val="32"/>
          <w:lang w:val="en-US" w:eastAsia="zh-CN" w:bidi="ar-SA"/>
        </w:rPr>
        <w:t>1、</w:t>
      </w:r>
      <w:r>
        <w:rPr>
          <w:rStyle w:val="11"/>
          <w:rFonts w:ascii="仿宋_GB2312" w:hAnsi="仿宋_GB2312" w:eastAsia="仿宋_GB2312"/>
          <w:b w:val="0"/>
          <w:i w:val="0"/>
          <w:caps w:val="0"/>
          <w:color w:val="000000"/>
          <w:spacing w:val="0"/>
          <w:w w:val="100"/>
          <w:kern w:val="2"/>
          <w:sz w:val="32"/>
          <w:szCs w:val="32"/>
          <w:lang w:val="en-US" w:eastAsia="zh-CN" w:bidi="ar-SA"/>
        </w:rPr>
        <w:t>紧盯目标做好协调服务任务不放松。2022年规模以上工业增加值增长12%，工业投资完成市下目标任务。一是依靠县级领导联系规上工业企业制度和项目专班制度，建立“一对一”帮扶机制，落实“一对一”帮扶人员，制定“一企一策”帮扶政策。主动上门服务，收集、研判企业难题，协调解决企业困难。二是以市上下达的目标任务为导向，进一步细化目标，层层分解目标任务，层层压紧压实责任，把目标任务分解到股室，责任落实到人。三是加强与市上的沟通协调，一方面争取考核细则对我区更加有利，另一方面争取目标任务更合理的下达。</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2、培育新增产量不放松。一是加快培育规上工业企业和亿元以上工业企业，结合前期确定的培育孵化名单，建立一对一跟踪对接制度，力争完成全年培育任务。二是加快推进工业园区项目建设，协调解决好项目建设过程中的有关等问题，力促川南陆港成品油库项目、东锅氢能项目、燃气轮机等项目加快落地；双胞胎、恒派金属等项目加快建设进度；欧筑、石材城等项目尽快投产，争取尽早形成有效投资。三是抢抓主动融入成渝地区双城经济圈、内自同城布局有利契机，按照《自贡市工业园区重点产业空间布局总体规划》，继续加大项目包装和招商引资力度，整合梳理本辖区的区域发展规划和产业链发展规划，为后续项目发展提供可持续动力。</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3、加强与其他部门沟通对接力度，提高统计工作质量。一是加强企业服务与沟通，加强数据监测预警。全面加强对辖区工业企业，特别是重点工业企业的服务与沟通工作，跟踪调查企业经营状况，逐月分析企业网报情况。根据月中、月末数据做好数据分析，提前做好统计数据预警工作。二是全面清理统计在建项目，做到项目应统尽统。加快项目推进力度，尽早进场建设形成新的投资增量。三是加强企业入统工作指导，提高企业申报过关率。加强对固定资产投资项目申报流程、资料准备、内容等方面的跟踪指导工作，全面提高项目入统申报数量和过关率，同时对企业申报数据进行业务指导，做到统计数据数出有据，从而保障统计数据的真实性。四是加强与发改、统计等部门在工业投资、工业技改投资和民间投资等指标的协调、对接力度，形成有效合力。</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4、强化工业污染治理，做好问题整改督促。一是严格按照省市臭氧污染预警要求，强化对涉VOCs企业的督促检查，有效落实好各项管控措施（含错峰生产）。二是为加快清洁原料替代，鼓励使用VOCs含量比低于10%的原辅料的企业提交检测报告和书面承诺等相关佐证资料，对符合相关标准的企业，后续可享受相关豁免政策。三是持续配合市经信局推进久大“煤改电”项目，加快固废堆场实施防渗、硬化工程。待企业恢复生产后，督促企业进一步降低外排废水温度。</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5、夯实安全生产检查，督促隐患整改落实。一是加强安全生产对已排查出的安全隐患，持续更新整治台账，明确整改时限，形成整治闭环；二是加强对企业工作人员的应急演练，紧急情况具备即时处理能力，不断充实监管人员及安全监管体系，安排配备监管人员，落实责任分工，确保工作开展到位。三是加强部门联动，联合相关部门对重点企业开展全覆盖检查，邀请第三方专家对企业安全管理人员开展技能培训。四是持续开展林区输配电隐患专项整治工作，林区输配电隐患专项整治。</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6、切实加强科技研究开发和多渠道宣传培训。一是切实加强高新技术企业的研究开发和科技攻关，不断增强自主创新能力，建立一批辐射带动作用较强的创新平台，加强本土领域内的焊接产业优势，加强辖区内科技创新券的宣传使用；挖掘一部分有资质的企业，加强高新技术企业、中小型科技型企业的培育。二是多渠道宣传培训，深入推进企业R&amp;D经费和研发机构申报，坚持问题导向，加强乡镇街道、工业园区管委会和各相关部门协同推进，大力发展创新型企业，提高企业R&amp;D活动覆盖面，梳理分析企业研发经费投入情况，落实统计年报专项服务，强化政策引导，让更多符合条件的企业享受政策。</w:t>
      </w:r>
    </w:p>
    <w:p>
      <w:pPr>
        <w:pStyle w:val="2"/>
        <w:widowControl/>
        <w:snapToGrid/>
        <w:spacing w:before="0" w:beforeAutospacing="0" w:after="0" w:afterAutospacing="0" w:line="240" w:lineRule="auto"/>
        <w:ind w:left="0" w:leftChars="0" w:firstLine="640" w:firstLineChars="200"/>
        <w:jc w:val="both"/>
        <w:textAlignment w:val="baseline"/>
        <w:rPr>
          <w:rStyle w:val="11"/>
          <w:rFonts w:ascii="仿宋_GB2312" w:hAnsi="仿宋_GB2312" w:eastAsia="仿宋_GB2312"/>
          <w:b w:val="0"/>
          <w:bCs w:val="0"/>
          <w:i w:val="0"/>
          <w:caps w:val="0"/>
          <w:spacing w:val="0"/>
          <w:w w:val="100"/>
          <w:kern w:val="2"/>
          <w:sz w:val="32"/>
          <w:szCs w:val="24"/>
          <w:lang w:val="en-US" w:eastAsia="zh-CN" w:bidi="ar-SA"/>
        </w:rPr>
      </w:pPr>
      <w:r>
        <w:rPr>
          <w:rStyle w:val="11"/>
          <w:rFonts w:ascii="仿宋_GB2312" w:hAnsi="仿宋_GB2312" w:eastAsia="仿宋_GB2312"/>
          <w:b w:val="0"/>
          <w:bCs w:val="0"/>
          <w:i w:val="0"/>
          <w:caps w:val="0"/>
          <w:spacing w:val="0"/>
          <w:w w:val="100"/>
          <w:kern w:val="2"/>
          <w:sz w:val="32"/>
          <w:szCs w:val="24"/>
          <w:lang w:val="en-US" w:eastAsia="zh-CN" w:bidi="ar-SA"/>
        </w:rPr>
        <w:t>7、加强自身建设，提升服务水平。一是继续加强干部队伍建设。采取多种形式，不断加强政治思想教育，持续巩固“不忘初心、牢记使命”主题教育成果、党史学习教育成果，严格落实意识形态工作责任制，牢牢掌握意识形态工作领导权，切实提高干部职工的“政治三力”，提升思想素质和道德修养。二是不断健全内控机制。继续加强对管人、管财、管物等重点岗位的监督，紧盯权力运行的各个环节，管好关键人、管住关键事，扎紧扎实权力的笼子。三是持续推进全面从严治党、党风廉政建设和反腐败工作。积极发挥“头雁效应”，压紧压实“两个责任”，不断严明纪律规矩，强化廉政教育，拓宽监督渠道，持续正风肃纪，落实中央八项规定及其实施细则精神，促进干部职工作风持续好转，在局内营造风清气正的政治生态，从而不断优化企业服务，构建亲清政商关系。</w:t>
      </w:r>
    </w:p>
    <w:p>
      <w:pPr>
        <w:snapToGrid/>
        <w:spacing w:before="0" w:beforeAutospacing="0" w:after="0" w:afterAutospacing="0" w:line="592" w:lineRule="exact"/>
        <w:ind w:firstLine="640" w:firstLineChars="200"/>
        <w:jc w:val="both"/>
        <w:textAlignment w:val="baseline"/>
        <w:rPr>
          <w:rStyle w:val="11"/>
          <w:rFonts w:ascii="黑体" w:hAnsi="黑体" w:eastAsia="黑体"/>
          <w:b w:val="0"/>
          <w:i w:val="0"/>
          <w:caps w:val="0"/>
          <w:color w:val="000000"/>
          <w:spacing w:val="0"/>
          <w:w w:val="100"/>
          <w:kern w:val="2"/>
          <w:sz w:val="32"/>
          <w:szCs w:val="32"/>
          <w:lang w:val="en-US" w:eastAsia="zh-CN" w:bidi="ar-SA"/>
        </w:rPr>
      </w:pPr>
      <w:r>
        <w:rPr>
          <w:rStyle w:val="11"/>
          <w:rFonts w:ascii="黑体" w:hAnsi="黑体" w:eastAsia="黑体"/>
          <w:b w:val="0"/>
          <w:i w:val="0"/>
          <w:caps w:val="0"/>
          <w:color w:val="000000"/>
          <w:spacing w:val="0"/>
          <w:w w:val="100"/>
          <w:kern w:val="2"/>
          <w:sz w:val="32"/>
          <w:szCs w:val="32"/>
          <w:lang w:val="en-US" w:eastAsia="zh-CN" w:bidi="ar-SA"/>
        </w:rPr>
        <w:t>二、部门概况</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自流井区科技和经济信息化局</w:t>
      </w:r>
      <w:r>
        <w:rPr>
          <w:rStyle w:val="11"/>
          <w:rFonts w:hint="eastAsia" w:ascii="仿宋_GB2312" w:hAnsi="仿宋_GB2312" w:eastAsia="仿宋_GB2312"/>
          <w:b w:val="0"/>
          <w:i w:val="0"/>
          <w:caps w:val="0"/>
          <w:color w:val="000000"/>
          <w:spacing w:val="0"/>
          <w:w w:val="100"/>
          <w:kern w:val="2"/>
          <w:sz w:val="32"/>
          <w:szCs w:val="32"/>
          <w:lang w:val="en-US" w:eastAsia="zh-CN" w:bidi="ar-SA"/>
        </w:rPr>
        <w:t>（部门）</w:t>
      </w:r>
      <w:r>
        <w:rPr>
          <w:rStyle w:val="11"/>
          <w:rFonts w:ascii="仿宋_GB2312" w:hAnsi="仿宋_GB2312" w:eastAsia="仿宋_GB2312"/>
          <w:b w:val="0"/>
          <w:i w:val="0"/>
          <w:caps w:val="0"/>
          <w:color w:val="000000"/>
          <w:spacing w:val="0"/>
          <w:w w:val="100"/>
          <w:kern w:val="2"/>
          <w:sz w:val="32"/>
          <w:szCs w:val="32"/>
          <w:lang w:val="en-US" w:eastAsia="zh-CN" w:bidi="ar-SA"/>
        </w:rPr>
        <w:t>下属二级预算单位0个，其中行政单位0个，参照公务员法管理的事业单位0个，其他事业单位0个。</w:t>
      </w:r>
    </w:p>
    <w:p>
      <w:pPr>
        <w:snapToGrid/>
        <w:spacing w:before="0" w:beforeAutospacing="0" w:after="0" w:afterAutospacing="0" w:line="592" w:lineRule="exact"/>
        <w:ind w:firstLine="640" w:firstLineChars="200"/>
        <w:jc w:val="both"/>
        <w:textAlignment w:val="baseline"/>
        <w:rPr>
          <w:rStyle w:val="11"/>
          <w:rFonts w:ascii="黑体" w:hAnsi="黑体" w:eastAsia="黑体"/>
          <w:b w:val="0"/>
          <w:i w:val="0"/>
          <w:caps w:val="0"/>
          <w:color w:val="000000"/>
          <w:spacing w:val="0"/>
          <w:w w:val="100"/>
          <w:kern w:val="2"/>
          <w:sz w:val="32"/>
          <w:szCs w:val="32"/>
          <w:lang w:val="en-US" w:eastAsia="zh-CN" w:bidi="ar-SA"/>
        </w:rPr>
      </w:pPr>
      <w:r>
        <w:rPr>
          <w:rStyle w:val="11"/>
          <w:rFonts w:ascii="黑体" w:hAnsi="黑体" w:eastAsia="黑体"/>
          <w:b w:val="0"/>
          <w:i w:val="0"/>
          <w:caps w:val="0"/>
          <w:color w:val="000000"/>
          <w:spacing w:val="0"/>
          <w:w w:val="100"/>
          <w:kern w:val="2"/>
          <w:sz w:val="32"/>
          <w:szCs w:val="32"/>
          <w:lang w:val="en-US" w:eastAsia="zh-CN" w:bidi="ar-SA"/>
        </w:rPr>
        <w:t>三、收支预算情况说明</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按照综合预算的原则，自流井区科技和经济信息化局</w:t>
      </w:r>
      <w:r>
        <w:rPr>
          <w:rStyle w:val="11"/>
          <w:rFonts w:hint="eastAsia" w:ascii="仿宋_GB2312" w:hAnsi="仿宋_GB2312" w:eastAsia="仿宋_GB2312"/>
          <w:b w:val="0"/>
          <w:i w:val="0"/>
          <w:caps w:val="0"/>
          <w:color w:val="000000"/>
          <w:spacing w:val="0"/>
          <w:w w:val="100"/>
          <w:kern w:val="2"/>
          <w:sz w:val="32"/>
          <w:szCs w:val="32"/>
          <w:lang w:val="en-US" w:eastAsia="zh-CN" w:bidi="ar-SA"/>
        </w:rPr>
        <w:t>（部门）</w:t>
      </w:r>
      <w:r>
        <w:rPr>
          <w:rStyle w:val="11"/>
          <w:rFonts w:ascii="仿宋_GB2312" w:hAnsi="仿宋_GB2312" w:eastAsia="仿宋_GB2312"/>
          <w:b w:val="0"/>
          <w:i w:val="0"/>
          <w:caps w:val="0"/>
          <w:color w:val="000000"/>
          <w:spacing w:val="0"/>
          <w:w w:val="100"/>
          <w:kern w:val="2"/>
          <w:sz w:val="32"/>
          <w:szCs w:val="32"/>
          <w:lang w:val="en-US" w:eastAsia="zh-CN" w:bidi="ar-SA"/>
        </w:rPr>
        <w:t>所有收入和支出均纳入部门预算管理。收入包括：一般公共预算拨款收入、上年结转；支出包括：科学技术支出、社会保障和就业支出、卫生健康支出、 资源勘探工业信息等、住房保障支出。自流井区科技和经济信息化局</w:t>
      </w:r>
      <w:r>
        <w:rPr>
          <w:rStyle w:val="11"/>
          <w:rFonts w:hint="eastAsia" w:ascii="仿宋_GB2312" w:hAnsi="仿宋_GB2312" w:eastAsia="仿宋_GB2312"/>
          <w:b w:val="0"/>
          <w:i w:val="0"/>
          <w:caps w:val="0"/>
          <w:color w:val="000000"/>
          <w:spacing w:val="0"/>
          <w:w w:val="100"/>
          <w:kern w:val="2"/>
          <w:sz w:val="32"/>
          <w:szCs w:val="32"/>
          <w:lang w:val="en-US" w:eastAsia="zh-CN" w:bidi="ar-SA"/>
        </w:rPr>
        <w:t>（部门）</w:t>
      </w:r>
      <w:r>
        <w:rPr>
          <w:rStyle w:val="11"/>
          <w:rFonts w:ascii="仿宋_GB2312" w:hAnsi="仿宋_GB2312" w:eastAsia="仿宋_GB2312"/>
          <w:b w:val="0"/>
          <w:i w:val="0"/>
          <w:caps w:val="0"/>
          <w:color w:val="000000"/>
          <w:spacing w:val="0"/>
          <w:w w:val="100"/>
          <w:kern w:val="2"/>
          <w:sz w:val="32"/>
          <w:szCs w:val="32"/>
          <w:lang w:val="en-US" w:eastAsia="zh-CN" w:bidi="ar-SA"/>
        </w:rPr>
        <w:t>2022年收支总预算2278.94万元，比2021年收支预算总数增加61.13万元，主要原因是人员增加、办公费调高标准等原因。</w:t>
      </w:r>
    </w:p>
    <w:p>
      <w:pPr>
        <w:snapToGrid/>
        <w:spacing w:before="0" w:beforeAutospacing="0" w:after="0" w:afterAutospacing="0" w:line="592" w:lineRule="exact"/>
        <w:ind w:firstLine="643" w:firstLineChars="200"/>
        <w:jc w:val="both"/>
        <w:textAlignment w:val="baseline"/>
        <w:rPr>
          <w:rStyle w:val="11"/>
          <w:rFonts w:ascii="仿宋_GB2312" w:hAnsi="仿宋_GB2312" w:eastAsia="仿宋_GB2312" w:cs="仿宋_GB2312"/>
          <w:b/>
          <w:bCs/>
          <w:i w:val="0"/>
          <w:caps w:val="0"/>
          <w:color w:val="000000"/>
          <w:spacing w:val="0"/>
          <w:w w:val="100"/>
          <w:kern w:val="2"/>
          <w:sz w:val="32"/>
          <w:szCs w:val="32"/>
          <w:lang w:val="en-US" w:eastAsia="zh-CN" w:bidi="ar-SA"/>
        </w:rPr>
      </w:pPr>
      <w:r>
        <w:rPr>
          <w:rStyle w:val="11"/>
          <w:rFonts w:ascii="仿宋_GB2312" w:hAnsi="仿宋_GB2312" w:eastAsia="仿宋_GB2312" w:cs="仿宋_GB2312"/>
          <w:b/>
          <w:bCs/>
          <w:i w:val="0"/>
          <w:caps w:val="0"/>
          <w:color w:val="000000"/>
          <w:spacing w:val="0"/>
          <w:w w:val="100"/>
          <w:kern w:val="2"/>
          <w:sz w:val="32"/>
          <w:szCs w:val="32"/>
          <w:lang w:val="en-US" w:eastAsia="zh-CN" w:bidi="ar-SA"/>
        </w:rPr>
        <w:t>（一）收入预算情况</w:t>
      </w:r>
    </w:p>
    <w:p>
      <w:pPr>
        <w:snapToGrid/>
        <w:spacing w:before="0" w:beforeAutospacing="0" w:after="0" w:afterAutospacing="0" w:line="592" w:lineRule="exact"/>
        <w:ind w:firstLine="1606" w:firstLineChars="500"/>
        <w:jc w:val="both"/>
        <w:textAlignment w:val="baseline"/>
        <w:rPr>
          <w:rStyle w:val="11"/>
          <w:rFonts w:ascii="仿宋_GB2312" w:hAnsi="仿宋_GB2312" w:eastAsia="仿宋_GB2312"/>
          <w:b w:val="0"/>
          <w:bCs w:val="0"/>
          <w:i w:val="0"/>
          <w:caps w:val="0"/>
          <w:color w:val="000000"/>
          <w:spacing w:val="0"/>
          <w:w w:val="100"/>
          <w:kern w:val="2"/>
          <w:sz w:val="32"/>
          <w:szCs w:val="32"/>
          <w:lang w:val="en-US" w:eastAsia="zh-CN" w:bidi="ar-SA"/>
        </w:rPr>
      </w:pPr>
      <w:r>
        <w:rPr>
          <w:rStyle w:val="11"/>
          <w:rFonts w:ascii="仿宋_GB2312" w:hAnsi="仿宋_GB2312" w:eastAsia="仿宋_GB2312" w:cs="仿宋_GB2312"/>
          <w:b/>
          <w:bCs/>
          <w:i w:val="0"/>
          <w:caps w:val="0"/>
          <w:color w:val="000000"/>
          <w:spacing w:val="0"/>
          <w:w w:val="100"/>
          <w:kern w:val="2"/>
          <w:sz w:val="32"/>
          <w:szCs w:val="32"/>
          <w:lang w:val="en-US" w:eastAsia="zh-CN" w:bidi="ar-SA"/>
        </w:rPr>
        <w:t>（图1：收入预算结构图）（饼状图）</w:t>
      </w:r>
    </w:p>
    <w:p>
      <w:pPr>
        <w:snapToGrid/>
        <w:spacing w:before="0" w:beforeAutospacing="0" w:after="0" w:afterAutospacing="0" w:line="592" w:lineRule="exact"/>
        <w:ind w:firstLine="420" w:firstLineChars="200"/>
        <w:jc w:val="both"/>
        <w:textAlignment w:val="baseline"/>
        <w:rPr>
          <w:rStyle w:val="11"/>
          <w:rFonts w:ascii="仿宋_GB2312" w:hAnsi="仿宋_GB2312" w:eastAsia="仿宋_GB2312" w:cs="仿宋_GB2312"/>
          <w:b/>
          <w:bCs/>
          <w:i w:val="0"/>
          <w:caps w:val="0"/>
          <w:color w:val="000000"/>
          <w:spacing w:val="0"/>
          <w:w w:val="100"/>
          <w:kern w:val="2"/>
          <w:sz w:val="32"/>
          <w:szCs w:val="32"/>
          <w:lang w:val="en-US" w:eastAsia="zh-CN" w:bidi="ar-SA"/>
        </w:rPr>
      </w:pPr>
      <w:r>
        <w:rPr>
          <w:rStyle w:val="11"/>
          <w:rFonts w:ascii="Times New Roman" w:hAnsi="Times New Roman" w:eastAsia="宋体"/>
          <w:b w:val="0"/>
          <w:i w:val="0"/>
          <w:caps w:val="0"/>
          <w:spacing w:val="0"/>
          <w:w w:val="100"/>
          <w:kern w:val="2"/>
          <w:sz w:val="21"/>
          <w:szCs w:val="24"/>
          <w:lang w:val="en-US" w:eastAsia="zh-CN" w:bidi="ar-SA"/>
        </w:rPr>
        <w:drawing>
          <wp:anchor distT="0" distB="0" distL="114300" distR="114300" simplePos="0" relativeHeight="251660288" behindDoc="0" locked="0" layoutInCell="1" allowOverlap="1">
            <wp:simplePos x="0" y="0"/>
            <wp:positionH relativeFrom="column">
              <wp:posOffset>542290</wp:posOffset>
            </wp:positionH>
            <wp:positionV relativeFrom="page">
              <wp:posOffset>4922520</wp:posOffset>
            </wp:positionV>
            <wp:extent cx="3999230" cy="2009140"/>
            <wp:effectExtent l="0" t="0" r="1270" b="10160"/>
            <wp:wrapTopAndBottom/>
            <wp:docPr id="2"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5"/>
                    <pic:cNvPicPr>
                      <a:picLocks noChangeAspect="1"/>
                    </pic:cNvPicPr>
                  </pic:nvPicPr>
                  <pic:blipFill>
                    <a:blip r:embed="rId7"/>
                    <a:stretch>
                      <a:fillRect/>
                    </a:stretch>
                  </pic:blipFill>
                  <pic:spPr>
                    <a:xfrm>
                      <a:off x="0" y="0"/>
                      <a:ext cx="3999230" cy="2009140"/>
                    </a:xfrm>
                    <a:prstGeom prst="rect">
                      <a:avLst/>
                    </a:prstGeom>
                    <a:noFill/>
                    <a:ln>
                      <a:noFill/>
                    </a:ln>
                  </pic:spPr>
                </pic:pic>
              </a:graphicData>
            </a:graphic>
          </wp:anchor>
        </w:drawing>
      </w:r>
      <w:r>
        <w:rPr>
          <w:rStyle w:val="11"/>
          <w:rFonts w:ascii="仿宋_GB2312" w:hAnsi="仿宋_GB2312" w:eastAsia="仿宋_GB2312"/>
          <w:b w:val="0"/>
          <w:bCs w:val="0"/>
          <w:i w:val="0"/>
          <w:caps w:val="0"/>
          <w:color w:val="000000"/>
          <w:spacing w:val="0"/>
          <w:w w:val="100"/>
          <w:kern w:val="2"/>
          <w:sz w:val="32"/>
          <w:szCs w:val="32"/>
          <w:lang w:val="en-US" w:eastAsia="zh-CN" w:bidi="ar-SA"/>
        </w:rPr>
        <w:t>自流井区科技和经济信息化局</w:t>
      </w:r>
      <w:r>
        <w:rPr>
          <w:rStyle w:val="11"/>
          <w:rFonts w:hint="eastAsia" w:ascii="仿宋_GB2312" w:hAnsi="仿宋_GB2312" w:eastAsia="仿宋_GB2312"/>
          <w:b w:val="0"/>
          <w:i w:val="0"/>
          <w:caps w:val="0"/>
          <w:color w:val="000000"/>
          <w:spacing w:val="0"/>
          <w:w w:val="100"/>
          <w:kern w:val="2"/>
          <w:sz w:val="32"/>
          <w:szCs w:val="32"/>
          <w:lang w:val="en-US" w:eastAsia="zh-CN" w:bidi="ar-SA"/>
        </w:rPr>
        <w:t>（部门）</w:t>
      </w:r>
      <w:r>
        <w:rPr>
          <w:rStyle w:val="11"/>
          <w:rFonts w:ascii="仿宋_GB2312" w:hAnsi="仿宋_GB2312" w:eastAsia="仿宋_GB2312"/>
          <w:b w:val="0"/>
          <w:bCs w:val="0"/>
          <w:i w:val="0"/>
          <w:caps w:val="0"/>
          <w:color w:val="000000"/>
          <w:spacing w:val="0"/>
          <w:w w:val="100"/>
          <w:kern w:val="2"/>
          <w:sz w:val="32"/>
          <w:szCs w:val="32"/>
          <w:lang w:val="en-US" w:eastAsia="zh-CN" w:bidi="ar-SA"/>
        </w:rPr>
        <w:t>2022年收入预算2278.94万元，其中：上年结转0万元，占0%；一般公共预算拨款收入2278.94万元，占100%。</w:t>
      </w:r>
    </w:p>
    <w:p>
      <w:pPr>
        <w:numPr>
          <w:ilvl w:val="0"/>
          <w:numId w:val="0"/>
        </w:numPr>
        <w:snapToGrid/>
        <w:spacing w:before="0" w:beforeAutospacing="0" w:after="0" w:afterAutospacing="0" w:line="592" w:lineRule="exact"/>
        <w:ind w:leftChars="200"/>
        <w:jc w:val="both"/>
        <w:textAlignment w:val="baseline"/>
        <w:rPr>
          <w:rStyle w:val="11"/>
          <w:rFonts w:ascii="仿宋_GB2312" w:hAnsi="仿宋_GB2312" w:eastAsia="仿宋_GB2312" w:cs="仿宋_GB2312"/>
          <w:b/>
          <w:bCs/>
          <w:i w:val="0"/>
          <w:caps w:val="0"/>
          <w:color w:val="000000"/>
          <w:spacing w:val="0"/>
          <w:w w:val="100"/>
          <w:kern w:val="2"/>
          <w:sz w:val="32"/>
          <w:szCs w:val="32"/>
          <w:lang w:val="en-US" w:eastAsia="zh-CN" w:bidi="ar-SA"/>
        </w:rPr>
      </w:pPr>
      <w:r>
        <w:rPr>
          <w:rStyle w:val="11"/>
          <w:rFonts w:hint="eastAsia" w:ascii="仿宋_GB2312" w:hAnsi="仿宋_GB2312" w:eastAsia="仿宋_GB2312" w:cs="仿宋_GB2312"/>
          <w:b/>
          <w:bCs/>
          <w:i w:val="0"/>
          <w:caps w:val="0"/>
          <w:color w:val="000000"/>
          <w:spacing w:val="0"/>
          <w:w w:val="100"/>
          <w:kern w:val="2"/>
          <w:sz w:val="32"/>
          <w:szCs w:val="32"/>
          <w:lang w:val="en-US" w:eastAsia="zh-CN" w:bidi="ar-SA"/>
        </w:rPr>
        <w:t>（二）</w:t>
      </w:r>
      <w:r>
        <w:rPr>
          <w:rStyle w:val="11"/>
          <w:rFonts w:ascii="仿宋_GB2312" w:hAnsi="仿宋_GB2312" w:eastAsia="仿宋_GB2312" w:cs="仿宋_GB2312"/>
          <w:b/>
          <w:bCs/>
          <w:i w:val="0"/>
          <w:caps w:val="0"/>
          <w:color w:val="000000"/>
          <w:spacing w:val="0"/>
          <w:w w:val="100"/>
          <w:kern w:val="2"/>
          <w:sz w:val="32"/>
          <w:szCs w:val="32"/>
          <w:lang w:val="en-US" w:eastAsia="zh-CN" w:bidi="ar-SA"/>
        </w:rPr>
        <w:t>支出预算情况</w:t>
      </w:r>
    </w:p>
    <w:p>
      <w:pPr>
        <w:pStyle w:val="2"/>
        <w:numPr>
          <w:ilvl w:val="0"/>
          <w:numId w:val="0"/>
        </w:numPr>
        <w:ind w:leftChars="200" w:firstLine="640" w:firstLineChars="200"/>
        <w:rPr>
          <w:rStyle w:val="11"/>
          <w:rFonts w:ascii="仿宋_GB2312" w:hAnsi="仿宋_GB2312" w:eastAsia="仿宋_GB2312"/>
          <w:b w:val="0"/>
          <w:bCs w:val="0"/>
          <w:i w:val="0"/>
          <w:caps w:val="0"/>
          <w:color w:val="000000"/>
          <w:spacing w:val="0"/>
          <w:w w:val="100"/>
          <w:kern w:val="2"/>
          <w:sz w:val="32"/>
          <w:szCs w:val="32"/>
          <w:lang w:val="en-US" w:eastAsia="zh-CN" w:bidi="ar-SA"/>
        </w:rPr>
      </w:pPr>
      <w:r>
        <w:rPr>
          <w:rStyle w:val="11"/>
          <w:rFonts w:ascii="仿宋_GB2312" w:hAnsi="仿宋_GB2312" w:eastAsia="仿宋_GB2312"/>
          <w:b w:val="0"/>
          <w:bCs w:val="0"/>
          <w:i w:val="0"/>
          <w:caps w:val="0"/>
          <w:color w:val="000000"/>
          <w:spacing w:val="0"/>
          <w:w w:val="100"/>
          <w:kern w:val="2"/>
          <w:sz w:val="32"/>
          <w:szCs w:val="32"/>
          <w:lang w:val="en-US" w:eastAsia="zh-CN" w:bidi="ar-SA"/>
        </w:rPr>
        <w:t>自流井区科技和经济信息化局</w:t>
      </w:r>
      <w:r>
        <w:rPr>
          <w:rStyle w:val="11"/>
          <w:rFonts w:hint="eastAsia" w:ascii="仿宋_GB2312" w:hAnsi="仿宋_GB2312" w:eastAsia="仿宋_GB2312"/>
          <w:b w:val="0"/>
          <w:i w:val="0"/>
          <w:caps w:val="0"/>
          <w:color w:val="000000"/>
          <w:spacing w:val="0"/>
          <w:w w:val="100"/>
          <w:kern w:val="2"/>
          <w:sz w:val="32"/>
          <w:szCs w:val="32"/>
          <w:lang w:val="en-US" w:eastAsia="zh-CN" w:bidi="ar-SA"/>
        </w:rPr>
        <w:t>（部门）</w:t>
      </w:r>
      <w:r>
        <w:rPr>
          <w:rStyle w:val="11"/>
          <w:rFonts w:ascii="仿宋_GB2312" w:hAnsi="仿宋_GB2312" w:eastAsia="仿宋_GB2312"/>
          <w:b w:val="0"/>
          <w:bCs w:val="0"/>
          <w:i w:val="0"/>
          <w:caps w:val="0"/>
          <w:color w:val="000000"/>
          <w:spacing w:val="0"/>
          <w:w w:val="100"/>
          <w:kern w:val="2"/>
          <w:sz w:val="32"/>
          <w:szCs w:val="32"/>
          <w:lang w:val="en-US" w:eastAsia="zh-CN" w:bidi="ar-SA"/>
        </w:rPr>
        <w:t>2022年支出预算2278.94万元，其中：基本支出204.69万元，占8.98%；项目支出2074.25万元，占91.02%。</w:t>
      </w:r>
      <w:r>
        <w:rPr>
          <w:rStyle w:val="11"/>
          <w:rFonts w:ascii="Times New Roman" w:hAnsi="Times New Roman" w:eastAsia="宋体"/>
          <w:b w:val="0"/>
          <w:i w:val="0"/>
          <w:caps w:val="0"/>
          <w:spacing w:val="0"/>
          <w:w w:val="100"/>
          <w:kern w:val="2"/>
          <w:sz w:val="21"/>
          <w:szCs w:val="24"/>
          <w:lang w:val="en-US" w:eastAsia="zh-CN" w:bidi="ar-SA"/>
        </w:rPr>
        <w:drawing>
          <wp:anchor distT="0" distB="0" distL="114300" distR="114300" simplePos="0" relativeHeight="251660288" behindDoc="0" locked="0" layoutInCell="1" allowOverlap="1">
            <wp:simplePos x="0" y="0"/>
            <wp:positionH relativeFrom="column">
              <wp:posOffset>830580</wp:posOffset>
            </wp:positionH>
            <wp:positionV relativeFrom="page">
              <wp:posOffset>2779395</wp:posOffset>
            </wp:positionV>
            <wp:extent cx="3289300" cy="2016760"/>
            <wp:effectExtent l="0" t="0" r="6350" b="2540"/>
            <wp:wrapTopAndBottom/>
            <wp:docPr id="3"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6"/>
                    <pic:cNvPicPr>
                      <a:picLocks noChangeAspect="1"/>
                    </pic:cNvPicPr>
                  </pic:nvPicPr>
                  <pic:blipFill>
                    <a:blip r:embed="rId8"/>
                    <a:stretch>
                      <a:fillRect/>
                    </a:stretch>
                  </pic:blipFill>
                  <pic:spPr>
                    <a:xfrm>
                      <a:off x="0" y="0"/>
                      <a:ext cx="3289300" cy="2016760"/>
                    </a:xfrm>
                    <a:prstGeom prst="rect">
                      <a:avLst/>
                    </a:prstGeom>
                    <a:noFill/>
                    <a:ln>
                      <a:noFill/>
                    </a:ln>
                  </pic:spPr>
                </pic:pic>
              </a:graphicData>
            </a:graphic>
          </wp:anchor>
        </w:drawing>
      </w:r>
    </w:p>
    <w:p>
      <w:pPr>
        <w:numPr>
          <w:ilvl w:val="0"/>
          <w:numId w:val="0"/>
        </w:numPr>
        <w:snapToGrid/>
        <w:spacing w:before="0" w:beforeAutospacing="0" w:after="0" w:afterAutospacing="0" w:line="592" w:lineRule="exact"/>
        <w:ind w:firstLine="1285" w:firstLineChars="400"/>
        <w:jc w:val="both"/>
        <w:textAlignment w:val="baseline"/>
        <w:rPr>
          <w:rStyle w:val="11"/>
          <w:rFonts w:ascii="仿宋_GB2312" w:hAnsi="仿宋_GB2312" w:eastAsia="仿宋_GB2312"/>
          <w:b/>
          <w:i w:val="0"/>
          <w:caps w:val="0"/>
          <w:color w:val="000000"/>
          <w:spacing w:val="0"/>
          <w:w w:val="100"/>
          <w:kern w:val="2"/>
          <w:sz w:val="32"/>
          <w:szCs w:val="32"/>
          <w:lang w:val="en-US" w:eastAsia="zh-CN" w:bidi="ar-SA"/>
        </w:rPr>
      </w:pPr>
      <w:r>
        <w:rPr>
          <w:rStyle w:val="11"/>
          <w:rFonts w:ascii="仿宋_GB2312" w:hAnsi="仿宋_GB2312" w:eastAsia="仿宋_GB2312"/>
          <w:b/>
          <w:i w:val="0"/>
          <w:caps w:val="0"/>
          <w:color w:val="000000"/>
          <w:spacing w:val="0"/>
          <w:w w:val="100"/>
          <w:kern w:val="2"/>
          <w:sz w:val="32"/>
          <w:szCs w:val="32"/>
          <w:lang w:val="en-US" w:eastAsia="zh-CN" w:bidi="ar-SA"/>
        </w:rPr>
        <w:t>（图2：支出预算结构图）（饼状图）</w:t>
      </w:r>
    </w:p>
    <w:p>
      <w:pPr>
        <w:snapToGrid/>
        <w:spacing w:before="0" w:beforeAutospacing="0" w:after="0" w:afterAutospacing="0" w:line="592" w:lineRule="exact"/>
        <w:ind w:firstLine="640" w:firstLineChars="200"/>
        <w:jc w:val="both"/>
        <w:textAlignment w:val="baseline"/>
        <w:rPr>
          <w:rStyle w:val="11"/>
          <w:rFonts w:ascii="方正小标宋简体" w:hAnsi="方正小标宋简体" w:eastAsia="方正小标宋简体"/>
          <w:b w:val="0"/>
          <w:bCs w:val="0"/>
          <w:i w:val="0"/>
          <w:caps w:val="0"/>
          <w:color w:val="000000"/>
          <w:spacing w:val="0"/>
          <w:w w:val="100"/>
          <w:kern w:val="2"/>
          <w:sz w:val="32"/>
          <w:szCs w:val="32"/>
          <w:lang w:val="en-US" w:eastAsia="zh-CN" w:bidi="ar-SA"/>
        </w:rPr>
      </w:pPr>
      <w:r>
        <w:rPr>
          <w:rStyle w:val="11"/>
          <w:rFonts w:ascii="方正小标宋简体" w:hAnsi="方正小标宋简体" w:eastAsia="方正小标宋简体"/>
          <w:b w:val="0"/>
          <w:bCs w:val="0"/>
          <w:i w:val="0"/>
          <w:caps w:val="0"/>
          <w:color w:val="000000"/>
          <w:spacing w:val="0"/>
          <w:w w:val="100"/>
          <w:kern w:val="2"/>
          <w:sz w:val="32"/>
          <w:szCs w:val="32"/>
          <w:lang w:val="en-US" w:eastAsia="zh-CN" w:bidi="ar-SA"/>
        </w:rPr>
        <w:t>四、财政拨款收支预算情况说明</w:t>
      </w:r>
    </w:p>
    <w:p>
      <w:pPr>
        <w:snapToGrid/>
        <w:spacing w:before="0" w:beforeAutospacing="0" w:after="0" w:afterAutospacing="0" w:line="592" w:lineRule="exact"/>
        <w:ind w:firstLine="420" w:firstLineChars="200"/>
        <w:jc w:val="both"/>
        <w:textAlignment w:val="baseline"/>
        <w:rPr>
          <w:rStyle w:val="11"/>
          <w:rFonts w:ascii="仿宋_GB2312" w:eastAsia="仿宋_GB2312"/>
          <w:b w:val="0"/>
          <w:i w:val="0"/>
          <w:caps w:val="0"/>
          <w:spacing w:val="0"/>
          <w:w w:val="100"/>
          <w:kern w:val="2"/>
          <w:sz w:val="32"/>
          <w:szCs w:val="24"/>
          <w:lang w:val="en-US" w:eastAsia="zh-CN" w:bidi="ar-SA"/>
        </w:rPr>
      </w:pPr>
      <w:r>
        <w:rPr>
          <w:rStyle w:val="11"/>
          <w:rFonts w:ascii="Times New Roman" w:hAnsi="Times New Roman" w:eastAsia="宋体"/>
          <w:b w:val="0"/>
          <w:i w:val="0"/>
          <w:caps w:val="0"/>
          <w:spacing w:val="0"/>
          <w:w w:val="100"/>
          <w:kern w:val="2"/>
          <w:sz w:val="21"/>
          <w:szCs w:val="24"/>
          <w:lang w:val="en-US" w:eastAsia="zh-CN" w:bidi="ar-SA"/>
        </w:rPr>
        <w:drawing>
          <wp:anchor distT="0" distB="0" distL="114300" distR="114300" simplePos="0" relativeHeight="251660288" behindDoc="0" locked="0" layoutInCell="1" allowOverlap="1">
            <wp:simplePos x="0" y="0"/>
            <wp:positionH relativeFrom="column">
              <wp:posOffset>686435</wp:posOffset>
            </wp:positionH>
            <wp:positionV relativeFrom="paragraph">
              <wp:posOffset>1339215</wp:posOffset>
            </wp:positionV>
            <wp:extent cx="3841750" cy="2017395"/>
            <wp:effectExtent l="0" t="0" r="6350" b="1905"/>
            <wp:wrapTopAndBottom/>
            <wp:docPr id="4"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7"/>
                    <pic:cNvPicPr>
                      <a:picLocks noChangeAspect="1"/>
                    </pic:cNvPicPr>
                  </pic:nvPicPr>
                  <pic:blipFill>
                    <a:blip r:embed="rId9"/>
                    <a:stretch>
                      <a:fillRect/>
                    </a:stretch>
                  </pic:blipFill>
                  <pic:spPr>
                    <a:xfrm>
                      <a:off x="0" y="0"/>
                      <a:ext cx="3841750" cy="2017395"/>
                    </a:xfrm>
                    <a:prstGeom prst="rect">
                      <a:avLst/>
                    </a:prstGeom>
                    <a:noFill/>
                    <a:ln>
                      <a:noFill/>
                    </a:ln>
                  </pic:spPr>
                </pic:pic>
              </a:graphicData>
            </a:graphic>
          </wp:anchor>
        </w:drawing>
      </w:r>
      <w:r>
        <w:rPr>
          <w:rStyle w:val="11"/>
          <w:rFonts w:ascii="仿宋_GB2312" w:hAnsi="仿宋_GB2312" w:eastAsia="仿宋_GB2312"/>
          <w:b w:val="0"/>
          <w:i w:val="0"/>
          <w:caps w:val="0"/>
          <w:color w:val="000000"/>
          <w:spacing w:val="0"/>
          <w:w w:val="100"/>
          <w:kern w:val="2"/>
          <w:sz w:val="32"/>
          <w:szCs w:val="32"/>
          <w:lang w:val="en-US" w:eastAsia="zh-CN" w:bidi="ar-SA"/>
        </w:rPr>
        <w:t>自流井区科技和经济信息化局</w:t>
      </w:r>
      <w:r>
        <w:rPr>
          <w:rStyle w:val="11"/>
          <w:rFonts w:hint="eastAsia" w:ascii="仿宋_GB2312" w:hAnsi="仿宋_GB2312" w:eastAsia="仿宋_GB2312"/>
          <w:b w:val="0"/>
          <w:i w:val="0"/>
          <w:caps w:val="0"/>
          <w:color w:val="000000"/>
          <w:spacing w:val="0"/>
          <w:w w:val="100"/>
          <w:kern w:val="2"/>
          <w:sz w:val="32"/>
          <w:szCs w:val="32"/>
          <w:lang w:val="en-US" w:eastAsia="zh-CN" w:bidi="ar-SA"/>
        </w:rPr>
        <w:t>（部门）</w:t>
      </w:r>
      <w:r>
        <w:rPr>
          <w:rStyle w:val="11"/>
          <w:rFonts w:ascii="仿宋_GB2312" w:hAnsi="仿宋_GB2312" w:eastAsia="仿宋_GB2312"/>
          <w:b w:val="0"/>
          <w:i w:val="0"/>
          <w:caps w:val="0"/>
          <w:color w:val="000000"/>
          <w:spacing w:val="0"/>
          <w:w w:val="100"/>
          <w:kern w:val="2"/>
          <w:sz w:val="32"/>
          <w:szCs w:val="32"/>
          <w:lang w:val="en-US" w:eastAsia="zh-CN" w:bidi="ar-SA"/>
        </w:rPr>
        <w:t>2022年财政拨款收支总预算2278.94万元，比2021年财政拨款收支总预算增加61.13万元，主要原因是人员增加、办公费调高标准等原因。</w:t>
      </w:r>
    </w:p>
    <w:p>
      <w:pPr>
        <w:snapToGrid/>
        <w:spacing w:before="0" w:beforeAutospacing="0" w:after="0" w:afterAutospacing="0" w:line="592" w:lineRule="exact"/>
        <w:jc w:val="both"/>
        <w:textAlignment w:val="baseline"/>
        <w:rPr>
          <w:rStyle w:val="11"/>
          <w:rFonts w:ascii="仿宋_GB2312" w:hAnsi="仿宋_GB2312" w:eastAsia="仿宋_GB2312"/>
          <w:b/>
          <w:i w:val="0"/>
          <w:caps w:val="0"/>
          <w:color w:val="000000"/>
          <w:spacing w:val="0"/>
          <w:w w:val="100"/>
          <w:kern w:val="2"/>
          <w:sz w:val="32"/>
          <w:szCs w:val="32"/>
          <w:lang w:val="en-US" w:eastAsia="zh-CN" w:bidi="ar-SA"/>
        </w:rPr>
      </w:pPr>
      <w:r>
        <w:rPr>
          <w:rStyle w:val="11"/>
          <w:rFonts w:ascii="Times New Roman" w:hAnsi="Times New Roman" w:eastAsia="宋体"/>
          <w:b w:val="0"/>
          <w:i w:val="0"/>
          <w:caps w:val="0"/>
          <w:spacing w:val="0"/>
          <w:w w:val="100"/>
          <w:kern w:val="2"/>
          <w:sz w:val="21"/>
          <w:szCs w:val="24"/>
          <w:lang w:val="en-US" w:eastAsia="zh-CN" w:bidi="ar-SA"/>
        </w:rPr>
        <w:t xml:space="preserve">    </w:t>
      </w:r>
      <w:r>
        <w:rPr>
          <w:rStyle w:val="11"/>
          <w:rFonts w:ascii="仿宋_GB2312" w:hAnsi="仿宋_GB2312" w:eastAsia="仿宋_GB2312"/>
          <w:b/>
          <w:i w:val="0"/>
          <w:caps w:val="0"/>
          <w:color w:val="000000"/>
          <w:spacing w:val="0"/>
          <w:w w:val="100"/>
          <w:kern w:val="2"/>
          <w:sz w:val="32"/>
          <w:szCs w:val="32"/>
          <w:lang w:val="en-US" w:eastAsia="zh-CN" w:bidi="ar-SA"/>
        </w:rPr>
        <w:t>（图3：财政拨款收支总预算变动情况）（柱状图）</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收入包括：本年一般公共预算拨款收入2278.94万元，本年政府性基金收入0万元，上年结转一般公共预算拨款收入0万元；支出包括：科学技术支出849.59万元、社会保障和就业支出13.15万元、卫生健康支出7.37万元、 资源勘探工业信息等支出1400万元、住房保障支出8.83万元。</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cs="仿宋_GB2312"/>
          <w:b/>
          <w:bCs/>
          <w:i w:val="0"/>
          <w:caps w:val="0"/>
          <w:color w:val="000000"/>
          <w:spacing w:val="0"/>
          <w:w w:val="100"/>
          <w:kern w:val="2"/>
          <w:sz w:val="32"/>
          <w:szCs w:val="32"/>
          <w:lang w:val="en-US" w:eastAsia="zh-CN" w:bidi="ar-SA"/>
        </w:rPr>
      </w:pPr>
      <w:r>
        <w:rPr>
          <w:rStyle w:val="11"/>
          <w:rFonts w:ascii="黑体" w:hAnsi="黑体" w:eastAsia="黑体"/>
          <w:b w:val="0"/>
          <w:bCs w:val="0"/>
          <w:i w:val="0"/>
          <w:caps w:val="0"/>
          <w:color w:val="000000"/>
          <w:spacing w:val="0"/>
          <w:w w:val="100"/>
          <w:kern w:val="2"/>
          <w:sz w:val="32"/>
          <w:szCs w:val="32"/>
          <w:lang w:val="en-US" w:eastAsia="zh-CN" w:bidi="ar-SA"/>
        </w:rPr>
        <w:t>五、一般公共预算当年拨款情况说明</w:t>
      </w:r>
      <w:r>
        <w:rPr>
          <w:rStyle w:val="11"/>
          <w:rFonts w:ascii="仿宋_GB2312" w:hAnsi="仿宋_GB2312" w:eastAsia="仿宋_GB2312" w:cs="仿宋_GB2312"/>
          <w:b/>
          <w:bCs/>
          <w:i w:val="0"/>
          <w:caps w:val="0"/>
          <w:color w:val="000000"/>
          <w:spacing w:val="0"/>
          <w:w w:val="100"/>
          <w:kern w:val="2"/>
          <w:sz w:val="32"/>
          <w:szCs w:val="32"/>
          <w:lang w:val="en-US" w:eastAsia="zh-CN" w:bidi="ar-SA"/>
        </w:rPr>
        <w:t>　　</w:t>
      </w:r>
    </w:p>
    <w:p>
      <w:pPr>
        <w:snapToGrid/>
        <w:spacing w:before="0" w:beforeAutospacing="0" w:after="0" w:afterAutospacing="0" w:line="592" w:lineRule="exact"/>
        <w:ind w:firstLine="643" w:firstLineChars="200"/>
        <w:jc w:val="both"/>
        <w:textAlignment w:val="baseline"/>
        <w:rPr>
          <w:rStyle w:val="11"/>
          <w:rFonts w:ascii="仿宋_GB2312" w:hAnsi="仿宋_GB2312" w:eastAsia="仿宋_GB2312" w:cs="仿宋_GB2312"/>
          <w:b/>
          <w:bCs/>
          <w:i w:val="0"/>
          <w:caps w:val="0"/>
          <w:color w:val="000000"/>
          <w:spacing w:val="0"/>
          <w:w w:val="100"/>
          <w:kern w:val="2"/>
          <w:sz w:val="32"/>
          <w:szCs w:val="32"/>
          <w:lang w:val="en-US" w:eastAsia="zh-CN" w:bidi="ar-SA"/>
        </w:rPr>
      </w:pPr>
      <w:r>
        <w:rPr>
          <w:rStyle w:val="11"/>
          <w:rFonts w:ascii="仿宋_GB2312" w:hAnsi="仿宋_GB2312" w:eastAsia="仿宋_GB2312" w:cs="仿宋_GB2312"/>
          <w:b/>
          <w:bCs/>
          <w:i w:val="0"/>
          <w:caps w:val="0"/>
          <w:color w:val="000000"/>
          <w:spacing w:val="0"/>
          <w:w w:val="100"/>
          <w:kern w:val="2"/>
          <w:sz w:val="32"/>
          <w:szCs w:val="32"/>
          <w:lang w:val="en-US" w:eastAsia="zh-CN" w:bidi="ar-SA"/>
        </w:rPr>
        <w:t>（一）一般公共预算当年拨款规模变化情况</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自流井区科技和经济信息化局</w:t>
      </w:r>
      <w:r>
        <w:rPr>
          <w:rStyle w:val="11"/>
          <w:rFonts w:hint="eastAsia" w:ascii="仿宋_GB2312" w:hAnsi="仿宋_GB2312" w:eastAsia="仿宋_GB2312"/>
          <w:b w:val="0"/>
          <w:i w:val="0"/>
          <w:caps w:val="0"/>
          <w:color w:val="000000"/>
          <w:spacing w:val="0"/>
          <w:w w:val="100"/>
          <w:kern w:val="2"/>
          <w:sz w:val="32"/>
          <w:szCs w:val="32"/>
          <w:lang w:val="en-US" w:eastAsia="zh-CN" w:bidi="ar-SA"/>
        </w:rPr>
        <w:t>（部门）</w:t>
      </w:r>
      <w:r>
        <w:rPr>
          <w:rStyle w:val="11"/>
          <w:rFonts w:ascii="仿宋_GB2312" w:hAnsi="仿宋_GB2312" w:eastAsia="仿宋_GB2312"/>
          <w:b w:val="0"/>
          <w:i w:val="0"/>
          <w:caps w:val="0"/>
          <w:color w:val="000000"/>
          <w:spacing w:val="0"/>
          <w:w w:val="100"/>
          <w:kern w:val="2"/>
          <w:sz w:val="32"/>
          <w:szCs w:val="32"/>
          <w:lang w:val="en-US" w:eastAsia="zh-CN" w:bidi="ar-SA"/>
        </w:rPr>
        <w:t>2022年一般公共预算当年拨款2278.94万元，比2021年收支预算总数增加61.13万元，主要原因是人员增加、办公费调高标准等原因。</w:t>
      </w:r>
    </w:p>
    <w:p>
      <w:pPr>
        <w:snapToGrid/>
        <w:spacing w:before="0" w:beforeAutospacing="0" w:after="0" w:afterAutospacing="0" w:line="592" w:lineRule="exact"/>
        <w:ind w:firstLine="42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Times New Roman" w:hAnsi="Times New Roman" w:eastAsia="宋体"/>
          <w:b w:val="0"/>
          <w:i w:val="0"/>
          <w:caps w:val="0"/>
          <w:spacing w:val="0"/>
          <w:w w:val="100"/>
          <w:kern w:val="2"/>
          <w:sz w:val="21"/>
          <w:szCs w:val="24"/>
          <w:lang w:val="en-US" w:eastAsia="zh-CN" w:bidi="ar-SA"/>
        </w:rPr>
        <w:drawing>
          <wp:anchor distT="0" distB="0" distL="114300" distR="114300" simplePos="0" relativeHeight="251660288" behindDoc="0" locked="0" layoutInCell="1" allowOverlap="1">
            <wp:simplePos x="0" y="0"/>
            <wp:positionH relativeFrom="column">
              <wp:posOffset>454025</wp:posOffset>
            </wp:positionH>
            <wp:positionV relativeFrom="page">
              <wp:posOffset>5193665</wp:posOffset>
            </wp:positionV>
            <wp:extent cx="3952240" cy="1974215"/>
            <wp:effectExtent l="0" t="0" r="10160" b="6985"/>
            <wp:wrapSquare wrapText="bothSides"/>
            <wp:docPr id="5"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8"/>
                    <pic:cNvPicPr>
                      <a:picLocks noChangeAspect="1"/>
                    </pic:cNvPicPr>
                  </pic:nvPicPr>
                  <pic:blipFill>
                    <a:blip r:embed="rId10"/>
                    <a:stretch>
                      <a:fillRect/>
                    </a:stretch>
                  </pic:blipFill>
                  <pic:spPr>
                    <a:xfrm>
                      <a:off x="0" y="0"/>
                      <a:ext cx="3952240" cy="1974215"/>
                    </a:xfrm>
                    <a:prstGeom prst="rect">
                      <a:avLst/>
                    </a:prstGeom>
                    <a:noFill/>
                    <a:ln>
                      <a:noFill/>
                    </a:ln>
                  </pic:spPr>
                </pic:pic>
              </a:graphicData>
            </a:graphic>
          </wp:anchor>
        </w:drawing>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p>
    <w:p>
      <w:pPr>
        <w:snapToGrid/>
        <w:spacing w:before="0" w:beforeAutospacing="0" w:after="0" w:afterAutospacing="0" w:line="592" w:lineRule="exact"/>
        <w:jc w:val="both"/>
        <w:textAlignment w:val="baseline"/>
        <w:rPr>
          <w:rStyle w:val="11"/>
          <w:rFonts w:ascii="仿宋_GB2312" w:hAnsi="仿宋_GB2312" w:eastAsia="仿宋_GB2312"/>
          <w:b/>
          <w:i w:val="0"/>
          <w:caps w:val="0"/>
          <w:color w:val="000000"/>
          <w:spacing w:val="0"/>
          <w:w w:val="100"/>
          <w:kern w:val="2"/>
          <w:sz w:val="32"/>
          <w:szCs w:val="32"/>
          <w:lang w:val="en-US" w:eastAsia="zh-CN" w:bidi="ar-SA"/>
        </w:rPr>
      </w:pPr>
    </w:p>
    <w:p>
      <w:pPr>
        <w:snapToGrid/>
        <w:spacing w:before="0" w:beforeAutospacing="0" w:after="0" w:afterAutospacing="0" w:line="592" w:lineRule="exact"/>
        <w:jc w:val="both"/>
        <w:textAlignment w:val="baseline"/>
        <w:rPr>
          <w:rStyle w:val="11"/>
          <w:rFonts w:ascii="仿宋_GB2312" w:hAnsi="仿宋_GB2312" w:eastAsia="仿宋_GB2312"/>
          <w:b/>
          <w:i w:val="0"/>
          <w:caps w:val="0"/>
          <w:color w:val="000000"/>
          <w:spacing w:val="0"/>
          <w:w w:val="100"/>
          <w:kern w:val="2"/>
          <w:sz w:val="32"/>
          <w:szCs w:val="32"/>
          <w:lang w:val="en-US" w:eastAsia="zh-CN" w:bidi="ar-SA"/>
        </w:rPr>
      </w:pPr>
    </w:p>
    <w:p>
      <w:pPr>
        <w:pStyle w:val="2"/>
        <w:rPr>
          <w:lang w:val="en-US" w:eastAsia="zh-CN"/>
        </w:rPr>
      </w:pPr>
    </w:p>
    <w:p>
      <w:pPr>
        <w:snapToGrid/>
        <w:spacing w:before="0" w:beforeAutospacing="0" w:after="0" w:afterAutospacing="0" w:line="592" w:lineRule="exact"/>
        <w:jc w:val="both"/>
        <w:textAlignment w:val="baseline"/>
        <w:rPr>
          <w:rStyle w:val="11"/>
          <w:rFonts w:ascii="仿宋_GB2312" w:hAnsi="仿宋_GB2312" w:eastAsia="仿宋_GB2312"/>
          <w:b/>
          <w:i w:val="0"/>
          <w:caps w:val="0"/>
          <w:color w:val="000000"/>
          <w:spacing w:val="0"/>
          <w:w w:val="100"/>
          <w:kern w:val="2"/>
          <w:sz w:val="32"/>
          <w:szCs w:val="32"/>
          <w:lang w:val="en-US" w:eastAsia="zh-CN" w:bidi="ar-SA"/>
        </w:rPr>
      </w:pPr>
      <w:r>
        <w:rPr>
          <w:rStyle w:val="11"/>
          <w:rFonts w:ascii="仿宋_GB2312" w:hAnsi="仿宋_GB2312" w:eastAsia="仿宋_GB2312"/>
          <w:b/>
          <w:i w:val="0"/>
          <w:caps w:val="0"/>
          <w:color w:val="000000"/>
          <w:spacing w:val="0"/>
          <w:w w:val="100"/>
          <w:kern w:val="2"/>
          <w:sz w:val="32"/>
          <w:szCs w:val="32"/>
          <w:lang w:val="en-US" w:eastAsia="zh-CN" w:bidi="ar-SA"/>
        </w:rPr>
        <w:t>（图4：一般公共预算财政拨款支出预算变动情况）（柱状图）</w:t>
      </w:r>
    </w:p>
    <w:p>
      <w:pPr>
        <w:snapToGrid/>
        <w:spacing w:before="0" w:beforeAutospacing="0" w:after="0" w:afterAutospacing="0" w:line="592" w:lineRule="exact"/>
        <w:ind w:firstLine="643" w:firstLineChars="200"/>
        <w:jc w:val="both"/>
        <w:textAlignment w:val="baseline"/>
        <w:rPr>
          <w:rStyle w:val="7"/>
          <w:rFonts w:ascii="仿宋_GB2312" w:hAnsi="仿宋_GB2312" w:eastAsia="仿宋_GB2312" w:cs="仿宋_GB2312"/>
          <w:b/>
          <w:bCs/>
          <w:i w:val="0"/>
          <w:caps w:val="0"/>
          <w:color w:val="000000"/>
          <w:spacing w:val="0"/>
          <w:w w:val="100"/>
          <w:kern w:val="2"/>
          <w:sz w:val="32"/>
          <w:szCs w:val="32"/>
          <w:lang w:val="en-US" w:eastAsia="zh-CN" w:bidi="ar-SA"/>
        </w:rPr>
      </w:pPr>
      <w:r>
        <w:rPr>
          <w:rStyle w:val="7"/>
          <w:rFonts w:ascii="仿宋_GB2312" w:hAnsi="仿宋_GB2312" w:eastAsia="仿宋_GB2312" w:cs="仿宋_GB2312"/>
          <w:b/>
          <w:bCs/>
          <w:i w:val="0"/>
          <w:caps w:val="0"/>
          <w:color w:val="000000"/>
          <w:spacing w:val="0"/>
          <w:w w:val="100"/>
          <w:kern w:val="2"/>
          <w:sz w:val="32"/>
          <w:szCs w:val="32"/>
          <w:lang w:val="en-US" w:eastAsia="zh-CN" w:bidi="ar-SA"/>
        </w:rPr>
        <w:t>（二）一般公共预算当年拨款结构情况</w:t>
      </w:r>
    </w:p>
    <w:p>
      <w:pPr>
        <w:snapToGrid/>
        <w:spacing w:before="0" w:beforeAutospacing="0" w:after="0" w:afterAutospacing="0" w:line="592" w:lineRule="exact"/>
        <w:ind w:firstLine="643" w:firstLineChars="200"/>
        <w:jc w:val="both"/>
        <w:textAlignment w:val="baseline"/>
        <w:rPr>
          <w:rStyle w:val="7"/>
          <w:rFonts w:ascii="仿宋_GB2312" w:hAnsi="仿宋_GB2312" w:eastAsia="仿宋_GB2312"/>
          <w:b w:val="0"/>
          <w:bCs w:val="0"/>
          <w:i w:val="0"/>
          <w:caps w:val="0"/>
          <w:color w:val="000000"/>
          <w:spacing w:val="0"/>
          <w:w w:val="100"/>
          <w:kern w:val="2"/>
          <w:sz w:val="32"/>
          <w:szCs w:val="32"/>
          <w:lang w:val="en-US" w:eastAsia="zh-CN" w:bidi="ar-SA"/>
        </w:rPr>
      </w:pPr>
      <w:r>
        <w:rPr>
          <w:rStyle w:val="7"/>
          <w:rFonts w:ascii="仿宋_GB2312" w:hAnsi="仿宋_GB2312" w:eastAsia="仿宋_GB2312" w:cs="仿宋_GB2312"/>
          <w:b/>
          <w:bCs/>
          <w:i w:val="0"/>
          <w:caps w:val="0"/>
          <w:color w:val="000000"/>
          <w:spacing w:val="0"/>
          <w:w w:val="100"/>
          <w:kern w:val="2"/>
          <w:sz w:val="32"/>
          <w:szCs w:val="32"/>
          <w:lang w:val="en-US" w:eastAsia="zh-CN" w:bidi="ar-SA"/>
        </w:rPr>
        <w:t xml:space="preserve">  </w:t>
      </w:r>
      <w:r>
        <w:rPr>
          <w:rStyle w:val="7"/>
          <w:rFonts w:ascii="仿宋_GB2312" w:hAnsi="仿宋_GB2312" w:eastAsia="仿宋_GB2312"/>
          <w:b w:val="0"/>
          <w:bCs w:val="0"/>
          <w:i w:val="0"/>
          <w:caps w:val="0"/>
          <w:color w:val="000000"/>
          <w:spacing w:val="0"/>
          <w:w w:val="100"/>
          <w:kern w:val="2"/>
          <w:sz w:val="32"/>
          <w:szCs w:val="32"/>
          <w:lang w:val="en-US" w:eastAsia="zh-CN" w:bidi="ar-SA"/>
        </w:rPr>
        <w:t>科学技术支出849.59万元，占37.28%；社会保障和就业支出13.15万元，占0.58%；卫生健康支出7.37万元，0.32%；资源勘探工业信息等支出1400万元，占61.43%；住房保障支出8.83万元，占0.39%。</w:t>
      </w:r>
    </w:p>
    <w:p>
      <w:pPr>
        <w:pStyle w:val="2"/>
        <w:rPr>
          <w:rStyle w:val="11"/>
          <w:rFonts w:ascii="Times New Roman" w:hAnsi="Times New Roman" w:eastAsia="宋体"/>
          <w:b w:val="0"/>
          <w:i w:val="0"/>
          <w:caps w:val="0"/>
          <w:spacing w:val="0"/>
          <w:w w:val="100"/>
          <w:kern w:val="2"/>
          <w:sz w:val="21"/>
          <w:szCs w:val="24"/>
          <w:lang w:val="en-US" w:eastAsia="zh-CN" w:bidi="ar-SA"/>
        </w:rPr>
      </w:pPr>
      <w:r>
        <w:rPr>
          <w:rStyle w:val="11"/>
          <w:rFonts w:ascii="Times New Roman" w:hAnsi="Times New Roman" w:eastAsia="宋体"/>
          <w:b w:val="0"/>
          <w:i w:val="0"/>
          <w:caps w:val="0"/>
          <w:spacing w:val="0"/>
          <w:w w:val="100"/>
          <w:kern w:val="2"/>
          <w:sz w:val="21"/>
          <w:szCs w:val="24"/>
          <w:lang w:val="en-US" w:eastAsia="zh-CN" w:bidi="ar-SA"/>
        </w:rPr>
        <w:drawing>
          <wp:anchor distT="0" distB="0" distL="114300" distR="114300" simplePos="0" relativeHeight="251660288" behindDoc="0" locked="0" layoutInCell="1" allowOverlap="1">
            <wp:simplePos x="0" y="0"/>
            <wp:positionH relativeFrom="column">
              <wp:posOffset>667385</wp:posOffset>
            </wp:positionH>
            <wp:positionV relativeFrom="paragraph">
              <wp:posOffset>125730</wp:posOffset>
            </wp:positionV>
            <wp:extent cx="3507740" cy="2431415"/>
            <wp:effectExtent l="0" t="0" r="16510" b="6985"/>
            <wp:wrapTopAndBottom/>
            <wp:docPr id="6"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9"/>
                    <pic:cNvPicPr>
                      <a:picLocks noChangeAspect="1"/>
                    </pic:cNvPicPr>
                  </pic:nvPicPr>
                  <pic:blipFill>
                    <a:blip r:embed="rId11"/>
                    <a:stretch>
                      <a:fillRect/>
                    </a:stretch>
                  </pic:blipFill>
                  <pic:spPr>
                    <a:xfrm>
                      <a:off x="0" y="0"/>
                      <a:ext cx="3507740" cy="2431415"/>
                    </a:xfrm>
                    <a:prstGeom prst="rect">
                      <a:avLst/>
                    </a:prstGeom>
                    <a:noFill/>
                    <a:ln>
                      <a:noFill/>
                    </a:ln>
                  </pic:spPr>
                </pic:pic>
              </a:graphicData>
            </a:graphic>
          </wp:anchor>
        </w:drawing>
      </w:r>
    </w:p>
    <w:p>
      <w:pPr>
        <w:snapToGrid/>
        <w:spacing w:before="0" w:beforeAutospacing="0" w:after="0" w:afterAutospacing="0" w:line="592" w:lineRule="exact"/>
        <w:ind w:firstLine="643" w:firstLineChars="200"/>
        <w:jc w:val="both"/>
        <w:textAlignment w:val="baseline"/>
        <w:rPr>
          <w:rStyle w:val="11"/>
          <w:rFonts w:ascii="仿宋_GB2312" w:hAnsi="仿宋_GB2312" w:eastAsia="仿宋_GB2312" w:cs="仿宋_GB2312"/>
          <w:b/>
          <w:bCs/>
          <w:i w:val="0"/>
          <w:caps w:val="0"/>
          <w:color w:val="000000"/>
          <w:spacing w:val="0"/>
          <w:w w:val="100"/>
          <w:kern w:val="2"/>
          <w:sz w:val="32"/>
          <w:szCs w:val="32"/>
          <w:lang w:val="en-US" w:eastAsia="zh-CN" w:bidi="ar-SA"/>
        </w:rPr>
      </w:pPr>
      <w:r>
        <w:rPr>
          <w:rStyle w:val="11"/>
          <w:rFonts w:ascii="仿宋_GB2312" w:hAnsi="仿宋_GB2312" w:eastAsia="仿宋_GB2312" w:cs="仿宋_GB2312"/>
          <w:b/>
          <w:bCs/>
          <w:i w:val="0"/>
          <w:caps w:val="0"/>
          <w:color w:val="000000"/>
          <w:spacing w:val="0"/>
          <w:w w:val="100"/>
          <w:kern w:val="2"/>
          <w:sz w:val="32"/>
          <w:szCs w:val="32"/>
          <w:lang w:val="en-US" w:eastAsia="zh-CN" w:bidi="ar-SA"/>
        </w:rPr>
        <w:t>（图5：一般公共预算财政拨款支出预算结构）（饼状图）</w:t>
      </w:r>
    </w:p>
    <w:p>
      <w:pPr>
        <w:snapToGrid/>
        <w:spacing w:before="0" w:beforeAutospacing="0" w:after="0" w:afterAutospacing="0" w:line="592" w:lineRule="exact"/>
        <w:ind w:firstLine="321" w:firstLineChars="100"/>
        <w:jc w:val="both"/>
        <w:textAlignment w:val="baseline"/>
        <w:rPr>
          <w:rStyle w:val="7"/>
          <w:rFonts w:ascii="仿宋_GB2312" w:hAnsi="仿宋_GB2312" w:eastAsia="仿宋_GB2312"/>
          <w:b w:val="0"/>
          <w:bCs w:val="0"/>
          <w:i w:val="0"/>
          <w:caps w:val="0"/>
          <w:color w:val="000000"/>
          <w:spacing w:val="0"/>
          <w:w w:val="100"/>
          <w:kern w:val="2"/>
          <w:sz w:val="32"/>
          <w:szCs w:val="32"/>
          <w:lang w:val="en-US" w:eastAsia="zh-CN" w:bidi="ar-SA"/>
        </w:rPr>
      </w:pPr>
      <w:r>
        <w:rPr>
          <w:rStyle w:val="7"/>
          <w:rFonts w:ascii="仿宋_GB2312" w:hAnsi="仿宋_GB2312" w:eastAsia="仿宋_GB2312" w:cs="仿宋_GB2312"/>
          <w:b/>
          <w:bCs/>
          <w:i w:val="0"/>
          <w:caps w:val="0"/>
          <w:color w:val="000000"/>
          <w:spacing w:val="0"/>
          <w:w w:val="100"/>
          <w:kern w:val="2"/>
          <w:sz w:val="32"/>
          <w:szCs w:val="32"/>
          <w:lang w:val="en-US" w:eastAsia="zh-CN" w:bidi="ar-SA"/>
        </w:rPr>
        <w:t>（三）一般公共预算当年拨款具体使用情况：　</w:t>
      </w:r>
      <w:r>
        <w:rPr>
          <w:rStyle w:val="7"/>
          <w:rFonts w:ascii="仿宋_GB2312" w:hAnsi="仿宋_GB2312" w:eastAsia="仿宋_GB2312"/>
          <w:b w:val="0"/>
          <w:bCs w:val="0"/>
          <w:i w:val="0"/>
          <w:caps w:val="0"/>
          <w:color w:val="000000"/>
          <w:spacing w:val="0"/>
          <w:w w:val="100"/>
          <w:kern w:val="2"/>
          <w:sz w:val="32"/>
          <w:szCs w:val="32"/>
          <w:lang w:val="en-US" w:eastAsia="zh-CN" w:bidi="ar-SA"/>
        </w:rPr>
        <w:t>　</w:t>
      </w:r>
    </w:p>
    <w:p>
      <w:pPr>
        <w:snapToGrid/>
        <w:spacing w:before="0" w:beforeAutospacing="0" w:after="0" w:afterAutospacing="0" w:line="592" w:lineRule="exact"/>
        <w:ind w:firstLine="640" w:firstLineChars="200"/>
        <w:jc w:val="both"/>
        <w:textAlignment w:val="baseline"/>
        <w:rPr>
          <w:rStyle w:val="7"/>
          <w:rFonts w:ascii="仿宋_GB2312" w:hAnsi="仿宋_GB2312" w:eastAsia="仿宋_GB2312"/>
          <w:b w:val="0"/>
          <w:bCs w:val="0"/>
          <w:i w:val="0"/>
          <w:caps w:val="0"/>
          <w:color w:val="000000"/>
          <w:spacing w:val="0"/>
          <w:w w:val="100"/>
          <w:kern w:val="2"/>
          <w:sz w:val="32"/>
          <w:szCs w:val="32"/>
          <w:lang w:val="en-US" w:eastAsia="zh-CN" w:bidi="ar-SA"/>
        </w:rPr>
      </w:pPr>
      <w:r>
        <w:rPr>
          <w:rStyle w:val="7"/>
          <w:rFonts w:ascii="仿宋_GB2312" w:hAnsi="仿宋_GB2312" w:eastAsia="仿宋_GB2312"/>
          <w:b w:val="0"/>
          <w:bCs w:val="0"/>
          <w:i w:val="0"/>
          <w:caps w:val="0"/>
          <w:color w:val="000000"/>
          <w:spacing w:val="0"/>
          <w:w w:val="100"/>
          <w:kern w:val="2"/>
          <w:sz w:val="32"/>
          <w:szCs w:val="32"/>
          <w:lang w:val="en-US" w:eastAsia="zh-CN" w:bidi="ar-SA"/>
        </w:rPr>
        <w:t>1.科学技术支出（类）科学技术管理事务（款）行政运行（项）2022年预算数为175.34万元，主要用于：机关及参公管理事业单位正常运转的基本支出，包括基本工资、津贴补贴等人员经费以及办公费、印刷费、水电费等日常公用经费,保障部门正常运转。</w:t>
      </w:r>
    </w:p>
    <w:p>
      <w:pPr>
        <w:snapToGrid/>
        <w:spacing w:before="0" w:beforeAutospacing="0" w:after="0" w:afterAutospacing="0" w:line="592" w:lineRule="exact"/>
        <w:ind w:firstLine="640" w:firstLineChars="200"/>
        <w:jc w:val="both"/>
        <w:textAlignment w:val="baseline"/>
        <w:rPr>
          <w:rStyle w:val="7"/>
          <w:rFonts w:ascii="仿宋_GB2312" w:hAnsi="仿宋_GB2312" w:eastAsia="仿宋_GB2312"/>
          <w:b w:val="0"/>
          <w:bCs w:val="0"/>
          <w:i w:val="0"/>
          <w:caps w:val="0"/>
          <w:color w:val="000000"/>
          <w:spacing w:val="0"/>
          <w:w w:val="100"/>
          <w:kern w:val="2"/>
          <w:sz w:val="32"/>
          <w:szCs w:val="32"/>
          <w:lang w:val="en-US" w:eastAsia="zh-CN" w:bidi="ar-SA"/>
        </w:rPr>
      </w:pPr>
      <w:r>
        <w:rPr>
          <w:rStyle w:val="7"/>
          <w:rFonts w:ascii="仿宋_GB2312" w:hAnsi="仿宋_GB2312" w:eastAsia="仿宋_GB2312"/>
          <w:b w:val="0"/>
          <w:bCs w:val="0"/>
          <w:i w:val="0"/>
          <w:caps w:val="0"/>
          <w:color w:val="000000"/>
          <w:spacing w:val="0"/>
          <w:w w:val="100"/>
          <w:kern w:val="2"/>
          <w:sz w:val="32"/>
          <w:szCs w:val="32"/>
          <w:lang w:val="en-US" w:eastAsia="zh-CN" w:bidi="ar-SA"/>
        </w:rPr>
        <w:t>2.科学技术支出（类）科学技术管理事务（款）其他科学技术管理事务支出（项）2022年预算数为74.25万元，主要用于：保障当年项目经费支出，包括科普宣传、统计工作经费等。</w:t>
      </w:r>
    </w:p>
    <w:p>
      <w:pPr>
        <w:snapToGrid/>
        <w:spacing w:before="0" w:beforeAutospacing="0" w:after="0" w:afterAutospacing="0" w:line="592" w:lineRule="exact"/>
        <w:jc w:val="both"/>
        <w:textAlignment w:val="baseline"/>
        <w:rPr>
          <w:rStyle w:val="7"/>
          <w:rFonts w:ascii="仿宋_GB2312" w:hAnsi="仿宋_GB2312" w:eastAsia="仿宋_GB2312"/>
          <w:b w:val="0"/>
          <w:bCs w:val="0"/>
          <w:i w:val="0"/>
          <w:caps w:val="0"/>
          <w:color w:val="000000"/>
          <w:spacing w:val="0"/>
          <w:w w:val="100"/>
          <w:kern w:val="2"/>
          <w:sz w:val="32"/>
          <w:szCs w:val="32"/>
          <w:lang w:val="en-US" w:eastAsia="zh-CN" w:bidi="ar-SA"/>
        </w:rPr>
      </w:pPr>
      <w:r>
        <w:rPr>
          <w:rStyle w:val="7"/>
          <w:rFonts w:ascii="仿宋_GB2312" w:hAnsi="仿宋_GB2312" w:eastAsia="仿宋_GB2312"/>
          <w:b w:val="0"/>
          <w:bCs w:val="0"/>
          <w:i w:val="0"/>
          <w:caps w:val="0"/>
          <w:color w:val="000000"/>
          <w:spacing w:val="0"/>
          <w:w w:val="100"/>
          <w:kern w:val="2"/>
          <w:sz w:val="32"/>
          <w:szCs w:val="32"/>
          <w:lang w:val="en-US" w:eastAsia="zh-CN" w:bidi="ar-SA"/>
        </w:rPr>
        <w:t xml:space="preserve">    3.科学技术支出（类）基础研究（款）其他基础研究支出（项）2022年预算数为600万元，主要用于：支付疫情期间中小企业的补助经费。</w:t>
      </w:r>
    </w:p>
    <w:p>
      <w:pPr>
        <w:snapToGrid/>
        <w:spacing w:before="0" w:beforeAutospacing="0" w:after="0" w:afterAutospacing="0" w:line="592" w:lineRule="exact"/>
        <w:ind w:firstLine="640" w:firstLineChars="200"/>
        <w:jc w:val="both"/>
        <w:textAlignment w:val="baseline"/>
        <w:rPr>
          <w:rStyle w:val="7"/>
          <w:rFonts w:ascii="仿宋_GB2312" w:hAnsi="仿宋_GB2312" w:eastAsia="仿宋_GB2312"/>
          <w:b w:val="0"/>
          <w:bCs w:val="0"/>
          <w:i w:val="0"/>
          <w:caps w:val="0"/>
          <w:color w:val="000000"/>
          <w:spacing w:val="0"/>
          <w:w w:val="100"/>
          <w:kern w:val="2"/>
          <w:sz w:val="32"/>
          <w:szCs w:val="32"/>
          <w:lang w:val="en-US" w:eastAsia="zh-CN" w:bidi="ar-SA"/>
        </w:rPr>
      </w:pPr>
      <w:r>
        <w:rPr>
          <w:rStyle w:val="7"/>
          <w:rFonts w:ascii="仿宋_GB2312" w:hAnsi="仿宋_GB2312" w:eastAsia="仿宋_GB2312"/>
          <w:b w:val="0"/>
          <w:bCs w:val="0"/>
          <w:i w:val="0"/>
          <w:caps w:val="0"/>
          <w:color w:val="000000"/>
          <w:spacing w:val="0"/>
          <w:w w:val="100"/>
          <w:kern w:val="2"/>
          <w:sz w:val="32"/>
          <w:szCs w:val="32"/>
          <w:lang w:val="en-US" w:eastAsia="zh-CN" w:bidi="ar-SA"/>
        </w:rPr>
        <w:t>4. 社会保障和就业支出（类）行政事业单位养老支出（款）机关事业单位基本养老保险缴费支出（项）2022年预算数为11.77万元，主要用于：由单位缴纳的基本养老保险费支出。</w:t>
      </w:r>
    </w:p>
    <w:p>
      <w:pPr>
        <w:snapToGrid/>
        <w:spacing w:before="0" w:beforeAutospacing="0" w:after="0" w:afterAutospacing="0" w:line="592" w:lineRule="exact"/>
        <w:ind w:firstLine="640" w:firstLineChars="200"/>
        <w:jc w:val="both"/>
        <w:textAlignment w:val="baseline"/>
        <w:rPr>
          <w:rStyle w:val="7"/>
          <w:rFonts w:ascii="仿宋_GB2312" w:hAnsi="仿宋_GB2312" w:eastAsia="仿宋_GB2312"/>
          <w:b w:val="0"/>
          <w:bCs w:val="0"/>
          <w:i w:val="0"/>
          <w:caps w:val="0"/>
          <w:color w:val="000000"/>
          <w:spacing w:val="0"/>
          <w:w w:val="100"/>
          <w:kern w:val="2"/>
          <w:sz w:val="32"/>
          <w:szCs w:val="32"/>
          <w:lang w:val="en-US" w:eastAsia="zh-CN" w:bidi="ar-SA"/>
        </w:rPr>
      </w:pPr>
      <w:r>
        <w:rPr>
          <w:rStyle w:val="7"/>
          <w:rFonts w:ascii="仿宋_GB2312" w:hAnsi="仿宋_GB2312" w:eastAsia="仿宋_GB2312"/>
          <w:b w:val="0"/>
          <w:bCs w:val="0"/>
          <w:i w:val="0"/>
          <w:caps w:val="0"/>
          <w:color w:val="000000"/>
          <w:spacing w:val="0"/>
          <w:w w:val="100"/>
          <w:kern w:val="2"/>
          <w:sz w:val="32"/>
          <w:szCs w:val="32"/>
          <w:lang w:val="en-US" w:eastAsia="zh-CN" w:bidi="ar-SA"/>
        </w:rPr>
        <w:t>5. 社会保障和就业支出（类）行政事业单位养老支出（款）行政单位离退休（项）2022年预算数为0.57万元，主要用于：由单位支付退休干部的活动费支出。</w:t>
      </w:r>
    </w:p>
    <w:p>
      <w:pPr>
        <w:snapToGrid/>
        <w:spacing w:before="0" w:beforeAutospacing="0" w:after="0" w:afterAutospacing="0" w:line="592" w:lineRule="exact"/>
        <w:ind w:firstLine="640" w:firstLineChars="200"/>
        <w:jc w:val="both"/>
        <w:textAlignment w:val="baseline"/>
        <w:rPr>
          <w:rStyle w:val="7"/>
          <w:rFonts w:ascii="仿宋_GB2312" w:hAnsi="仿宋_GB2312" w:eastAsia="仿宋_GB2312"/>
          <w:b w:val="0"/>
          <w:bCs w:val="0"/>
          <w:i w:val="0"/>
          <w:caps w:val="0"/>
          <w:color w:val="000000"/>
          <w:spacing w:val="0"/>
          <w:w w:val="100"/>
          <w:kern w:val="2"/>
          <w:sz w:val="32"/>
          <w:szCs w:val="32"/>
          <w:lang w:val="en-US" w:eastAsia="zh-CN" w:bidi="ar-SA"/>
        </w:rPr>
      </w:pPr>
      <w:r>
        <w:rPr>
          <w:rStyle w:val="7"/>
          <w:rFonts w:ascii="仿宋_GB2312" w:hAnsi="仿宋_GB2312" w:eastAsia="仿宋_GB2312"/>
          <w:b w:val="0"/>
          <w:bCs w:val="0"/>
          <w:i w:val="0"/>
          <w:caps w:val="0"/>
          <w:color w:val="000000"/>
          <w:spacing w:val="0"/>
          <w:w w:val="100"/>
          <w:kern w:val="2"/>
          <w:sz w:val="32"/>
          <w:szCs w:val="32"/>
          <w:lang w:val="en-US" w:eastAsia="zh-CN" w:bidi="ar-SA"/>
        </w:rPr>
        <w:t>6. 社会保障和就业支出（类）其他社会保障和就业支出（款）其他社会保障和就业支出（项）2022年预算数为0.81万元，主要用于：由单位支付在职人员其他交通费。</w:t>
      </w:r>
    </w:p>
    <w:p>
      <w:pPr>
        <w:snapToGrid/>
        <w:spacing w:before="0" w:beforeAutospacing="0" w:after="0" w:afterAutospacing="0" w:line="592" w:lineRule="exact"/>
        <w:ind w:firstLine="640" w:firstLineChars="200"/>
        <w:jc w:val="both"/>
        <w:textAlignment w:val="baseline"/>
        <w:rPr>
          <w:rStyle w:val="7"/>
          <w:rFonts w:ascii="仿宋_GB2312" w:hAnsi="仿宋_GB2312" w:eastAsia="仿宋_GB2312"/>
          <w:b w:val="0"/>
          <w:bCs w:val="0"/>
          <w:i w:val="0"/>
          <w:caps w:val="0"/>
          <w:color w:val="000000"/>
          <w:spacing w:val="0"/>
          <w:w w:val="100"/>
          <w:kern w:val="2"/>
          <w:sz w:val="32"/>
          <w:szCs w:val="32"/>
          <w:lang w:val="en-US" w:eastAsia="zh-CN" w:bidi="ar-SA"/>
        </w:rPr>
      </w:pPr>
      <w:r>
        <w:rPr>
          <w:rStyle w:val="7"/>
          <w:rFonts w:ascii="仿宋_GB2312" w:hAnsi="仿宋_GB2312" w:eastAsia="仿宋_GB2312"/>
          <w:b w:val="0"/>
          <w:bCs w:val="0"/>
          <w:i w:val="0"/>
          <w:caps w:val="0"/>
          <w:color w:val="000000"/>
          <w:spacing w:val="0"/>
          <w:w w:val="100"/>
          <w:kern w:val="2"/>
          <w:sz w:val="32"/>
          <w:szCs w:val="32"/>
          <w:lang w:val="en-US" w:eastAsia="zh-CN" w:bidi="ar-SA"/>
        </w:rPr>
        <w:t>7. 卫生健康支出（类）行政事业单位医疗（款）行政单位医疗（项）2022年预算数为7.37万元，主要用于：机关及参公管理事业单位基本医疗保险缴费支出。</w:t>
      </w:r>
    </w:p>
    <w:p>
      <w:pPr>
        <w:snapToGrid/>
        <w:spacing w:before="0" w:beforeAutospacing="0" w:after="0" w:afterAutospacing="0" w:line="592" w:lineRule="exact"/>
        <w:ind w:firstLine="640" w:firstLineChars="200"/>
        <w:jc w:val="both"/>
        <w:textAlignment w:val="baseline"/>
        <w:rPr>
          <w:rStyle w:val="7"/>
          <w:rFonts w:ascii="仿宋_GB2312" w:hAnsi="仿宋_GB2312" w:eastAsia="仿宋_GB2312"/>
          <w:b w:val="0"/>
          <w:bCs w:val="0"/>
          <w:i w:val="0"/>
          <w:caps w:val="0"/>
          <w:color w:val="000000"/>
          <w:spacing w:val="0"/>
          <w:w w:val="100"/>
          <w:kern w:val="2"/>
          <w:sz w:val="32"/>
          <w:szCs w:val="32"/>
          <w:lang w:val="en-US" w:eastAsia="zh-CN" w:bidi="ar-SA"/>
        </w:rPr>
      </w:pPr>
      <w:r>
        <w:rPr>
          <w:rStyle w:val="7"/>
          <w:rFonts w:ascii="仿宋_GB2312" w:hAnsi="仿宋_GB2312" w:eastAsia="仿宋_GB2312"/>
          <w:b w:val="0"/>
          <w:bCs w:val="0"/>
          <w:i w:val="0"/>
          <w:caps w:val="0"/>
          <w:color w:val="000000"/>
          <w:spacing w:val="0"/>
          <w:w w:val="100"/>
          <w:kern w:val="2"/>
          <w:sz w:val="32"/>
          <w:szCs w:val="32"/>
          <w:lang w:val="en-US" w:eastAsia="zh-CN" w:bidi="ar-SA"/>
        </w:rPr>
        <w:t>8.资源勘探工业信息等支出（类）制造业（款）其他制造业支出（项）2021年预算数为1400万元，主要用于：支付对企业的工业扶持资金兑现。</w:t>
      </w:r>
    </w:p>
    <w:p>
      <w:pPr>
        <w:snapToGrid/>
        <w:spacing w:before="0" w:beforeAutospacing="0" w:after="0" w:afterAutospacing="0" w:line="592" w:lineRule="exact"/>
        <w:jc w:val="both"/>
        <w:textAlignment w:val="baseline"/>
        <w:rPr>
          <w:rStyle w:val="7"/>
          <w:rFonts w:ascii="仿宋_GB2312" w:hAnsi="仿宋_GB2312" w:eastAsia="仿宋_GB2312"/>
          <w:b w:val="0"/>
          <w:bCs w:val="0"/>
          <w:i w:val="0"/>
          <w:caps w:val="0"/>
          <w:color w:val="000000"/>
          <w:spacing w:val="0"/>
          <w:w w:val="100"/>
          <w:kern w:val="2"/>
          <w:sz w:val="32"/>
          <w:szCs w:val="32"/>
          <w:lang w:val="en-US" w:eastAsia="zh-CN" w:bidi="ar-SA"/>
        </w:rPr>
      </w:pPr>
      <w:r>
        <w:rPr>
          <w:rStyle w:val="7"/>
          <w:rFonts w:ascii="仿宋_GB2312" w:hAnsi="仿宋_GB2312" w:eastAsia="仿宋_GB2312"/>
          <w:b w:val="0"/>
          <w:bCs w:val="0"/>
          <w:i w:val="0"/>
          <w:caps w:val="0"/>
          <w:color w:val="000000"/>
          <w:spacing w:val="0"/>
          <w:w w:val="100"/>
          <w:kern w:val="2"/>
          <w:sz w:val="32"/>
          <w:szCs w:val="32"/>
          <w:lang w:val="en-US" w:eastAsia="zh-CN" w:bidi="ar-SA"/>
        </w:rPr>
        <w:t>　  9. 住房保障支出（类）住房改革支出（款）住房公积金（项）2021年预算数为8.83万元，主要用于：部门按人力资源和社会保障部、财政部规定的基本工资和津贴补贴以及规定比例为职工缴纳的住房公积金支出。</w:t>
      </w:r>
    </w:p>
    <w:p>
      <w:pPr>
        <w:snapToGrid/>
        <w:spacing w:before="0" w:beforeAutospacing="0" w:after="0" w:afterAutospacing="0" w:line="592" w:lineRule="exact"/>
        <w:ind w:firstLine="640" w:firstLineChars="200"/>
        <w:jc w:val="both"/>
        <w:textAlignment w:val="baseline"/>
        <w:rPr>
          <w:rStyle w:val="7"/>
          <w:rFonts w:ascii="黑体" w:hAnsi="黑体" w:eastAsia="黑体"/>
          <w:b w:val="0"/>
          <w:bCs w:val="0"/>
          <w:i w:val="0"/>
          <w:caps w:val="0"/>
          <w:color w:val="000000"/>
          <w:spacing w:val="0"/>
          <w:w w:val="100"/>
          <w:kern w:val="2"/>
          <w:sz w:val="32"/>
          <w:szCs w:val="32"/>
          <w:lang w:val="en-US" w:eastAsia="zh-CN" w:bidi="ar-SA"/>
        </w:rPr>
      </w:pPr>
      <w:r>
        <w:rPr>
          <w:rStyle w:val="7"/>
          <w:rFonts w:ascii="黑体" w:hAnsi="黑体" w:eastAsia="黑体"/>
          <w:b w:val="0"/>
          <w:bCs w:val="0"/>
          <w:i w:val="0"/>
          <w:caps w:val="0"/>
          <w:color w:val="000000"/>
          <w:spacing w:val="0"/>
          <w:w w:val="100"/>
          <w:kern w:val="2"/>
          <w:sz w:val="32"/>
          <w:szCs w:val="32"/>
          <w:lang w:val="en-US" w:eastAsia="zh-CN" w:bidi="ar-SA"/>
        </w:rPr>
        <w:t>六、一般公共预算基本支出情况说明</w:t>
      </w:r>
    </w:p>
    <w:p>
      <w:pPr>
        <w:snapToGrid/>
        <w:spacing w:before="0" w:beforeAutospacing="0" w:after="0" w:afterAutospacing="0" w:line="592" w:lineRule="exact"/>
        <w:ind w:firstLine="640" w:firstLineChars="200"/>
        <w:jc w:val="both"/>
        <w:textAlignment w:val="baseline"/>
        <w:rPr>
          <w:rStyle w:val="7"/>
          <w:rFonts w:ascii="仿宋_GB2312" w:hAnsi="仿宋_GB2312" w:eastAsia="仿宋_GB2312"/>
          <w:b w:val="0"/>
          <w:bCs w:val="0"/>
          <w:i w:val="0"/>
          <w:caps w:val="0"/>
          <w:color w:val="000000"/>
          <w:spacing w:val="0"/>
          <w:w w:val="100"/>
          <w:kern w:val="2"/>
          <w:sz w:val="32"/>
          <w:szCs w:val="32"/>
          <w:lang w:val="en-US" w:eastAsia="zh-CN" w:bidi="ar-SA"/>
        </w:rPr>
      </w:pPr>
      <w:r>
        <w:rPr>
          <w:rStyle w:val="7"/>
          <w:rFonts w:ascii="仿宋_GB2312" w:hAnsi="仿宋_GB2312" w:eastAsia="仿宋_GB2312"/>
          <w:b w:val="0"/>
          <w:bCs w:val="0"/>
          <w:i w:val="0"/>
          <w:caps w:val="0"/>
          <w:color w:val="000000"/>
          <w:spacing w:val="0"/>
          <w:w w:val="100"/>
          <w:kern w:val="2"/>
          <w:sz w:val="32"/>
          <w:szCs w:val="32"/>
          <w:lang w:val="en-US" w:eastAsia="zh-CN" w:bidi="ar-SA"/>
        </w:rPr>
        <w:t>自流井区科技和经济信息化局</w:t>
      </w:r>
      <w:r>
        <w:rPr>
          <w:rStyle w:val="11"/>
          <w:rFonts w:hint="eastAsia" w:ascii="仿宋_GB2312" w:hAnsi="仿宋_GB2312" w:eastAsia="仿宋_GB2312"/>
          <w:b w:val="0"/>
          <w:i w:val="0"/>
          <w:caps w:val="0"/>
          <w:color w:val="000000"/>
          <w:spacing w:val="0"/>
          <w:w w:val="100"/>
          <w:kern w:val="2"/>
          <w:sz w:val="32"/>
          <w:szCs w:val="32"/>
          <w:lang w:val="en-US" w:eastAsia="zh-CN" w:bidi="ar-SA"/>
        </w:rPr>
        <w:t>（部门）</w:t>
      </w:r>
      <w:r>
        <w:rPr>
          <w:rStyle w:val="7"/>
          <w:rFonts w:ascii="仿宋_GB2312" w:hAnsi="仿宋_GB2312" w:eastAsia="仿宋_GB2312"/>
          <w:b w:val="0"/>
          <w:bCs w:val="0"/>
          <w:i w:val="0"/>
          <w:caps w:val="0"/>
          <w:color w:val="000000"/>
          <w:spacing w:val="0"/>
          <w:w w:val="100"/>
          <w:kern w:val="2"/>
          <w:sz w:val="32"/>
          <w:szCs w:val="32"/>
          <w:lang w:val="en-US" w:eastAsia="zh-CN" w:bidi="ar-SA"/>
        </w:rPr>
        <w:t>2022年一般公共预算基本支出204.69万元，其中：</w:t>
      </w:r>
    </w:p>
    <w:p>
      <w:pPr>
        <w:snapToGrid/>
        <w:spacing w:before="0" w:beforeAutospacing="0" w:after="0" w:afterAutospacing="0" w:line="592" w:lineRule="exact"/>
        <w:ind w:firstLine="640" w:firstLineChars="200"/>
        <w:jc w:val="both"/>
        <w:textAlignment w:val="baseline"/>
        <w:rPr>
          <w:rStyle w:val="7"/>
          <w:rFonts w:ascii="仿宋_GB2312" w:hAnsi="仿宋_GB2312" w:eastAsia="仿宋_GB2312"/>
          <w:b w:val="0"/>
          <w:bCs w:val="0"/>
          <w:i w:val="0"/>
          <w:caps w:val="0"/>
          <w:color w:val="000000"/>
          <w:spacing w:val="0"/>
          <w:w w:val="100"/>
          <w:kern w:val="2"/>
          <w:sz w:val="32"/>
          <w:szCs w:val="32"/>
          <w:lang w:val="en-US" w:eastAsia="zh-CN" w:bidi="ar-SA"/>
        </w:rPr>
      </w:pPr>
      <w:r>
        <w:rPr>
          <w:rStyle w:val="7"/>
          <w:rFonts w:ascii="仿宋_GB2312" w:hAnsi="仿宋_GB2312" w:eastAsia="仿宋_GB2312"/>
          <w:b w:val="0"/>
          <w:bCs w:val="0"/>
          <w:i w:val="0"/>
          <w:caps w:val="0"/>
          <w:color w:val="000000"/>
          <w:spacing w:val="0"/>
          <w:w w:val="100"/>
          <w:kern w:val="2"/>
          <w:sz w:val="32"/>
          <w:szCs w:val="32"/>
          <w:lang w:val="en-US" w:eastAsia="zh-CN" w:bidi="ar-SA"/>
        </w:rPr>
        <w:t>人员经费154.41万元，主要包括：主要包括：基本工资、津贴补贴、社会保险缴费等支出。</w:t>
      </w:r>
    </w:p>
    <w:p>
      <w:pPr>
        <w:snapToGrid/>
        <w:spacing w:before="0" w:beforeAutospacing="0" w:after="0" w:afterAutospacing="0" w:line="592" w:lineRule="exact"/>
        <w:ind w:firstLine="640" w:firstLineChars="200"/>
        <w:jc w:val="both"/>
        <w:textAlignment w:val="baseline"/>
        <w:rPr>
          <w:rStyle w:val="7"/>
          <w:rFonts w:ascii="仿宋_GB2312" w:hAnsi="仿宋_GB2312" w:eastAsia="仿宋_GB2312"/>
          <w:b w:val="0"/>
          <w:bCs w:val="0"/>
          <w:i w:val="0"/>
          <w:caps w:val="0"/>
          <w:color w:val="000000"/>
          <w:spacing w:val="0"/>
          <w:w w:val="100"/>
          <w:kern w:val="2"/>
          <w:sz w:val="32"/>
          <w:szCs w:val="32"/>
          <w:lang w:val="en-US" w:eastAsia="zh-CN" w:bidi="ar-SA"/>
        </w:rPr>
      </w:pPr>
      <w:r>
        <w:rPr>
          <w:rStyle w:val="7"/>
          <w:rFonts w:ascii="仿宋_GB2312" w:hAnsi="仿宋_GB2312" w:eastAsia="仿宋_GB2312"/>
          <w:b w:val="0"/>
          <w:bCs w:val="0"/>
          <w:i w:val="0"/>
          <w:caps w:val="0"/>
          <w:color w:val="000000"/>
          <w:spacing w:val="0"/>
          <w:w w:val="100"/>
          <w:kern w:val="2"/>
          <w:sz w:val="32"/>
          <w:szCs w:val="32"/>
          <w:lang w:val="en-US" w:eastAsia="zh-CN" w:bidi="ar-SA"/>
        </w:rPr>
        <w:t>公用经费50.28万元，主要包括：办公费、水费、电费、邮电费、印刷费、差旅费、维修（护）费、物业管理费、劳务费等支出。</w:t>
      </w:r>
    </w:p>
    <w:p>
      <w:pPr>
        <w:snapToGrid/>
        <w:spacing w:before="0" w:beforeAutospacing="0" w:after="0" w:afterAutospacing="0" w:line="592" w:lineRule="exact"/>
        <w:ind w:firstLine="640" w:firstLineChars="200"/>
        <w:jc w:val="both"/>
        <w:textAlignment w:val="baseline"/>
        <w:rPr>
          <w:rStyle w:val="7"/>
          <w:rFonts w:ascii="黑体" w:hAnsi="黑体" w:eastAsia="黑体"/>
          <w:b w:val="0"/>
          <w:bCs w:val="0"/>
          <w:i w:val="0"/>
          <w:caps w:val="0"/>
          <w:color w:val="000000"/>
          <w:spacing w:val="0"/>
          <w:w w:val="100"/>
          <w:kern w:val="2"/>
          <w:sz w:val="32"/>
          <w:szCs w:val="32"/>
          <w:lang w:val="en-US" w:eastAsia="zh-CN" w:bidi="ar-SA"/>
        </w:rPr>
      </w:pPr>
      <w:r>
        <w:rPr>
          <w:rStyle w:val="7"/>
          <w:rFonts w:ascii="黑体" w:hAnsi="黑体" w:eastAsia="黑体"/>
          <w:b w:val="0"/>
          <w:bCs w:val="0"/>
          <w:i w:val="0"/>
          <w:caps w:val="0"/>
          <w:color w:val="000000"/>
          <w:spacing w:val="0"/>
          <w:w w:val="100"/>
          <w:kern w:val="2"/>
          <w:sz w:val="32"/>
          <w:szCs w:val="32"/>
          <w:lang w:val="en-US" w:eastAsia="zh-CN" w:bidi="ar-SA"/>
        </w:rPr>
        <w:t>七、“三公”经费财政拨款预算安排情况</w:t>
      </w:r>
    </w:p>
    <w:p>
      <w:pPr>
        <w:snapToGrid/>
        <w:spacing w:before="0" w:beforeAutospacing="0" w:after="0" w:afterAutospacing="0" w:line="592" w:lineRule="exact"/>
        <w:ind w:firstLine="640" w:firstLineChars="200"/>
        <w:jc w:val="both"/>
        <w:textAlignment w:val="baseline"/>
        <w:rPr>
          <w:rStyle w:val="7"/>
          <w:rFonts w:ascii="仿宋_GB2312" w:hAnsi="仿宋_GB2312" w:eastAsia="仿宋_GB2312"/>
          <w:b w:val="0"/>
          <w:bCs w:val="0"/>
          <w:i w:val="0"/>
          <w:caps w:val="0"/>
          <w:color w:val="000000"/>
          <w:spacing w:val="0"/>
          <w:w w:val="100"/>
          <w:kern w:val="2"/>
          <w:sz w:val="32"/>
          <w:szCs w:val="32"/>
          <w:lang w:val="en-US" w:eastAsia="zh-CN" w:bidi="ar-SA"/>
        </w:rPr>
      </w:pPr>
      <w:r>
        <w:rPr>
          <w:rStyle w:val="7"/>
          <w:rFonts w:ascii="仿宋_GB2312" w:hAnsi="仿宋_GB2312" w:eastAsia="仿宋_GB2312"/>
          <w:b w:val="0"/>
          <w:bCs w:val="0"/>
          <w:i w:val="0"/>
          <w:caps w:val="0"/>
          <w:color w:val="000000"/>
          <w:spacing w:val="0"/>
          <w:w w:val="100"/>
          <w:kern w:val="2"/>
          <w:sz w:val="32"/>
          <w:szCs w:val="32"/>
          <w:lang w:val="en-US" w:eastAsia="zh-CN" w:bidi="ar-SA"/>
        </w:rPr>
        <w:t>自流井区科技和经济信息化局</w:t>
      </w:r>
      <w:r>
        <w:rPr>
          <w:rStyle w:val="11"/>
          <w:rFonts w:hint="eastAsia" w:ascii="仿宋_GB2312" w:hAnsi="仿宋_GB2312" w:eastAsia="仿宋_GB2312"/>
          <w:b w:val="0"/>
          <w:i w:val="0"/>
          <w:caps w:val="0"/>
          <w:color w:val="000000"/>
          <w:spacing w:val="0"/>
          <w:w w:val="100"/>
          <w:kern w:val="2"/>
          <w:sz w:val="32"/>
          <w:szCs w:val="32"/>
          <w:lang w:val="en-US" w:eastAsia="zh-CN" w:bidi="ar-SA"/>
        </w:rPr>
        <w:t>（部门）</w:t>
      </w:r>
      <w:r>
        <w:rPr>
          <w:rStyle w:val="7"/>
          <w:rFonts w:ascii="仿宋_GB2312" w:hAnsi="仿宋_GB2312" w:eastAsia="仿宋_GB2312"/>
          <w:b w:val="0"/>
          <w:bCs w:val="0"/>
          <w:i w:val="0"/>
          <w:caps w:val="0"/>
          <w:color w:val="000000"/>
          <w:spacing w:val="0"/>
          <w:w w:val="100"/>
          <w:kern w:val="2"/>
          <w:sz w:val="32"/>
          <w:szCs w:val="32"/>
          <w:lang w:val="en-US" w:eastAsia="zh-CN" w:bidi="ar-SA"/>
        </w:rPr>
        <w:t>2022年“三公”经费财政拨款预算数0万元，</w:t>
      </w:r>
      <w:r>
        <w:rPr>
          <w:rStyle w:val="7"/>
          <w:rFonts w:ascii="仿宋_GB2312" w:hAnsi="仿宋_GB2312" w:eastAsia="仿宋_GB2312"/>
          <w:b w:val="0"/>
          <w:bCs w:val="0"/>
          <w:i w:val="0"/>
          <w:caps w:val="0"/>
          <w:color w:val="auto"/>
          <w:spacing w:val="0"/>
          <w:w w:val="100"/>
          <w:kern w:val="2"/>
          <w:sz w:val="32"/>
          <w:szCs w:val="32"/>
          <w:highlight w:val="none"/>
          <w:lang w:val="en-US" w:eastAsia="zh-CN" w:bidi="ar-SA"/>
        </w:rPr>
        <w:t>较2021年预算下降100%，</w:t>
      </w:r>
      <w:r>
        <w:rPr>
          <w:rStyle w:val="11"/>
          <w:rFonts w:ascii="仿宋_GB2312" w:hAnsi="仿宋_GB2312" w:eastAsia="仿宋_GB2312"/>
          <w:b w:val="0"/>
          <w:bCs w:val="0"/>
          <w:i w:val="0"/>
          <w:caps w:val="0"/>
          <w:color w:val="000000"/>
          <w:spacing w:val="0"/>
          <w:w w:val="100"/>
          <w:kern w:val="2"/>
          <w:sz w:val="32"/>
          <w:szCs w:val="32"/>
          <w:lang w:val="en-US" w:eastAsia="zh-CN" w:bidi="ar-SA"/>
        </w:rPr>
        <w:t>主要原因是2022年拟公务接待0人次</w:t>
      </w:r>
      <w:r>
        <w:rPr>
          <w:rStyle w:val="11"/>
          <w:rFonts w:hint="eastAsia" w:ascii="仿宋_GB2312" w:hAnsi="仿宋_GB2312" w:eastAsia="仿宋_GB2312"/>
          <w:b w:val="0"/>
          <w:bCs w:val="0"/>
          <w:i w:val="0"/>
          <w:caps w:val="0"/>
          <w:color w:val="000000"/>
          <w:spacing w:val="0"/>
          <w:w w:val="100"/>
          <w:kern w:val="2"/>
          <w:sz w:val="32"/>
          <w:szCs w:val="32"/>
          <w:lang w:val="en-US" w:eastAsia="zh-CN" w:bidi="ar-SA"/>
        </w:rPr>
        <w:t>。</w:t>
      </w:r>
      <w:r>
        <w:rPr>
          <w:rStyle w:val="7"/>
          <w:rFonts w:ascii="仿宋_GB2312" w:hAnsi="仿宋_GB2312" w:eastAsia="仿宋_GB2312"/>
          <w:b w:val="0"/>
          <w:bCs w:val="0"/>
          <w:i w:val="0"/>
          <w:caps w:val="0"/>
          <w:color w:val="auto"/>
          <w:spacing w:val="0"/>
          <w:w w:val="100"/>
          <w:kern w:val="2"/>
          <w:sz w:val="32"/>
          <w:szCs w:val="32"/>
          <w:highlight w:val="none"/>
          <w:lang w:val="en-US" w:eastAsia="zh-CN" w:bidi="ar-SA"/>
        </w:rPr>
        <w:t>其</w:t>
      </w:r>
      <w:r>
        <w:rPr>
          <w:rStyle w:val="7"/>
          <w:rFonts w:ascii="仿宋_GB2312" w:hAnsi="仿宋_GB2312" w:eastAsia="仿宋_GB2312"/>
          <w:b w:val="0"/>
          <w:bCs w:val="0"/>
          <w:i w:val="0"/>
          <w:caps w:val="0"/>
          <w:color w:val="000000"/>
          <w:spacing w:val="0"/>
          <w:w w:val="100"/>
          <w:kern w:val="2"/>
          <w:sz w:val="32"/>
          <w:szCs w:val="32"/>
          <w:lang w:val="en-US" w:eastAsia="zh-CN" w:bidi="ar-SA"/>
        </w:rPr>
        <w:t>中：因公出国（境）经费0万元，公务接待费0万元，公务用车购置及运行维护费0万元（其中：公务用车购置费0万元，公务用车运行费0万元）。</w:t>
      </w:r>
    </w:p>
    <w:p>
      <w:pPr>
        <w:pStyle w:val="2"/>
        <w:rPr>
          <w:lang w:val="en-US" w:eastAsia="zh-CN"/>
        </w:rPr>
      </w:pPr>
      <w:r>
        <w:rPr>
          <w:rStyle w:val="11"/>
          <w:rFonts w:ascii="Times New Roman" w:hAnsi="Times New Roman" w:eastAsia="宋体"/>
          <w:b w:val="0"/>
          <w:i w:val="0"/>
          <w:caps w:val="0"/>
          <w:spacing w:val="0"/>
          <w:w w:val="100"/>
          <w:kern w:val="2"/>
          <w:sz w:val="21"/>
          <w:szCs w:val="24"/>
          <w:lang w:val="en-US" w:eastAsia="zh-CN" w:bidi="ar-SA"/>
        </w:rPr>
        <w:drawing>
          <wp:anchor distT="0" distB="0" distL="114300" distR="114300" simplePos="0" relativeHeight="251659264" behindDoc="0" locked="0" layoutInCell="1" allowOverlap="1">
            <wp:simplePos x="0" y="0"/>
            <wp:positionH relativeFrom="column">
              <wp:posOffset>1217295</wp:posOffset>
            </wp:positionH>
            <wp:positionV relativeFrom="paragraph">
              <wp:posOffset>92710</wp:posOffset>
            </wp:positionV>
            <wp:extent cx="3472815" cy="2379345"/>
            <wp:effectExtent l="0" t="0" r="13335" b="1905"/>
            <wp:wrapSquare wrapText="bothSides"/>
            <wp:docPr id="1"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4"/>
                    <pic:cNvPicPr>
                      <a:picLocks noChangeAspect="1"/>
                    </pic:cNvPicPr>
                  </pic:nvPicPr>
                  <pic:blipFill>
                    <a:blip r:embed="rId12"/>
                    <a:stretch>
                      <a:fillRect/>
                    </a:stretch>
                  </pic:blipFill>
                  <pic:spPr>
                    <a:xfrm>
                      <a:off x="0" y="0"/>
                      <a:ext cx="3472815" cy="2379345"/>
                    </a:xfrm>
                    <a:prstGeom prst="rect">
                      <a:avLst/>
                    </a:prstGeom>
                    <a:noFill/>
                    <a:ln>
                      <a:noFill/>
                    </a:ln>
                  </pic:spPr>
                </pic:pic>
              </a:graphicData>
            </a:graphic>
          </wp:anchor>
        </w:drawing>
      </w:r>
    </w:p>
    <w:p>
      <w:pPr>
        <w:pStyle w:val="2"/>
        <w:rPr>
          <w:rStyle w:val="7"/>
          <w:rFonts w:ascii="仿宋_GB2312" w:hAnsi="仿宋_GB2312" w:eastAsia="仿宋_GB2312"/>
          <w:b w:val="0"/>
          <w:bCs w:val="0"/>
          <w:i w:val="0"/>
          <w:caps w:val="0"/>
          <w:color w:val="000000"/>
          <w:spacing w:val="0"/>
          <w:w w:val="100"/>
          <w:kern w:val="2"/>
          <w:sz w:val="32"/>
          <w:szCs w:val="32"/>
          <w:lang w:val="en-US" w:eastAsia="zh-CN" w:bidi="ar-SA"/>
        </w:rPr>
      </w:pPr>
    </w:p>
    <w:p>
      <w:pPr>
        <w:rPr>
          <w:lang w:val="en-US" w:eastAsia="zh-CN"/>
        </w:rPr>
      </w:pPr>
    </w:p>
    <w:p>
      <w:pPr>
        <w:snapToGrid/>
        <w:spacing w:before="0" w:beforeAutospacing="0" w:after="0" w:afterAutospacing="0" w:line="592" w:lineRule="exact"/>
        <w:ind w:firstLine="643" w:firstLineChars="200"/>
        <w:jc w:val="both"/>
        <w:textAlignment w:val="baseline"/>
        <w:rPr>
          <w:rStyle w:val="11"/>
          <w:rFonts w:ascii="仿宋_GB2312" w:hAnsi="仿宋_GB2312" w:eastAsia="仿宋_GB2312" w:cs="仿宋_GB2312"/>
          <w:b/>
          <w:bCs/>
          <w:i w:val="0"/>
          <w:caps w:val="0"/>
          <w:color w:val="000000"/>
          <w:spacing w:val="0"/>
          <w:w w:val="100"/>
          <w:kern w:val="2"/>
          <w:sz w:val="32"/>
          <w:szCs w:val="32"/>
          <w:lang w:val="en-US" w:eastAsia="zh-CN" w:bidi="ar-SA"/>
        </w:rPr>
      </w:pPr>
    </w:p>
    <w:p>
      <w:pPr>
        <w:snapToGrid/>
        <w:spacing w:before="0" w:beforeAutospacing="0" w:after="0" w:afterAutospacing="0" w:line="592" w:lineRule="exact"/>
        <w:ind w:firstLine="643" w:firstLineChars="200"/>
        <w:jc w:val="both"/>
        <w:textAlignment w:val="baseline"/>
        <w:rPr>
          <w:rStyle w:val="11"/>
          <w:rFonts w:ascii="仿宋_GB2312" w:hAnsi="仿宋_GB2312" w:eastAsia="仿宋_GB2312" w:cs="仿宋_GB2312"/>
          <w:b/>
          <w:bCs/>
          <w:i w:val="0"/>
          <w:caps w:val="0"/>
          <w:color w:val="000000"/>
          <w:spacing w:val="0"/>
          <w:w w:val="100"/>
          <w:kern w:val="2"/>
          <w:sz w:val="32"/>
          <w:szCs w:val="32"/>
          <w:lang w:val="en-US" w:eastAsia="zh-CN" w:bidi="ar-SA"/>
        </w:rPr>
      </w:pPr>
    </w:p>
    <w:p>
      <w:pPr>
        <w:snapToGrid/>
        <w:spacing w:before="0" w:beforeAutospacing="0" w:after="0" w:afterAutospacing="0" w:line="592" w:lineRule="exact"/>
        <w:ind w:firstLine="643" w:firstLineChars="200"/>
        <w:jc w:val="both"/>
        <w:textAlignment w:val="baseline"/>
        <w:rPr>
          <w:rStyle w:val="11"/>
          <w:rFonts w:ascii="仿宋_GB2312" w:hAnsi="仿宋_GB2312" w:eastAsia="仿宋_GB2312" w:cs="仿宋_GB2312"/>
          <w:b/>
          <w:bCs/>
          <w:i w:val="0"/>
          <w:caps w:val="0"/>
          <w:color w:val="000000"/>
          <w:spacing w:val="0"/>
          <w:w w:val="100"/>
          <w:kern w:val="2"/>
          <w:sz w:val="32"/>
          <w:szCs w:val="32"/>
          <w:lang w:val="en-US" w:eastAsia="zh-CN" w:bidi="ar-SA"/>
        </w:rPr>
      </w:pPr>
    </w:p>
    <w:p>
      <w:pPr>
        <w:snapToGrid/>
        <w:spacing w:before="0" w:beforeAutospacing="0" w:after="0" w:afterAutospacing="0" w:line="592" w:lineRule="exact"/>
        <w:ind w:firstLine="643" w:firstLineChars="200"/>
        <w:jc w:val="both"/>
        <w:textAlignment w:val="baseline"/>
        <w:rPr>
          <w:rStyle w:val="11"/>
          <w:rFonts w:ascii="仿宋_GB2312" w:hAnsi="仿宋_GB2312" w:eastAsia="仿宋_GB2312" w:cs="仿宋_GB2312"/>
          <w:b/>
          <w:bCs/>
          <w:i w:val="0"/>
          <w:caps w:val="0"/>
          <w:color w:val="000000"/>
          <w:spacing w:val="0"/>
          <w:w w:val="100"/>
          <w:kern w:val="2"/>
          <w:sz w:val="32"/>
          <w:szCs w:val="32"/>
          <w:lang w:val="en-US" w:eastAsia="zh-CN" w:bidi="ar-SA"/>
        </w:rPr>
      </w:pPr>
    </w:p>
    <w:p>
      <w:pPr>
        <w:snapToGrid/>
        <w:spacing w:before="0" w:beforeAutospacing="0" w:after="0" w:afterAutospacing="0" w:line="592" w:lineRule="exact"/>
        <w:ind w:firstLine="643" w:firstLineChars="200"/>
        <w:jc w:val="both"/>
        <w:textAlignment w:val="baseline"/>
        <w:rPr>
          <w:rStyle w:val="11"/>
          <w:rFonts w:ascii="仿宋_GB2312" w:hAnsi="仿宋_GB2312" w:eastAsia="仿宋_GB2312" w:cs="仿宋_GB2312"/>
          <w:b/>
          <w:bCs/>
          <w:i w:val="0"/>
          <w:caps w:val="0"/>
          <w:color w:val="000000"/>
          <w:spacing w:val="0"/>
          <w:w w:val="100"/>
          <w:kern w:val="2"/>
          <w:sz w:val="32"/>
          <w:szCs w:val="32"/>
          <w:lang w:val="en-US" w:eastAsia="zh-CN" w:bidi="ar-SA"/>
        </w:rPr>
      </w:pPr>
      <w:r>
        <w:rPr>
          <w:rStyle w:val="11"/>
          <w:rFonts w:ascii="仿宋_GB2312" w:hAnsi="仿宋_GB2312" w:eastAsia="仿宋_GB2312" w:cs="仿宋_GB2312"/>
          <w:b/>
          <w:bCs/>
          <w:i w:val="0"/>
          <w:caps w:val="0"/>
          <w:color w:val="000000"/>
          <w:spacing w:val="0"/>
          <w:w w:val="100"/>
          <w:kern w:val="2"/>
          <w:sz w:val="32"/>
          <w:szCs w:val="32"/>
          <w:lang w:val="en-US" w:eastAsia="zh-CN" w:bidi="ar-SA"/>
        </w:rPr>
        <w:t>（图6：“三公”经费财政拨款支出结构）（饼状图）</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bCs w:val="0"/>
          <w:i w:val="0"/>
          <w:caps w:val="0"/>
          <w:color w:val="000000"/>
          <w:spacing w:val="0"/>
          <w:w w:val="100"/>
          <w:kern w:val="2"/>
          <w:sz w:val="32"/>
          <w:szCs w:val="32"/>
          <w:lang w:val="en-US" w:eastAsia="zh-CN" w:bidi="ar-SA"/>
        </w:rPr>
      </w:pPr>
      <w:r>
        <w:rPr>
          <w:rStyle w:val="11"/>
          <w:rFonts w:ascii="仿宋_GB2312" w:hAnsi="仿宋_GB2312" w:eastAsia="仿宋_GB2312"/>
          <w:b w:val="0"/>
          <w:bCs w:val="0"/>
          <w:i w:val="0"/>
          <w:caps w:val="0"/>
          <w:color w:val="000000"/>
          <w:spacing w:val="0"/>
          <w:w w:val="100"/>
          <w:kern w:val="2"/>
          <w:sz w:val="32"/>
          <w:szCs w:val="32"/>
          <w:lang w:val="en-US" w:eastAsia="zh-CN" w:bidi="ar-SA"/>
        </w:rPr>
        <w:t>（一）因公出国（境）经费0万元，较2021年预算持平，主要原因是</w:t>
      </w:r>
      <w:r>
        <w:rPr>
          <w:rStyle w:val="11"/>
          <w:rFonts w:hint="eastAsia" w:ascii="仿宋_GB2312" w:hAnsi="仿宋_GB2312" w:eastAsia="仿宋_GB2312"/>
          <w:b w:val="0"/>
          <w:bCs w:val="0"/>
          <w:i w:val="0"/>
          <w:caps w:val="0"/>
          <w:color w:val="000000"/>
          <w:spacing w:val="0"/>
          <w:w w:val="100"/>
          <w:kern w:val="2"/>
          <w:sz w:val="32"/>
          <w:szCs w:val="32"/>
          <w:lang w:val="en-US" w:eastAsia="zh-CN" w:bidi="ar-SA"/>
        </w:rPr>
        <w:t>不涉及</w:t>
      </w:r>
      <w:r>
        <w:rPr>
          <w:rStyle w:val="11"/>
          <w:rFonts w:ascii="仿宋_GB2312" w:hAnsi="仿宋_GB2312" w:eastAsia="仿宋_GB2312"/>
          <w:b w:val="0"/>
          <w:bCs w:val="0"/>
          <w:i w:val="0"/>
          <w:caps w:val="0"/>
          <w:color w:val="000000"/>
          <w:spacing w:val="0"/>
          <w:w w:val="100"/>
          <w:kern w:val="2"/>
          <w:sz w:val="32"/>
          <w:szCs w:val="32"/>
          <w:lang w:val="en-US" w:eastAsia="zh-CN" w:bidi="ar-SA"/>
        </w:rPr>
        <w:t>因公出国（境）经费。</w:t>
      </w:r>
    </w:p>
    <w:p>
      <w:pPr>
        <w:pStyle w:val="2"/>
        <w:rPr>
          <w:rFonts w:hint="default"/>
          <w:lang w:val="en-US" w:eastAsia="zh-CN"/>
        </w:rPr>
      </w:pPr>
      <w:r>
        <w:rPr>
          <w:rFonts w:hint="eastAsia"/>
          <w:lang w:val="en-US" w:eastAsia="zh-CN"/>
        </w:rPr>
        <w:t xml:space="preserve">     </w:t>
      </w:r>
      <w:r>
        <w:rPr>
          <w:rFonts w:hint="eastAsia" w:ascii="仿宋_GB2312" w:eastAsia="仿宋_GB2312"/>
          <w:sz w:val="32"/>
          <w:szCs w:val="32"/>
        </w:rPr>
        <w:t>20</w:t>
      </w:r>
      <w:r>
        <w:rPr>
          <w:rFonts w:hint="eastAsia" w:ascii="仿宋_GB2312" w:eastAsia="仿宋_GB2312"/>
          <w:sz w:val="32"/>
          <w:szCs w:val="32"/>
          <w:lang w:val="en-US" w:eastAsia="zh-CN"/>
        </w:rPr>
        <w:t>22</w:t>
      </w:r>
      <w:r>
        <w:rPr>
          <w:rFonts w:hint="eastAsia" w:ascii="仿宋_GB2312" w:eastAsia="仿宋_GB2312"/>
          <w:sz w:val="32"/>
          <w:szCs w:val="32"/>
        </w:rPr>
        <w:t>年拟安排出国（境）</w:t>
      </w:r>
      <w:r>
        <w:rPr>
          <w:rFonts w:hint="eastAsia"/>
          <w:sz w:val="32"/>
          <w:szCs w:val="32"/>
          <w:lang w:val="en-US" w:eastAsia="zh-CN"/>
        </w:rPr>
        <w:t>0</w:t>
      </w:r>
      <w:r>
        <w:rPr>
          <w:rFonts w:hint="eastAsia" w:ascii="仿宋_GB2312" w:eastAsia="仿宋_GB2312"/>
          <w:sz w:val="32"/>
          <w:szCs w:val="32"/>
        </w:rPr>
        <w:t>人次。</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bCs w:val="0"/>
          <w:i w:val="0"/>
          <w:caps w:val="0"/>
          <w:color w:val="000000"/>
          <w:spacing w:val="0"/>
          <w:w w:val="100"/>
          <w:kern w:val="2"/>
          <w:sz w:val="32"/>
          <w:szCs w:val="32"/>
          <w:lang w:val="en-US" w:eastAsia="zh-CN" w:bidi="ar-SA"/>
        </w:rPr>
      </w:pPr>
      <w:r>
        <w:rPr>
          <w:rStyle w:val="11"/>
          <w:rFonts w:ascii="仿宋_GB2312" w:hAnsi="仿宋_GB2312" w:eastAsia="仿宋_GB2312"/>
          <w:b w:val="0"/>
          <w:bCs w:val="0"/>
          <w:i w:val="0"/>
          <w:caps w:val="0"/>
          <w:color w:val="000000"/>
          <w:spacing w:val="0"/>
          <w:w w:val="100"/>
          <w:kern w:val="2"/>
          <w:sz w:val="32"/>
          <w:szCs w:val="32"/>
          <w:lang w:val="en-US" w:eastAsia="zh-CN" w:bidi="ar-SA"/>
        </w:rPr>
        <w:t>（二）公务接待费0万元，较2021年</w:t>
      </w:r>
      <w:r>
        <w:rPr>
          <w:rStyle w:val="7"/>
          <w:rFonts w:ascii="仿宋_GB2312" w:hAnsi="仿宋_GB2312" w:eastAsia="仿宋_GB2312"/>
          <w:b w:val="0"/>
          <w:bCs w:val="0"/>
          <w:i w:val="0"/>
          <w:caps w:val="0"/>
          <w:color w:val="auto"/>
          <w:spacing w:val="0"/>
          <w:w w:val="100"/>
          <w:kern w:val="2"/>
          <w:sz w:val="32"/>
          <w:szCs w:val="32"/>
          <w:highlight w:val="none"/>
          <w:lang w:val="en-US" w:eastAsia="zh-CN" w:bidi="ar-SA"/>
        </w:rPr>
        <w:t>预算下降100%</w:t>
      </w:r>
      <w:r>
        <w:rPr>
          <w:rStyle w:val="11"/>
          <w:rFonts w:ascii="仿宋_GB2312" w:hAnsi="仿宋_GB2312" w:eastAsia="仿宋_GB2312"/>
          <w:b w:val="0"/>
          <w:bCs w:val="0"/>
          <w:i w:val="0"/>
          <w:caps w:val="0"/>
          <w:color w:val="000000"/>
          <w:spacing w:val="0"/>
          <w:w w:val="100"/>
          <w:kern w:val="2"/>
          <w:sz w:val="32"/>
          <w:szCs w:val="32"/>
          <w:lang w:val="en-US" w:eastAsia="zh-CN" w:bidi="ar-SA"/>
        </w:rPr>
        <w:t>，主要原因是2022年拟公务接待0人次。</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bCs w:val="0"/>
          <w:i w:val="0"/>
          <w:caps w:val="0"/>
          <w:color w:val="000000"/>
          <w:spacing w:val="0"/>
          <w:w w:val="100"/>
          <w:kern w:val="2"/>
          <w:sz w:val="32"/>
          <w:szCs w:val="32"/>
          <w:lang w:val="en-US" w:eastAsia="zh-CN" w:bidi="ar-SA"/>
        </w:rPr>
      </w:pPr>
      <w:r>
        <w:rPr>
          <w:rStyle w:val="11"/>
          <w:rFonts w:ascii="仿宋_GB2312" w:hAnsi="仿宋_GB2312" w:eastAsia="仿宋_GB2312"/>
          <w:b w:val="0"/>
          <w:bCs w:val="0"/>
          <w:i w:val="0"/>
          <w:caps w:val="0"/>
          <w:color w:val="000000"/>
          <w:spacing w:val="0"/>
          <w:w w:val="100"/>
          <w:kern w:val="2"/>
          <w:sz w:val="32"/>
          <w:szCs w:val="32"/>
          <w:lang w:val="en-US" w:eastAsia="zh-CN" w:bidi="ar-SA"/>
        </w:rPr>
        <w:t>（三）公务用车购置及运行维护费0万元，较2021年预算持平，主要原因是今年没有公车购置需求。</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单位现有公务用车0辆，其中：轿车0辆，越野车0辆，多功能乘用车0辆。</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2022年安排公务用车购置费0万元，较2021年预算持平。</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2022年安排公务用车运行维护费0万元，较2021年预持平，用于0辆公务用车（燃油、维修、保险）等方面支出。</w:t>
      </w:r>
    </w:p>
    <w:p>
      <w:pPr>
        <w:snapToGrid/>
        <w:spacing w:before="0" w:beforeAutospacing="0" w:after="0" w:afterAutospacing="0" w:line="592" w:lineRule="exact"/>
        <w:ind w:firstLine="640" w:firstLineChars="200"/>
        <w:jc w:val="left"/>
        <w:textAlignment w:val="baseline"/>
        <w:rPr>
          <w:rStyle w:val="11"/>
          <w:rFonts w:ascii="黑体" w:hAnsi="黑体" w:eastAsia="黑体"/>
          <w:b w:val="0"/>
          <w:i w:val="0"/>
          <w:caps w:val="0"/>
          <w:color w:val="000000"/>
          <w:spacing w:val="0"/>
          <w:w w:val="100"/>
          <w:kern w:val="2"/>
          <w:sz w:val="32"/>
          <w:szCs w:val="32"/>
          <w:lang w:val="en-US" w:eastAsia="zh-CN" w:bidi="ar-SA"/>
        </w:rPr>
      </w:pPr>
      <w:r>
        <w:rPr>
          <w:rStyle w:val="11"/>
          <w:rFonts w:ascii="黑体" w:hAnsi="黑体" w:eastAsia="黑体"/>
          <w:b w:val="0"/>
          <w:i w:val="0"/>
          <w:caps w:val="0"/>
          <w:color w:val="000000"/>
          <w:spacing w:val="0"/>
          <w:w w:val="100"/>
          <w:kern w:val="2"/>
          <w:sz w:val="32"/>
          <w:szCs w:val="32"/>
          <w:lang w:val="en-US" w:eastAsia="zh-CN" w:bidi="ar-SA"/>
        </w:rPr>
        <w:t>八、政府性基金预算支出情况说明　</w:t>
      </w:r>
    </w:p>
    <w:p>
      <w:pPr>
        <w:snapToGrid/>
        <w:spacing w:before="0" w:beforeAutospacing="0" w:after="0" w:afterAutospacing="0" w:line="592" w:lineRule="exact"/>
        <w:ind w:firstLine="640" w:firstLineChars="200"/>
        <w:jc w:val="left"/>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自流井区科技和经济信息化局</w:t>
      </w:r>
      <w:r>
        <w:rPr>
          <w:rStyle w:val="11"/>
          <w:rFonts w:hint="eastAsia" w:ascii="仿宋_GB2312" w:hAnsi="仿宋_GB2312" w:eastAsia="仿宋_GB2312"/>
          <w:b w:val="0"/>
          <w:i w:val="0"/>
          <w:caps w:val="0"/>
          <w:color w:val="000000"/>
          <w:spacing w:val="0"/>
          <w:w w:val="100"/>
          <w:kern w:val="2"/>
          <w:sz w:val="32"/>
          <w:szCs w:val="32"/>
          <w:lang w:val="en-US" w:eastAsia="zh-CN" w:bidi="ar-SA"/>
        </w:rPr>
        <w:t>（部门）</w:t>
      </w:r>
      <w:r>
        <w:rPr>
          <w:rStyle w:val="11"/>
          <w:rFonts w:ascii="仿宋_GB2312" w:hAnsi="仿宋_GB2312" w:eastAsia="仿宋_GB2312"/>
          <w:b w:val="0"/>
          <w:i w:val="0"/>
          <w:caps w:val="0"/>
          <w:color w:val="000000"/>
          <w:spacing w:val="0"/>
          <w:w w:val="100"/>
          <w:kern w:val="2"/>
          <w:sz w:val="32"/>
          <w:szCs w:val="32"/>
          <w:lang w:val="en-US" w:eastAsia="zh-CN" w:bidi="ar-SA"/>
        </w:rPr>
        <w:t>2022年使用政府性基金预算拨款安排0万元。</w:t>
      </w:r>
    </w:p>
    <w:p>
      <w:pPr>
        <w:snapToGrid/>
        <w:spacing w:before="0" w:beforeAutospacing="0" w:after="0" w:afterAutospacing="0" w:line="592" w:lineRule="exact"/>
        <w:ind w:firstLine="640" w:firstLineChars="200"/>
        <w:jc w:val="left"/>
        <w:textAlignment w:val="baseline"/>
        <w:rPr>
          <w:rStyle w:val="11"/>
          <w:rFonts w:ascii="黑体" w:hAnsi="黑体" w:eastAsia="黑体"/>
          <w:b w:val="0"/>
          <w:i w:val="0"/>
          <w:caps w:val="0"/>
          <w:color w:val="000000"/>
          <w:spacing w:val="0"/>
          <w:w w:val="100"/>
          <w:kern w:val="2"/>
          <w:sz w:val="32"/>
          <w:szCs w:val="32"/>
          <w:lang w:val="en-US" w:eastAsia="zh-CN" w:bidi="ar-SA"/>
        </w:rPr>
      </w:pPr>
      <w:r>
        <w:rPr>
          <w:rStyle w:val="11"/>
          <w:rFonts w:ascii="黑体" w:hAnsi="黑体" w:eastAsia="黑体"/>
          <w:b w:val="0"/>
          <w:i w:val="0"/>
          <w:caps w:val="0"/>
          <w:color w:val="000000"/>
          <w:spacing w:val="0"/>
          <w:w w:val="100"/>
          <w:kern w:val="2"/>
          <w:sz w:val="32"/>
          <w:szCs w:val="32"/>
          <w:lang w:val="en-US" w:eastAsia="zh-CN" w:bidi="ar-SA"/>
        </w:rPr>
        <w:t>九、国有资本经营预算支出情况说明</w:t>
      </w:r>
    </w:p>
    <w:p>
      <w:pPr>
        <w:snapToGrid/>
        <w:spacing w:before="0" w:beforeAutospacing="0" w:after="0" w:afterAutospacing="0" w:line="592" w:lineRule="exact"/>
        <w:ind w:firstLine="640" w:firstLineChars="200"/>
        <w:jc w:val="left"/>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自流井区科技和经济信息化局</w:t>
      </w:r>
      <w:r>
        <w:rPr>
          <w:rStyle w:val="11"/>
          <w:rFonts w:hint="eastAsia" w:ascii="仿宋_GB2312" w:hAnsi="仿宋_GB2312" w:eastAsia="仿宋_GB2312"/>
          <w:b w:val="0"/>
          <w:i w:val="0"/>
          <w:caps w:val="0"/>
          <w:color w:val="000000"/>
          <w:spacing w:val="0"/>
          <w:w w:val="100"/>
          <w:kern w:val="2"/>
          <w:sz w:val="32"/>
          <w:szCs w:val="32"/>
          <w:lang w:val="en-US" w:eastAsia="zh-CN" w:bidi="ar-SA"/>
        </w:rPr>
        <w:t>（部门）</w:t>
      </w:r>
      <w:r>
        <w:rPr>
          <w:rStyle w:val="11"/>
          <w:rFonts w:ascii="仿宋_GB2312" w:hAnsi="仿宋_GB2312" w:eastAsia="仿宋_GB2312"/>
          <w:b w:val="0"/>
          <w:i w:val="0"/>
          <w:caps w:val="0"/>
          <w:color w:val="000000"/>
          <w:spacing w:val="0"/>
          <w:w w:val="100"/>
          <w:kern w:val="2"/>
          <w:sz w:val="32"/>
          <w:szCs w:val="32"/>
          <w:lang w:val="en-US" w:eastAsia="zh-CN" w:bidi="ar-SA"/>
        </w:rPr>
        <w:t>2022年没有使用国有资本经营预算拨款安排的支出。</w:t>
      </w:r>
    </w:p>
    <w:p>
      <w:pPr>
        <w:snapToGrid/>
        <w:spacing w:before="0" w:beforeAutospacing="0" w:after="0" w:afterAutospacing="0" w:line="592" w:lineRule="exact"/>
        <w:ind w:firstLine="640" w:firstLineChars="200"/>
        <w:jc w:val="left"/>
        <w:textAlignment w:val="baseline"/>
        <w:rPr>
          <w:rStyle w:val="11"/>
          <w:rFonts w:ascii="黑体" w:hAnsi="黑体" w:eastAsia="黑体"/>
          <w:b w:val="0"/>
          <w:bCs w:val="0"/>
          <w:i w:val="0"/>
          <w:caps w:val="0"/>
          <w:color w:val="000000"/>
          <w:spacing w:val="0"/>
          <w:w w:val="100"/>
          <w:kern w:val="2"/>
          <w:sz w:val="32"/>
          <w:szCs w:val="32"/>
          <w:lang w:val="en-US" w:eastAsia="zh-CN" w:bidi="ar-SA"/>
        </w:rPr>
      </w:pPr>
      <w:r>
        <w:rPr>
          <w:rStyle w:val="11"/>
          <w:rFonts w:ascii="黑体" w:hAnsi="黑体" w:eastAsia="黑体"/>
          <w:b w:val="0"/>
          <w:bCs w:val="0"/>
          <w:i w:val="0"/>
          <w:caps w:val="0"/>
          <w:color w:val="000000"/>
          <w:spacing w:val="0"/>
          <w:w w:val="100"/>
          <w:kern w:val="2"/>
          <w:sz w:val="32"/>
          <w:szCs w:val="32"/>
          <w:lang w:val="en-US" w:eastAsia="zh-CN" w:bidi="ar-SA"/>
        </w:rPr>
        <w:t>十、其他重要事项的情况说明</w:t>
      </w:r>
    </w:p>
    <w:p>
      <w:pPr>
        <w:snapToGrid/>
        <w:spacing w:before="0" w:beforeAutospacing="0" w:after="0" w:afterAutospacing="0" w:line="592" w:lineRule="exact"/>
        <w:ind w:firstLine="643" w:firstLineChars="200"/>
        <w:jc w:val="left"/>
        <w:textAlignment w:val="baseline"/>
        <w:rPr>
          <w:rStyle w:val="11"/>
          <w:rFonts w:ascii="仿宋_GB2312" w:hAnsi="仿宋_GB2312" w:eastAsia="仿宋_GB2312" w:cs="仿宋_GB2312"/>
          <w:b/>
          <w:bCs/>
          <w:i w:val="0"/>
          <w:caps w:val="0"/>
          <w:color w:val="000000"/>
          <w:spacing w:val="0"/>
          <w:w w:val="100"/>
          <w:kern w:val="2"/>
          <w:sz w:val="32"/>
          <w:szCs w:val="32"/>
          <w:lang w:val="en-US" w:eastAsia="zh-CN" w:bidi="ar-SA"/>
        </w:rPr>
      </w:pPr>
      <w:r>
        <w:rPr>
          <w:rStyle w:val="11"/>
          <w:rFonts w:ascii="仿宋_GB2312" w:hAnsi="仿宋_GB2312" w:eastAsia="仿宋_GB2312" w:cs="仿宋_GB2312"/>
          <w:b/>
          <w:bCs/>
          <w:i w:val="0"/>
          <w:caps w:val="0"/>
          <w:color w:val="000000"/>
          <w:spacing w:val="0"/>
          <w:w w:val="100"/>
          <w:kern w:val="2"/>
          <w:sz w:val="32"/>
          <w:szCs w:val="32"/>
          <w:lang w:val="en-US" w:eastAsia="zh-CN" w:bidi="ar-SA"/>
        </w:rPr>
        <w:t>（一）机关运行经费情况</w:t>
      </w:r>
    </w:p>
    <w:p>
      <w:pPr>
        <w:snapToGrid/>
        <w:spacing w:before="0" w:beforeAutospacing="0" w:after="0" w:afterAutospacing="0" w:line="592" w:lineRule="exact"/>
        <w:ind w:firstLine="640" w:firstLineChars="200"/>
        <w:jc w:val="left"/>
        <w:textAlignment w:val="baseline"/>
        <w:rPr>
          <w:rStyle w:val="11"/>
          <w:rFonts w:ascii="仿宋_GB2312" w:hAnsi="仿宋_GB2312" w:eastAsia="仿宋_GB2312"/>
          <w:b w:val="0"/>
          <w:i w:val="0"/>
          <w:caps w:val="0"/>
          <w:color w:val="auto"/>
          <w:spacing w:val="0"/>
          <w:w w:val="100"/>
          <w:kern w:val="2"/>
          <w:sz w:val="32"/>
          <w:szCs w:val="32"/>
          <w:highlight w:val="none"/>
          <w:lang w:val="en-US" w:eastAsia="zh-CN" w:bidi="ar-SA"/>
        </w:rPr>
      </w:pPr>
      <w:r>
        <w:rPr>
          <w:rStyle w:val="11"/>
          <w:rFonts w:ascii="仿宋_GB2312" w:hAnsi="仿宋_GB2312" w:eastAsia="仿宋_GB2312"/>
          <w:b w:val="0"/>
          <w:i w:val="0"/>
          <w:caps w:val="0"/>
          <w:color w:val="auto"/>
          <w:spacing w:val="0"/>
          <w:w w:val="100"/>
          <w:kern w:val="2"/>
          <w:sz w:val="32"/>
          <w:szCs w:val="32"/>
          <w:lang w:val="en-US" w:eastAsia="zh-CN" w:bidi="ar-SA"/>
        </w:rPr>
        <w:t>2022年，自流井区科技和经济信息化局</w:t>
      </w:r>
      <w:r>
        <w:rPr>
          <w:rStyle w:val="11"/>
          <w:rFonts w:hint="eastAsia" w:ascii="仿宋_GB2312" w:hAnsi="仿宋_GB2312" w:eastAsia="仿宋_GB2312"/>
          <w:b w:val="0"/>
          <w:i w:val="0"/>
          <w:caps w:val="0"/>
          <w:color w:val="000000"/>
          <w:spacing w:val="0"/>
          <w:w w:val="100"/>
          <w:kern w:val="2"/>
          <w:sz w:val="32"/>
          <w:szCs w:val="32"/>
          <w:lang w:val="en-US" w:eastAsia="zh-CN" w:bidi="ar-SA"/>
        </w:rPr>
        <w:t>（部门）</w:t>
      </w:r>
      <w:r>
        <w:rPr>
          <w:rStyle w:val="11"/>
          <w:rFonts w:ascii="仿宋_GB2312" w:hAnsi="仿宋_GB2312" w:eastAsia="仿宋_GB2312"/>
          <w:b w:val="0"/>
          <w:i w:val="0"/>
          <w:caps w:val="0"/>
          <w:color w:val="auto"/>
          <w:spacing w:val="0"/>
          <w:w w:val="100"/>
          <w:kern w:val="2"/>
          <w:sz w:val="32"/>
          <w:szCs w:val="32"/>
          <w:lang w:val="en-US" w:eastAsia="zh-CN" w:bidi="ar-SA"/>
        </w:rPr>
        <w:t>履行一般行政管理职能、维持机关日常运转而开支的机关运行经费财政拨款预算为50.28万元，比2021年预算基本持平。</w:t>
      </w:r>
      <w:r>
        <w:rPr>
          <w:rStyle w:val="11"/>
          <w:rFonts w:hint="eastAsia" w:ascii="仿宋_GB2312" w:hAnsi="仿宋_GB2312" w:eastAsia="仿宋_GB2312"/>
          <w:b w:val="0"/>
          <w:i w:val="0"/>
          <w:caps w:val="0"/>
          <w:color w:val="auto"/>
          <w:spacing w:val="0"/>
          <w:w w:val="100"/>
          <w:kern w:val="2"/>
          <w:sz w:val="32"/>
          <w:szCs w:val="32"/>
          <w:highlight w:val="none"/>
          <w:lang w:val="en-US" w:eastAsia="zh-CN" w:bidi="ar-SA"/>
        </w:rPr>
        <w:t>主要原因是：基本支出与上年相比大约一致。</w:t>
      </w:r>
    </w:p>
    <w:p>
      <w:pPr>
        <w:snapToGrid/>
        <w:spacing w:before="0" w:beforeAutospacing="0" w:after="0" w:afterAutospacing="0" w:line="592" w:lineRule="exact"/>
        <w:ind w:firstLine="643" w:firstLineChars="200"/>
        <w:jc w:val="left"/>
        <w:textAlignment w:val="baseline"/>
        <w:rPr>
          <w:rStyle w:val="11"/>
          <w:rFonts w:ascii="仿宋_GB2312" w:hAnsi="仿宋_GB2312" w:eastAsia="仿宋_GB2312" w:cs="仿宋_GB2312"/>
          <w:b/>
          <w:bCs/>
          <w:i w:val="0"/>
          <w:caps w:val="0"/>
          <w:color w:val="auto"/>
          <w:spacing w:val="0"/>
          <w:w w:val="100"/>
          <w:kern w:val="2"/>
          <w:sz w:val="32"/>
          <w:szCs w:val="32"/>
          <w:lang w:val="en-US" w:eastAsia="zh-CN" w:bidi="ar-SA"/>
        </w:rPr>
      </w:pPr>
      <w:r>
        <w:rPr>
          <w:rStyle w:val="11"/>
          <w:rFonts w:ascii="仿宋_GB2312" w:hAnsi="仿宋_GB2312" w:eastAsia="仿宋_GB2312" w:cs="仿宋_GB2312"/>
          <w:b/>
          <w:bCs/>
          <w:i w:val="0"/>
          <w:caps w:val="0"/>
          <w:color w:val="auto"/>
          <w:spacing w:val="0"/>
          <w:w w:val="100"/>
          <w:kern w:val="2"/>
          <w:sz w:val="32"/>
          <w:szCs w:val="32"/>
          <w:lang w:val="en-US" w:eastAsia="zh-CN" w:bidi="ar-SA"/>
        </w:rPr>
        <w:t>（二）政府采购情况</w:t>
      </w:r>
    </w:p>
    <w:p>
      <w:pPr>
        <w:snapToGrid/>
        <w:spacing w:before="0" w:beforeAutospacing="0" w:after="0" w:afterAutospacing="0" w:line="592" w:lineRule="exact"/>
        <w:ind w:firstLine="640" w:firstLineChars="200"/>
        <w:jc w:val="left"/>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auto"/>
          <w:spacing w:val="0"/>
          <w:w w:val="100"/>
          <w:kern w:val="2"/>
          <w:sz w:val="32"/>
          <w:szCs w:val="32"/>
          <w:lang w:val="en-US" w:eastAsia="zh-CN" w:bidi="ar-SA"/>
        </w:rPr>
        <w:t>2022年，自流井区科技和经济信息化局</w:t>
      </w:r>
      <w:r>
        <w:rPr>
          <w:rStyle w:val="11"/>
          <w:rFonts w:hint="eastAsia" w:ascii="仿宋_GB2312" w:hAnsi="仿宋_GB2312" w:eastAsia="仿宋_GB2312"/>
          <w:b w:val="0"/>
          <w:i w:val="0"/>
          <w:caps w:val="0"/>
          <w:color w:val="000000"/>
          <w:spacing w:val="0"/>
          <w:w w:val="100"/>
          <w:kern w:val="2"/>
          <w:sz w:val="32"/>
          <w:szCs w:val="32"/>
          <w:lang w:val="en-US" w:eastAsia="zh-CN" w:bidi="ar-SA"/>
        </w:rPr>
        <w:t>（部门）</w:t>
      </w:r>
      <w:r>
        <w:rPr>
          <w:rStyle w:val="11"/>
          <w:rFonts w:ascii="仿宋_GB2312" w:hAnsi="仿宋_GB2312" w:eastAsia="仿宋_GB2312"/>
          <w:b w:val="0"/>
          <w:i w:val="0"/>
          <w:caps w:val="0"/>
          <w:color w:val="auto"/>
          <w:spacing w:val="0"/>
          <w:w w:val="100"/>
          <w:kern w:val="2"/>
          <w:sz w:val="32"/>
          <w:szCs w:val="32"/>
          <w:lang w:val="en-US" w:eastAsia="zh-CN" w:bidi="ar-SA"/>
        </w:rPr>
        <w:t>安排政府采购</w:t>
      </w:r>
      <w:r>
        <w:rPr>
          <w:rStyle w:val="11"/>
          <w:rFonts w:ascii="仿宋_GB2312" w:hAnsi="仿宋_GB2312" w:eastAsia="仿宋_GB2312"/>
          <w:b w:val="0"/>
          <w:i w:val="0"/>
          <w:caps w:val="0"/>
          <w:color w:val="000000"/>
          <w:spacing w:val="0"/>
          <w:w w:val="100"/>
          <w:kern w:val="2"/>
          <w:sz w:val="32"/>
          <w:szCs w:val="32"/>
          <w:lang w:val="en-US" w:eastAsia="zh-CN" w:bidi="ar-SA"/>
        </w:rPr>
        <w:t>预算7万元，主要用于主要用于采购办公设备等。</w:t>
      </w:r>
    </w:p>
    <w:p>
      <w:pPr>
        <w:snapToGrid/>
        <w:spacing w:before="0" w:beforeAutospacing="0" w:after="0" w:afterAutospacing="0" w:line="592" w:lineRule="exact"/>
        <w:ind w:firstLine="643" w:firstLineChars="200"/>
        <w:jc w:val="left"/>
        <w:textAlignment w:val="baseline"/>
        <w:rPr>
          <w:rStyle w:val="11"/>
          <w:rFonts w:ascii="仿宋_GB2312" w:hAnsi="仿宋_GB2312" w:eastAsia="仿宋_GB2312" w:cs="仿宋_GB2312"/>
          <w:b/>
          <w:bCs/>
          <w:i w:val="0"/>
          <w:caps w:val="0"/>
          <w:color w:val="000000"/>
          <w:spacing w:val="0"/>
          <w:w w:val="100"/>
          <w:kern w:val="2"/>
          <w:sz w:val="32"/>
          <w:szCs w:val="32"/>
          <w:lang w:val="en-US" w:eastAsia="zh-CN" w:bidi="ar-SA"/>
        </w:rPr>
      </w:pPr>
      <w:r>
        <w:rPr>
          <w:rStyle w:val="11"/>
          <w:rFonts w:ascii="仿宋_GB2312" w:hAnsi="仿宋_GB2312" w:eastAsia="仿宋_GB2312" w:cs="仿宋_GB2312"/>
          <w:b/>
          <w:bCs/>
          <w:i w:val="0"/>
          <w:caps w:val="0"/>
          <w:color w:val="000000"/>
          <w:spacing w:val="0"/>
          <w:w w:val="100"/>
          <w:kern w:val="2"/>
          <w:sz w:val="32"/>
          <w:szCs w:val="32"/>
          <w:lang w:val="en-US" w:eastAsia="zh-CN" w:bidi="ar-SA"/>
        </w:rPr>
        <w:t>（三）国有资产占有使用情况</w:t>
      </w:r>
    </w:p>
    <w:p>
      <w:pPr>
        <w:snapToGrid/>
        <w:spacing w:before="0" w:beforeAutospacing="0" w:after="0" w:afterAutospacing="0" w:line="592" w:lineRule="exact"/>
        <w:ind w:firstLine="640" w:firstLineChars="200"/>
        <w:jc w:val="left"/>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截至2021年底，自流井区科技和经济信息化局</w:t>
      </w:r>
      <w:r>
        <w:rPr>
          <w:rStyle w:val="11"/>
          <w:rFonts w:hint="eastAsia" w:ascii="仿宋_GB2312" w:hAnsi="仿宋_GB2312" w:eastAsia="仿宋_GB2312"/>
          <w:b w:val="0"/>
          <w:i w:val="0"/>
          <w:caps w:val="0"/>
          <w:color w:val="000000"/>
          <w:spacing w:val="0"/>
          <w:w w:val="100"/>
          <w:kern w:val="2"/>
          <w:sz w:val="32"/>
          <w:szCs w:val="32"/>
          <w:lang w:val="en-US" w:eastAsia="zh-CN" w:bidi="ar-SA"/>
        </w:rPr>
        <w:t>（部门）</w:t>
      </w:r>
      <w:r>
        <w:rPr>
          <w:rStyle w:val="11"/>
          <w:rFonts w:ascii="仿宋_GB2312" w:hAnsi="仿宋_GB2312" w:eastAsia="仿宋_GB2312"/>
          <w:b w:val="0"/>
          <w:i w:val="0"/>
          <w:caps w:val="0"/>
          <w:color w:val="000000"/>
          <w:spacing w:val="0"/>
          <w:w w:val="100"/>
          <w:kern w:val="2"/>
          <w:sz w:val="32"/>
          <w:szCs w:val="32"/>
          <w:lang w:val="en-US" w:eastAsia="zh-CN" w:bidi="ar-SA"/>
        </w:rPr>
        <w:t>所属各预算单位共有车辆0辆，其中，一般公务用车0辆、执法执勤用车0辆。单位价值100万元以上大型设备0台（套）。</w:t>
      </w:r>
    </w:p>
    <w:p>
      <w:pPr>
        <w:snapToGrid/>
        <w:spacing w:before="0" w:beforeAutospacing="0" w:after="0" w:afterAutospacing="0" w:line="592" w:lineRule="exact"/>
        <w:ind w:firstLine="640" w:firstLineChars="200"/>
        <w:jc w:val="left"/>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2022年部门预算安排购置一般公务用车0辆、执法执勤用车0辆，单位价值100万元以上大型设备0台（套）。</w:t>
      </w:r>
    </w:p>
    <w:p>
      <w:pPr>
        <w:snapToGrid/>
        <w:spacing w:before="0" w:beforeAutospacing="0" w:after="0" w:afterAutospacing="0" w:line="592" w:lineRule="exact"/>
        <w:ind w:firstLine="643" w:firstLineChars="200"/>
        <w:jc w:val="left"/>
        <w:textAlignment w:val="baseline"/>
        <w:rPr>
          <w:rStyle w:val="11"/>
          <w:rFonts w:ascii="仿宋_GB2312" w:hAnsi="仿宋_GB2312" w:eastAsia="仿宋_GB2312" w:cs="仿宋_GB2312"/>
          <w:b/>
          <w:bCs/>
          <w:i w:val="0"/>
          <w:caps w:val="0"/>
          <w:color w:val="000000"/>
          <w:spacing w:val="0"/>
          <w:w w:val="100"/>
          <w:kern w:val="2"/>
          <w:sz w:val="32"/>
          <w:szCs w:val="32"/>
          <w:lang w:val="en-US" w:eastAsia="zh-CN" w:bidi="ar-SA"/>
        </w:rPr>
      </w:pPr>
      <w:r>
        <w:rPr>
          <w:rStyle w:val="11"/>
          <w:rFonts w:ascii="仿宋_GB2312" w:hAnsi="仿宋_GB2312" w:eastAsia="仿宋_GB2312" w:cs="仿宋_GB2312"/>
          <w:b/>
          <w:bCs/>
          <w:i w:val="0"/>
          <w:caps w:val="0"/>
          <w:color w:val="000000"/>
          <w:spacing w:val="0"/>
          <w:w w:val="100"/>
          <w:kern w:val="2"/>
          <w:sz w:val="32"/>
          <w:szCs w:val="32"/>
          <w:lang w:val="en-US" w:eastAsia="zh-CN" w:bidi="ar-SA"/>
        </w:rPr>
        <w:t>（四）绩效目标设置情况</w:t>
      </w:r>
    </w:p>
    <w:p>
      <w:pPr>
        <w:snapToGrid/>
        <w:spacing w:before="0" w:beforeAutospacing="0" w:after="0" w:afterAutospacing="0" w:line="592" w:lineRule="exact"/>
        <w:ind w:firstLine="640" w:firstLineChars="200"/>
        <w:jc w:val="left"/>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绩效目标是预算编制的前提和基础，按照“费随事定”的原则，2022年自流井区科技和经济信息化局</w:t>
      </w:r>
      <w:r>
        <w:rPr>
          <w:rStyle w:val="11"/>
          <w:rFonts w:hint="eastAsia" w:ascii="仿宋_GB2312" w:hAnsi="仿宋_GB2312" w:eastAsia="仿宋_GB2312"/>
          <w:b w:val="0"/>
          <w:i w:val="0"/>
          <w:caps w:val="0"/>
          <w:color w:val="000000"/>
          <w:spacing w:val="0"/>
          <w:w w:val="100"/>
          <w:kern w:val="2"/>
          <w:sz w:val="32"/>
          <w:szCs w:val="32"/>
          <w:lang w:val="en-US" w:eastAsia="zh-CN" w:bidi="ar-SA"/>
        </w:rPr>
        <w:t>（部门）</w:t>
      </w:r>
      <w:r>
        <w:rPr>
          <w:rStyle w:val="11"/>
          <w:rFonts w:ascii="仿宋_GB2312" w:hAnsi="仿宋_GB2312" w:eastAsia="仿宋_GB2312"/>
          <w:b w:val="0"/>
          <w:i w:val="0"/>
          <w:caps w:val="0"/>
          <w:color w:val="000000"/>
          <w:spacing w:val="0"/>
          <w:w w:val="100"/>
          <w:kern w:val="2"/>
          <w:sz w:val="32"/>
          <w:szCs w:val="32"/>
          <w:lang w:val="en-US" w:eastAsia="zh-CN" w:bidi="ar-SA"/>
        </w:rPr>
        <w:t>所有专项项目均按要求编制了绩效目标,从项目完成、项目效益、满意度等方面设置了绩效指标，综合反映项目预期完成的数量、成本、时效、质量，预期达到的社会效益、经济效益、生态效益、可持续影响以及服务对象满意度等情况。</w:t>
      </w:r>
    </w:p>
    <w:p>
      <w:pPr>
        <w:spacing w:line="560" w:lineRule="exact"/>
        <w:ind w:firstLine="570"/>
        <w:rPr>
          <w:rFonts w:hint="eastAsia" w:ascii="仿宋_GB2312" w:hAnsi="仿宋_GB2312" w:eastAsia="仿宋_GB2312" w:cs="仿宋_GB2312"/>
          <w:b w:val="0"/>
          <w:bCs w:val="0"/>
          <w:sz w:val="32"/>
          <w:szCs w:val="32"/>
          <w:highlight w:val="none"/>
          <w:lang w:val="en-US" w:eastAsia="zh-CN"/>
        </w:rPr>
      </w:pPr>
      <w:r>
        <w:rPr>
          <w:rStyle w:val="11"/>
          <w:rFonts w:ascii="仿宋_GB2312" w:hAnsi="仿宋_GB2312" w:eastAsia="仿宋_GB2312"/>
          <w:b w:val="0"/>
          <w:i w:val="0"/>
          <w:caps w:val="0"/>
          <w:color w:val="000000"/>
          <w:spacing w:val="0"/>
          <w:w w:val="100"/>
          <w:kern w:val="2"/>
          <w:sz w:val="32"/>
          <w:szCs w:val="32"/>
          <w:lang w:val="en-US" w:eastAsia="zh-CN" w:bidi="ar-SA"/>
        </w:rPr>
        <w:t>自流井区科技和经济信息化局</w:t>
      </w:r>
      <w:r>
        <w:rPr>
          <w:rStyle w:val="11"/>
          <w:rFonts w:hint="eastAsia" w:ascii="仿宋_GB2312" w:hAnsi="仿宋_GB2312" w:eastAsia="仿宋_GB2312"/>
          <w:b w:val="0"/>
          <w:i w:val="0"/>
          <w:caps w:val="0"/>
          <w:color w:val="000000"/>
          <w:spacing w:val="0"/>
          <w:w w:val="100"/>
          <w:kern w:val="2"/>
          <w:sz w:val="32"/>
          <w:szCs w:val="32"/>
          <w:lang w:val="en-US" w:eastAsia="zh-CN" w:bidi="ar-SA"/>
        </w:rPr>
        <w:t>（部门）</w:t>
      </w:r>
      <w:r>
        <w:rPr>
          <w:rFonts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年度部门预算</w:t>
      </w:r>
      <w:r>
        <w:rPr>
          <w:rFonts w:hint="eastAsia" w:ascii="仿宋_GB2312" w:eastAsia="仿宋_GB2312"/>
          <w:sz w:val="32"/>
          <w:szCs w:val="32"/>
          <w:lang w:val="en-US" w:eastAsia="zh-CN"/>
        </w:rPr>
        <w:t>重点项目绩效目标情况：</w:t>
      </w:r>
      <w:r>
        <w:rPr>
          <w:rFonts w:hint="eastAsia" w:ascii="仿宋_GB2312" w:hAnsi="仿宋_GB2312" w:eastAsia="仿宋_GB2312" w:cs="仿宋_GB2312"/>
          <w:color w:val="auto"/>
          <w:sz w:val="32"/>
          <w:szCs w:val="32"/>
          <w:lang w:val="en-US" w:eastAsia="zh-CN"/>
        </w:rPr>
        <w:t>第一个项目名称是工业扶持专项资金。绩效目标情况是：支付符合政策的工业企业政策资金，为企业提供相关政策</w:t>
      </w:r>
      <w:r>
        <w:rPr>
          <w:rFonts w:hint="eastAsia" w:ascii="仿宋_GB2312" w:hAnsi="仿宋_GB2312" w:eastAsia="仿宋_GB2312" w:cs="仿宋_GB2312"/>
          <w:color w:val="auto"/>
          <w:sz w:val="32"/>
          <w:szCs w:val="32"/>
          <w:highlight w:val="none"/>
          <w:lang w:val="en-US" w:eastAsia="zh-CN"/>
        </w:rPr>
        <w:t>对应的资金，帮助企业获得更多的收益。绩效目标分别制定了产出指标、效益指标、满意度指标。其中产出指标有数量指标，具体为31户企业提供相关政策对应的资金，帮助企业获得更多的收益；质量指标具体为完成目标任务率≥90%；成本指标是尽量将完成目标任务所需工作经费控制支付资金≤10%；时效指标具体为2022年内要完成任务；效益指标具体指经济效益指标，具体为支付给企业资金，保障企业正常生产，让经济效益的目标达到≥90%；满意度指标有服务对象满意度指标，具体为保证企业满意率≥90%。第二个项目名称是疫情期间对中小企业的补助资金。绩效目标情况是：完成本年度内应兑现的疫情期间中下企业补助、帮助企业复工复产，度过疫情期间难关。绩效目标分别制定了产出指标、效益指标、满意度指标。其中产出指标有数量指标，具体保障企业正常生产，达到预期生产额≥90%；质量指标具体为完成本年度内应兑现的疫情期间中下企业补助、帮助企业复工复产，度过疫情期间难关；成本指标是尽量将完成目标任务所需工作经费控制支付资金≤10%；时效指标具体为2022年内要完成任务；效益指标具体指经济效益指标，疫情期间对中小企业的支持，帮助企业复工复产，有助于提高经济效益≥90%；满意度指标有服务对象满意度指标，具体为保证企业满意率≥90%。</w:t>
      </w:r>
    </w:p>
    <w:p>
      <w:pPr>
        <w:snapToGrid/>
        <w:spacing w:before="0" w:beforeAutospacing="0" w:after="0" w:afterAutospacing="0" w:line="592" w:lineRule="exact"/>
        <w:ind w:firstLine="640" w:firstLineChars="200"/>
        <w:jc w:val="left"/>
        <w:textAlignment w:val="baseline"/>
        <w:rPr>
          <w:rStyle w:val="11"/>
          <w:rFonts w:ascii="黑体" w:hAnsi="黑体" w:eastAsia="黑体"/>
          <w:b w:val="0"/>
          <w:i w:val="0"/>
          <w:caps w:val="0"/>
          <w:color w:val="000000"/>
          <w:spacing w:val="0"/>
          <w:w w:val="100"/>
          <w:kern w:val="2"/>
          <w:sz w:val="32"/>
          <w:szCs w:val="32"/>
          <w:highlight w:val="none"/>
          <w:lang w:val="en-US" w:eastAsia="zh-CN" w:bidi="ar-SA"/>
        </w:rPr>
      </w:pPr>
      <w:r>
        <w:rPr>
          <w:rStyle w:val="11"/>
          <w:rFonts w:ascii="黑体" w:hAnsi="黑体" w:eastAsia="黑体"/>
          <w:b w:val="0"/>
          <w:i w:val="0"/>
          <w:caps w:val="0"/>
          <w:color w:val="000000"/>
          <w:spacing w:val="0"/>
          <w:w w:val="100"/>
          <w:kern w:val="2"/>
          <w:sz w:val="32"/>
          <w:szCs w:val="32"/>
          <w:highlight w:val="none"/>
          <w:lang w:val="en-US" w:eastAsia="zh-CN" w:bidi="ar-SA"/>
        </w:rPr>
        <w:t>十一、名词解释</w:t>
      </w:r>
    </w:p>
    <w:p>
      <w:pPr>
        <w:snapToGrid/>
        <w:spacing w:before="0" w:beforeAutospacing="0" w:after="0" w:afterAutospacing="0" w:line="592" w:lineRule="exact"/>
        <w:ind w:firstLine="640" w:firstLineChars="200"/>
        <w:jc w:val="left"/>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（一）一般公共预算拨款收入：指区级财政当年拨付的资金。</w:t>
      </w:r>
    </w:p>
    <w:p>
      <w:pPr>
        <w:snapToGrid/>
        <w:spacing w:before="0" w:beforeAutospacing="0" w:after="0" w:afterAutospacing="0" w:line="592" w:lineRule="exact"/>
        <w:ind w:firstLine="640"/>
        <w:jc w:val="left"/>
        <w:textAlignment w:val="baseline"/>
        <w:rPr>
          <w:rStyle w:val="11"/>
          <w:rFonts w:ascii="仿宋_GB2312" w:hAnsi="仿宋_GB2312" w:eastAsia="仿宋_GB2312"/>
          <w:b w:val="0"/>
          <w:i w:val="0"/>
          <w:caps w:val="0"/>
          <w:color w:val="000000"/>
          <w:spacing w:val="0"/>
          <w:w w:val="100"/>
          <w:kern w:val="2"/>
          <w:sz w:val="32"/>
          <w:szCs w:val="32"/>
          <w:highlight w:val="none"/>
          <w:lang w:val="en-US" w:eastAsia="zh-CN" w:bidi="ar-SA"/>
        </w:rPr>
      </w:pPr>
      <w:r>
        <w:rPr>
          <w:rStyle w:val="11"/>
          <w:rFonts w:ascii="仿宋_GB2312" w:hAnsi="仿宋_GB2312" w:eastAsia="仿宋_GB2312"/>
          <w:b w:val="0"/>
          <w:i w:val="0"/>
          <w:caps w:val="0"/>
          <w:color w:val="000000"/>
          <w:spacing w:val="0"/>
          <w:w w:val="100"/>
          <w:kern w:val="2"/>
          <w:sz w:val="32"/>
          <w:szCs w:val="32"/>
          <w:highlight w:val="none"/>
          <w:lang w:val="en-US" w:eastAsia="zh-CN" w:bidi="ar-SA"/>
        </w:rPr>
        <w:t>（</w:t>
      </w:r>
      <w:r>
        <w:rPr>
          <w:rStyle w:val="11"/>
          <w:rFonts w:hint="eastAsia" w:ascii="仿宋_GB2312" w:hAnsi="仿宋_GB2312" w:eastAsia="仿宋_GB2312"/>
          <w:b w:val="0"/>
          <w:i w:val="0"/>
          <w:caps w:val="0"/>
          <w:color w:val="000000"/>
          <w:spacing w:val="0"/>
          <w:w w:val="100"/>
          <w:kern w:val="2"/>
          <w:sz w:val="32"/>
          <w:szCs w:val="32"/>
          <w:highlight w:val="none"/>
          <w:lang w:val="en-US" w:eastAsia="zh-CN" w:bidi="ar-SA"/>
        </w:rPr>
        <w:t>二</w:t>
      </w:r>
      <w:r>
        <w:rPr>
          <w:rStyle w:val="11"/>
          <w:rFonts w:ascii="仿宋_GB2312" w:hAnsi="仿宋_GB2312" w:eastAsia="仿宋_GB2312"/>
          <w:b w:val="0"/>
          <w:i w:val="0"/>
          <w:caps w:val="0"/>
          <w:color w:val="000000"/>
          <w:spacing w:val="0"/>
          <w:w w:val="100"/>
          <w:kern w:val="2"/>
          <w:sz w:val="32"/>
          <w:szCs w:val="32"/>
          <w:highlight w:val="none"/>
          <w:lang w:val="en-US" w:eastAsia="zh-CN" w:bidi="ar-SA"/>
        </w:rPr>
        <w:t>）科学技术支出（类）科学技术管理事务（款）行政运行（项）：反映行政单位的基本支出。</w:t>
      </w:r>
    </w:p>
    <w:p>
      <w:pPr>
        <w:snapToGrid/>
        <w:spacing w:before="0" w:beforeAutospacing="0" w:after="0" w:afterAutospacing="0" w:line="592" w:lineRule="exact"/>
        <w:ind w:firstLine="640"/>
        <w:jc w:val="left"/>
        <w:textAlignment w:val="baseline"/>
        <w:rPr>
          <w:rStyle w:val="11"/>
          <w:rFonts w:ascii="仿宋_GB2312" w:hAnsi="仿宋_GB2312" w:eastAsia="仿宋_GB2312"/>
          <w:b w:val="0"/>
          <w:i w:val="0"/>
          <w:caps w:val="0"/>
          <w:color w:val="000000"/>
          <w:spacing w:val="0"/>
          <w:w w:val="100"/>
          <w:kern w:val="2"/>
          <w:sz w:val="32"/>
          <w:szCs w:val="32"/>
          <w:highlight w:val="none"/>
          <w:lang w:val="en-US" w:eastAsia="zh-CN" w:bidi="ar-SA"/>
        </w:rPr>
      </w:pPr>
      <w:r>
        <w:rPr>
          <w:rStyle w:val="11"/>
          <w:rFonts w:ascii="仿宋_GB2312" w:hAnsi="仿宋_GB2312" w:eastAsia="仿宋_GB2312"/>
          <w:b w:val="0"/>
          <w:i w:val="0"/>
          <w:caps w:val="0"/>
          <w:color w:val="000000"/>
          <w:spacing w:val="0"/>
          <w:w w:val="100"/>
          <w:kern w:val="2"/>
          <w:sz w:val="32"/>
          <w:szCs w:val="32"/>
          <w:highlight w:val="none"/>
          <w:lang w:val="en-US" w:eastAsia="zh-CN" w:bidi="ar-SA"/>
        </w:rPr>
        <w:t>（</w:t>
      </w:r>
      <w:r>
        <w:rPr>
          <w:rStyle w:val="11"/>
          <w:rFonts w:hint="eastAsia" w:ascii="仿宋_GB2312" w:hAnsi="仿宋_GB2312" w:eastAsia="仿宋_GB2312"/>
          <w:b w:val="0"/>
          <w:i w:val="0"/>
          <w:caps w:val="0"/>
          <w:color w:val="000000"/>
          <w:spacing w:val="0"/>
          <w:w w:val="100"/>
          <w:kern w:val="2"/>
          <w:sz w:val="32"/>
          <w:szCs w:val="32"/>
          <w:highlight w:val="none"/>
          <w:lang w:val="en-US" w:eastAsia="zh-CN" w:bidi="ar-SA"/>
        </w:rPr>
        <w:t>三</w:t>
      </w:r>
      <w:r>
        <w:rPr>
          <w:rStyle w:val="11"/>
          <w:rFonts w:ascii="仿宋_GB2312" w:hAnsi="仿宋_GB2312" w:eastAsia="仿宋_GB2312"/>
          <w:b w:val="0"/>
          <w:i w:val="0"/>
          <w:caps w:val="0"/>
          <w:color w:val="000000"/>
          <w:spacing w:val="0"/>
          <w:w w:val="100"/>
          <w:kern w:val="2"/>
          <w:sz w:val="32"/>
          <w:szCs w:val="32"/>
          <w:highlight w:val="none"/>
          <w:lang w:val="en-US" w:eastAsia="zh-CN" w:bidi="ar-SA"/>
        </w:rPr>
        <w:t>）科学技术支出（类）科学技术管理事务（款）</w:t>
      </w:r>
      <w:r>
        <w:rPr>
          <w:rStyle w:val="11"/>
          <w:rFonts w:hint="eastAsia" w:ascii="仿宋_GB2312" w:hAnsi="仿宋_GB2312" w:eastAsia="仿宋_GB2312"/>
          <w:b w:val="0"/>
          <w:i w:val="0"/>
          <w:caps w:val="0"/>
          <w:color w:val="000000"/>
          <w:spacing w:val="0"/>
          <w:w w:val="100"/>
          <w:kern w:val="2"/>
          <w:sz w:val="32"/>
          <w:szCs w:val="32"/>
          <w:highlight w:val="none"/>
          <w:lang w:val="en-US" w:eastAsia="zh-CN" w:bidi="ar-SA"/>
        </w:rPr>
        <w:t>其他科学技术管理事务</w:t>
      </w:r>
      <w:r>
        <w:rPr>
          <w:rStyle w:val="11"/>
          <w:rFonts w:ascii="仿宋_GB2312" w:hAnsi="仿宋_GB2312" w:eastAsia="仿宋_GB2312"/>
          <w:b w:val="0"/>
          <w:i w:val="0"/>
          <w:caps w:val="0"/>
          <w:color w:val="000000"/>
          <w:spacing w:val="0"/>
          <w:w w:val="100"/>
          <w:kern w:val="2"/>
          <w:sz w:val="32"/>
          <w:szCs w:val="32"/>
          <w:highlight w:val="none"/>
          <w:lang w:val="en-US" w:eastAsia="zh-CN" w:bidi="ar-SA"/>
        </w:rPr>
        <w:t>（项）：反映</w:t>
      </w:r>
      <w:r>
        <w:rPr>
          <w:rStyle w:val="11"/>
          <w:rFonts w:hint="eastAsia" w:ascii="仿宋_GB2312" w:hAnsi="仿宋_GB2312" w:eastAsia="仿宋_GB2312"/>
          <w:b w:val="0"/>
          <w:i w:val="0"/>
          <w:caps w:val="0"/>
          <w:color w:val="000000"/>
          <w:spacing w:val="0"/>
          <w:w w:val="100"/>
          <w:kern w:val="2"/>
          <w:sz w:val="32"/>
          <w:szCs w:val="32"/>
          <w:highlight w:val="none"/>
          <w:lang w:val="en-US" w:eastAsia="zh-CN" w:bidi="ar-SA"/>
        </w:rPr>
        <w:t>其他用于科学技术管理事务方面的支出</w:t>
      </w:r>
      <w:r>
        <w:rPr>
          <w:rStyle w:val="11"/>
          <w:rFonts w:ascii="仿宋_GB2312" w:hAnsi="仿宋_GB2312" w:eastAsia="仿宋_GB2312"/>
          <w:b w:val="0"/>
          <w:i w:val="0"/>
          <w:caps w:val="0"/>
          <w:color w:val="000000"/>
          <w:spacing w:val="0"/>
          <w:w w:val="100"/>
          <w:kern w:val="2"/>
          <w:sz w:val="32"/>
          <w:szCs w:val="32"/>
          <w:highlight w:val="none"/>
          <w:lang w:val="en-US" w:eastAsia="zh-CN" w:bidi="ar-SA"/>
        </w:rPr>
        <w:t>。</w:t>
      </w:r>
    </w:p>
    <w:p>
      <w:pPr>
        <w:snapToGrid/>
        <w:spacing w:before="0" w:beforeAutospacing="0" w:after="0" w:afterAutospacing="0" w:line="592" w:lineRule="exact"/>
        <w:ind w:firstLine="640"/>
        <w:jc w:val="left"/>
        <w:textAlignment w:val="baseline"/>
        <w:rPr>
          <w:lang w:val="en-US" w:eastAsia="zh-CN"/>
        </w:rPr>
      </w:pPr>
      <w:r>
        <w:rPr>
          <w:rStyle w:val="11"/>
          <w:rFonts w:ascii="仿宋_GB2312" w:hAnsi="仿宋_GB2312" w:eastAsia="仿宋_GB2312"/>
          <w:b w:val="0"/>
          <w:i w:val="0"/>
          <w:caps w:val="0"/>
          <w:color w:val="000000"/>
          <w:spacing w:val="0"/>
          <w:w w:val="100"/>
          <w:kern w:val="2"/>
          <w:sz w:val="32"/>
          <w:szCs w:val="32"/>
          <w:highlight w:val="none"/>
          <w:lang w:val="en-US" w:eastAsia="zh-CN" w:bidi="ar-SA"/>
        </w:rPr>
        <w:t>（</w:t>
      </w:r>
      <w:r>
        <w:rPr>
          <w:rStyle w:val="11"/>
          <w:rFonts w:hint="eastAsia" w:ascii="仿宋_GB2312" w:hAnsi="仿宋_GB2312" w:eastAsia="仿宋_GB2312"/>
          <w:b w:val="0"/>
          <w:i w:val="0"/>
          <w:caps w:val="0"/>
          <w:color w:val="000000"/>
          <w:spacing w:val="0"/>
          <w:w w:val="100"/>
          <w:kern w:val="2"/>
          <w:sz w:val="32"/>
          <w:szCs w:val="32"/>
          <w:highlight w:val="none"/>
          <w:lang w:val="en-US" w:eastAsia="zh-CN" w:bidi="ar-SA"/>
        </w:rPr>
        <w:t>四</w:t>
      </w:r>
      <w:r>
        <w:rPr>
          <w:rStyle w:val="11"/>
          <w:rFonts w:ascii="仿宋_GB2312" w:hAnsi="仿宋_GB2312" w:eastAsia="仿宋_GB2312"/>
          <w:b w:val="0"/>
          <w:i w:val="0"/>
          <w:caps w:val="0"/>
          <w:color w:val="000000"/>
          <w:spacing w:val="0"/>
          <w:w w:val="100"/>
          <w:kern w:val="2"/>
          <w:sz w:val="32"/>
          <w:szCs w:val="32"/>
          <w:highlight w:val="none"/>
          <w:lang w:val="en-US" w:eastAsia="zh-CN" w:bidi="ar-SA"/>
        </w:rPr>
        <w:t>）科学技术支出（类）</w:t>
      </w:r>
      <w:r>
        <w:rPr>
          <w:rStyle w:val="11"/>
          <w:rFonts w:hint="eastAsia" w:ascii="仿宋_GB2312" w:hAnsi="仿宋_GB2312" w:eastAsia="仿宋_GB2312"/>
          <w:b w:val="0"/>
          <w:i w:val="0"/>
          <w:caps w:val="0"/>
          <w:color w:val="000000"/>
          <w:spacing w:val="0"/>
          <w:w w:val="100"/>
          <w:kern w:val="2"/>
          <w:sz w:val="32"/>
          <w:szCs w:val="32"/>
          <w:highlight w:val="none"/>
          <w:lang w:val="en-US" w:eastAsia="zh-CN" w:bidi="ar-SA"/>
        </w:rPr>
        <w:t>基础研究</w:t>
      </w:r>
      <w:r>
        <w:rPr>
          <w:rStyle w:val="11"/>
          <w:rFonts w:ascii="仿宋_GB2312" w:hAnsi="仿宋_GB2312" w:eastAsia="仿宋_GB2312"/>
          <w:b w:val="0"/>
          <w:i w:val="0"/>
          <w:caps w:val="0"/>
          <w:color w:val="000000"/>
          <w:spacing w:val="0"/>
          <w:w w:val="100"/>
          <w:kern w:val="2"/>
          <w:sz w:val="32"/>
          <w:szCs w:val="32"/>
          <w:highlight w:val="none"/>
          <w:lang w:val="en-US" w:eastAsia="zh-CN" w:bidi="ar-SA"/>
        </w:rPr>
        <w:t>（款）</w:t>
      </w:r>
      <w:r>
        <w:rPr>
          <w:rStyle w:val="11"/>
          <w:rFonts w:hint="eastAsia" w:ascii="仿宋_GB2312" w:hAnsi="仿宋_GB2312" w:eastAsia="仿宋_GB2312"/>
          <w:b w:val="0"/>
          <w:i w:val="0"/>
          <w:caps w:val="0"/>
          <w:color w:val="000000"/>
          <w:spacing w:val="0"/>
          <w:w w:val="100"/>
          <w:kern w:val="2"/>
          <w:sz w:val="32"/>
          <w:szCs w:val="32"/>
          <w:highlight w:val="none"/>
          <w:lang w:val="en-US" w:eastAsia="zh-CN" w:bidi="ar-SA"/>
        </w:rPr>
        <w:t>其他基础研究支出</w:t>
      </w:r>
      <w:r>
        <w:rPr>
          <w:rStyle w:val="11"/>
          <w:rFonts w:ascii="仿宋_GB2312" w:hAnsi="仿宋_GB2312" w:eastAsia="仿宋_GB2312"/>
          <w:b w:val="0"/>
          <w:i w:val="0"/>
          <w:caps w:val="0"/>
          <w:color w:val="000000"/>
          <w:spacing w:val="0"/>
          <w:w w:val="100"/>
          <w:kern w:val="2"/>
          <w:sz w:val="32"/>
          <w:szCs w:val="32"/>
          <w:highlight w:val="none"/>
          <w:lang w:val="en-US" w:eastAsia="zh-CN" w:bidi="ar-SA"/>
        </w:rPr>
        <w:t>（项）：</w:t>
      </w:r>
      <w:r>
        <w:rPr>
          <w:rStyle w:val="11"/>
          <w:rFonts w:hint="eastAsia" w:ascii="仿宋_GB2312" w:hAnsi="仿宋_GB2312" w:eastAsia="仿宋_GB2312"/>
          <w:b w:val="0"/>
          <w:i w:val="0"/>
          <w:caps w:val="0"/>
          <w:color w:val="000000"/>
          <w:spacing w:val="0"/>
          <w:w w:val="100"/>
          <w:kern w:val="2"/>
          <w:sz w:val="32"/>
          <w:szCs w:val="32"/>
          <w:highlight w:val="none"/>
          <w:lang w:val="en-US" w:eastAsia="zh-CN" w:bidi="ar-SA"/>
        </w:rPr>
        <w:t>反映其他用于基础研究工作的支出，包括中科院、农科院研究生研究的支出，博士学科点科研基金和博士后科学基金学等方面的支出。</w:t>
      </w:r>
    </w:p>
    <w:p>
      <w:pPr>
        <w:snapToGrid/>
        <w:spacing w:before="0" w:beforeAutospacing="0" w:after="0" w:afterAutospacing="0" w:line="592" w:lineRule="exact"/>
        <w:ind w:firstLine="640" w:firstLineChars="200"/>
        <w:jc w:val="left"/>
        <w:textAlignment w:val="baseline"/>
        <w:rPr>
          <w:rStyle w:val="11"/>
          <w:rFonts w:ascii="仿宋_GB2312" w:hAnsi="仿宋_GB2312" w:eastAsia="仿宋_GB2312"/>
          <w:b w:val="0"/>
          <w:i w:val="0"/>
          <w:caps w:val="0"/>
          <w:color w:val="000000"/>
          <w:spacing w:val="0"/>
          <w:w w:val="100"/>
          <w:kern w:val="2"/>
          <w:sz w:val="32"/>
          <w:szCs w:val="32"/>
          <w:highlight w:val="none"/>
          <w:lang w:val="en-US" w:eastAsia="zh-CN" w:bidi="ar-SA"/>
        </w:rPr>
      </w:pPr>
      <w:r>
        <w:rPr>
          <w:rStyle w:val="11"/>
          <w:rFonts w:ascii="仿宋_GB2312" w:hAnsi="仿宋_GB2312" w:eastAsia="仿宋_GB2312"/>
          <w:b w:val="0"/>
          <w:i w:val="0"/>
          <w:caps w:val="0"/>
          <w:color w:val="000000"/>
          <w:spacing w:val="0"/>
          <w:w w:val="100"/>
          <w:kern w:val="2"/>
          <w:sz w:val="32"/>
          <w:szCs w:val="32"/>
          <w:highlight w:val="none"/>
          <w:lang w:val="en-US" w:eastAsia="zh-CN" w:bidi="ar-SA"/>
        </w:rPr>
        <w:t>（</w:t>
      </w:r>
      <w:r>
        <w:rPr>
          <w:rStyle w:val="11"/>
          <w:rFonts w:hint="eastAsia" w:ascii="仿宋_GB2312" w:hAnsi="仿宋_GB2312" w:eastAsia="仿宋_GB2312"/>
          <w:b w:val="0"/>
          <w:i w:val="0"/>
          <w:caps w:val="0"/>
          <w:color w:val="000000"/>
          <w:spacing w:val="0"/>
          <w:w w:val="100"/>
          <w:kern w:val="2"/>
          <w:sz w:val="32"/>
          <w:szCs w:val="32"/>
          <w:highlight w:val="none"/>
          <w:lang w:val="en-US" w:eastAsia="zh-CN" w:bidi="ar-SA"/>
        </w:rPr>
        <w:t>五</w:t>
      </w:r>
      <w:r>
        <w:rPr>
          <w:rStyle w:val="11"/>
          <w:rFonts w:ascii="仿宋_GB2312" w:hAnsi="仿宋_GB2312" w:eastAsia="仿宋_GB2312"/>
          <w:b w:val="0"/>
          <w:i w:val="0"/>
          <w:caps w:val="0"/>
          <w:color w:val="000000"/>
          <w:spacing w:val="0"/>
          <w:w w:val="100"/>
          <w:kern w:val="2"/>
          <w:sz w:val="32"/>
          <w:szCs w:val="32"/>
          <w:highlight w:val="none"/>
          <w:lang w:val="en-US" w:eastAsia="zh-CN" w:bidi="ar-SA"/>
        </w:rPr>
        <w:t>）社会保障和就业支出（类）行政事业单位养老支出（款）行政单位离退休（项）：指机关离退休人员的支出。</w:t>
      </w:r>
      <w:r>
        <w:rPr>
          <w:rStyle w:val="11"/>
          <w:rFonts w:ascii="仿宋_GB2312" w:hAnsi="仿宋_GB2312" w:eastAsia="仿宋_GB2312"/>
          <w:b w:val="0"/>
          <w:i w:val="0"/>
          <w:caps w:val="0"/>
          <w:color w:val="000000"/>
          <w:spacing w:val="0"/>
          <w:w w:val="100"/>
          <w:kern w:val="2"/>
          <w:sz w:val="32"/>
          <w:szCs w:val="32"/>
          <w:highlight w:val="none"/>
          <w:lang w:val="en-US" w:eastAsia="zh-CN" w:bidi="ar-SA"/>
        </w:rPr>
        <w:br w:type="textWrapping"/>
      </w:r>
      <w:r>
        <w:rPr>
          <w:rStyle w:val="11"/>
          <w:rFonts w:ascii="仿宋_GB2312" w:hAnsi="仿宋_GB2312" w:eastAsia="仿宋_GB2312"/>
          <w:b w:val="0"/>
          <w:i w:val="0"/>
          <w:caps w:val="0"/>
          <w:color w:val="000000"/>
          <w:spacing w:val="0"/>
          <w:w w:val="100"/>
          <w:kern w:val="2"/>
          <w:sz w:val="32"/>
          <w:szCs w:val="32"/>
          <w:highlight w:val="none"/>
          <w:lang w:val="en-US" w:eastAsia="zh-CN" w:bidi="ar-SA"/>
        </w:rPr>
        <w:t>　　（</w:t>
      </w:r>
      <w:r>
        <w:rPr>
          <w:rStyle w:val="11"/>
          <w:rFonts w:hint="eastAsia" w:ascii="仿宋_GB2312" w:hAnsi="仿宋_GB2312" w:eastAsia="仿宋_GB2312"/>
          <w:b w:val="0"/>
          <w:i w:val="0"/>
          <w:caps w:val="0"/>
          <w:color w:val="000000"/>
          <w:spacing w:val="0"/>
          <w:w w:val="100"/>
          <w:kern w:val="2"/>
          <w:sz w:val="32"/>
          <w:szCs w:val="32"/>
          <w:highlight w:val="none"/>
          <w:lang w:val="en-US" w:eastAsia="zh-CN" w:bidi="ar-SA"/>
        </w:rPr>
        <w:t>六</w:t>
      </w:r>
      <w:r>
        <w:rPr>
          <w:rStyle w:val="11"/>
          <w:rFonts w:ascii="仿宋_GB2312" w:hAnsi="仿宋_GB2312" w:eastAsia="仿宋_GB2312"/>
          <w:b w:val="0"/>
          <w:i w:val="0"/>
          <w:caps w:val="0"/>
          <w:color w:val="000000"/>
          <w:spacing w:val="0"/>
          <w:w w:val="100"/>
          <w:kern w:val="2"/>
          <w:sz w:val="32"/>
          <w:szCs w:val="32"/>
          <w:highlight w:val="none"/>
          <w:lang w:val="en-US" w:eastAsia="zh-CN" w:bidi="ar-SA"/>
        </w:rPr>
        <w:t>）社会保障和就业支出（类）行政事业单位养老支出（款）机关事业单位基本养老保险缴费支出（项）：指部门实施养老保险制度由单位缴纳的养老保险费的支出。</w:t>
      </w:r>
    </w:p>
    <w:p>
      <w:pPr>
        <w:keepNext w:val="0"/>
        <w:keepLines w:val="0"/>
        <w:pageBreakBefore w:val="0"/>
        <w:widowControl w:val="0"/>
        <w:kinsoku/>
        <w:wordWrap/>
        <w:overflowPunct/>
        <w:topLinePunct w:val="0"/>
        <w:bidi w:val="0"/>
        <w:spacing w:line="592" w:lineRule="exact"/>
        <w:ind w:firstLine="640" w:firstLineChars="200"/>
        <w:textAlignment w:val="auto"/>
        <w:rPr>
          <w:rStyle w:val="11"/>
          <w:rFonts w:ascii="仿宋_GB2312" w:hAnsi="仿宋_GB2312" w:eastAsia="仿宋_GB2312"/>
          <w:b w:val="0"/>
          <w:i w:val="0"/>
          <w:caps w:val="0"/>
          <w:color w:val="000000"/>
          <w:spacing w:val="0"/>
          <w:w w:val="100"/>
          <w:kern w:val="2"/>
          <w:sz w:val="32"/>
          <w:szCs w:val="32"/>
          <w:highlight w:val="none"/>
          <w:lang w:val="en-US" w:eastAsia="zh-CN" w:bidi="ar-SA"/>
        </w:rPr>
      </w:pPr>
      <w:r>
        <w:rPr>
          <w:rStyle w:val="11"/>
          <w:rFonts w:ascii="仿宋_GB2312" w:hAnsi="仿宋_GB2312" w:eastAsia="仿宋_GB2312"/>
          <w:b w:val="0"/>
          <w:i w:val="0"/>
          <w:caps w:val="0"/>
          <w:color w:val="000000"/>
          <w:spacing w:val="0"/>
          <w:w w:val="100"/>
          <w:kern w:val="2"/>
          <w:sz w:val="32"/>
          <w:szCs w:val="32"/>
          <w:highlight w:val="none"/>
          <w:lang w:val="en-US" w:eastAsia="zh-CN" w:bidi="ar-SA"/>
        </w:rPr>
        <w:t>（</w:t>
      </w:r>
      <w:r>
        <w:rPr>
          <w:rStyle w:val="11"/>
          <w:rFonts w:hint="eastAsia" w:ascii="仿宋_GB2312" w:hAnsi="仿宋_GB2312" w:eastAsia="仿宋_GB2312"/>
          <w:b w:val="0"/>
          <w:i w:val="0"/>
          <w:caps w:val="0"/>
          <w:color w:val="000000"/>
          <w:spacing w:val="0"/>
          <w:w w:val="100"/>
          <w:kern w:val="2"/>
          <w:sz w:val="32"/>
          <w:szCs w:val="32"/>
          <w:highlight w:val="none"/>
          <w:lang w:val="en-US" w:eastAsia="zh-CN" w:bidi="ar-SA"/>
        </w:rPr>
        <w:t>七</w:t>
      </w:r>
      <w:r>
        <w:rPr>
          <w:rStyle w:val="11"/>
          <w:rFonts w:ascii="仿宋_GB2312" w:hAnsi="仿宋_GB2312" w:eastAsia="仿宋_GB2312"/>
          <w:b w:val="0"/>
          <w:i w:val="0"/>
          <w:caps w:val="0"/>
          <w:color w:val="000000"/>
          <w:spacing w:val="0"/>
          <w:w w:val="100"/>
          <w:kern w:val="2"/>
          <w:sz w:val="32"/>
          <w:szCs w:val="32"/>
          <w:highlight w:val="none"/>
          <w:lang w:val="en-US" w:eastAsia="zh-CN" w:bidi="ar-SA"/>
        </w:rPr>
        <w:t>）</w:t>
      </w:r>
      <w:r>
        <w:rPr>
          <w:rStyle w:val="25"/>
          <w:rFonts w:hint="eastAsia" w:ascii="仿宋_GB2312" w:eastAsia="仿宋_GB2312"/>
          <w:b w:val="0"/>
          <w:bCs w:val="0"/>
          <w:sz w:val="32"/>
          <w:szCs w:val="32"/>
        </w:rPr>
        <w:t>社会保障和就业支出</w:t>
      </w:r>
      <w:r>
        <w:rPr>
          <w:rStyle w:val="11"/>
          <w:rFonts w:ascii="仿宋_GB2312" w:hAnsi="仿宋_GB2312" w:eastAsia="仿宋_GB2312"/>
          <w:b w:val="0"/>
          <w:i w:val="0"/>
          <w:caps w:val="0"/>
          <w:color w:val="000000"/>
          <w:spacing w:val="0"/>
          <w:w w:val="100"/>
          <w:kern w:val="2"/>
          <w:sz w:val="32"/>
          <w:szCs w:val="32"/>
          <w:highlight w:val="none"/>
          <w:lang w:val="en-US" w:eastAsia="zh-CN" w:bidi="ar-SA"/>
        </w:rPr>
        <w:t>（类）</w:t>
      </w:r>
      <w:r>
        <w:rPr>
          <w:rStyle w:val="25"/>
          <w:rFonts w:hint="eastAsia" w:ascii="仿宋_GB2312" w:eastAsia="仿宋_GB2312"/>
          <w:b w:val="0"/>
          <w:bCs w:val="0"/>
          <w:sz w:val="32"/>
          <w:szCs w:val="32"/>
        </w:rPr>
        <w:t>其他社会保障和就业支出</w:t>
      </w:r>
      <w:r>
        <w:rPr>
          <w:rStyle w:val="11"/>
          <w:rFonts w:ascii="仿宋_GB2312" w:hAnsi="仿宋_GB2312" w:eastAsia="仿宋_GB2312"/>
          <w:b w:val="0"/>
          <w:i w:val="0"/>
          <w:caps w:val="0"/>
          <w:color w:val="000000"/>
          <w:spacing w:val="0"/>
          <w:w w:val="100"/>
          <w:kern w:val="2"/>
          <w:sz w:val="32"/>
          <w:szCs w:val="32"/>
          <w:highlight w:val="none"/>
          <w:lang w:val="en-US" w:eastAsia="zh-CN" w:bidi="ar-SA"/>
        </w:rPr>
        <w:t>（款）</w:t>
      </w:r>
      <w:r>
        <w:rPr>
          <w:rStyle w:val="25"/>
          <w:rFonts w:hint="eastAsia" w:ascii="仿宋_GB2312" w:eastAsia="仿宋_GB2312"/>
          <w:b w:val="0"/>
          <w:bCs w:val="0"/>
          <w:sz w:val="32"/>
          <w:szCs w:val="32"/>
        </w:rPr>
        <w:t>其他社会保障和就业支出</w:t>
      </w:r>
      <w:r>
        <w:rPr>
          <w:rStyle w:val="11"/>
          <w:rFonts w:ascii="仿宋_GB2312" w:hAnsi="仿宋_GB2312" w:eastAsia="仿宋_GB2312"/>
          <w:b w:val="0"/>
          <w:i w:val="0"/>
          <w:caps w:val="0"/>
          <w:color w:val="000000"/>
          <w:spacing w:val="0"/>
          <w:w w:val="100"/>
          <w:kern w:val="2"/>
          <w:sz w:val="32"/>
          <w:szCs w:val="32"/>
          <w:highlight w:val="none"/>
          <w:lang w:val="en-US" w:eastAsia="zh-CN" w:bidi="ar-SA"/>
        </w:rPr>
        <w:t>（项）</w:t>
      </w:r>
      <w:r>
        <w:rPr>
          <w:rStyle w:val="25"/>
          <w:rFonts w:hint="eastAsia" w:ascii="仿宋_GB2312" w:eastAsia="仿宋_GB2312"/>
          <w:b w:val="0"/>
          <w:bCs w:val="0"/>
          <w:sz w:val="32"/>
          <w:szCs w:val="32"/>
        </w:rPr>
        <w:t>，指除上述项目以外的其他用于社会保障和就业方面的支出。</w:t>
      </w:r>
      <w:r>
        <w:rPr>
          <w:rStyle w:val="11"/>
          <w:rFonts w:ascii="仿宋_GB2312" w:hAnsi="仿宋_GB2312" w:eastAsia="仿宋_GB2312"/>
          <w:b w:val="0"/>
          <w:i w:val="0"/>
          <w:caps w:val="0"/>
          <w:color w:val="000000"/>
          <w:spacing w:val="0"/>
          <w:w w:val="100"/>
          <w:kern w:val="2"/>
          <w:sz w:val="32"/>
          <w:szCs w:val="32"/>
          <w:highlight w:val="none"/>
          <w:lang w:val="en-US" w:eastAsia="zh-CN" w:bidi="ar-SA"/>
        </w:rPr>
        <w:br w:type="textWrapping"/>
      </w:r>
      <w:r>
        <w:rPr>
          <w:rStyle w:val="11"/>
          <w:rFonts w:ascii="仿宋_GB2312" w:hAnsi="仿宋_GB2312" w:eastAsia="仿宋_GB2312"/>
          <w:b w:val="0"/>
          <w:i w:val="0"/>
          <w:caps w:val="0"/>
          <w:color w:val="000000"/>
          <w:spacing w:val="0"/>
          <w:w w:val="100"/>
          <w:kern w:val="2"/>
          <w:sz w:val="32"/>
          <w:szCs w:val="32"/>
          <w:highlight w:val="none"/>
          <w:lang w:val="en-US" w:eastAsia="zh-CN" w:bidi="ar-SA"/>
        </w:rPr>
        <w:t>　　（</w:t>
      </w:r>
      <w:r>
        <w:rPr>
          <w:rStyle w:val="11"/>
          <w:rFonts w:hint="eastAsia" w:ascii="仿宋_GB2312" w:hAnsi="仿宋_GB2312" w:eastAsia="仿宋_GB2312"/>
          <w:b w:val="0"/>
          <w:i w:val="0"/>
          <w:caps w:val="0"/>
          <w:color w:val="000000"/>
          <w:spacing w:val="0"/>
          <w:w w:val="100"/>
          <w:kern w:val="2"/>
          <w:sz w:val="32"/>
          <w:szCs w:val="32"/>
          <w:highlight w:val="none"/>
          <w:lang w:val="en-US" w:eastAsia="zh-CN" w:bidi="ar-SA"/>
        </w:rPr>
        <w:t>八</w:t>
      </w:r>
      <w:r>
        <w:rPr>
          <w:rStyle w:val="11"/>
          <w:rFonts w:ascii="仿宋_GB2312" w:hAnsi="仿宋_GB2312" w:eastAsia="仿宋_GB2312"/>
          <w:b w:val="0"/>
          <w:i w:val="0"/>
          <w:caps w:val="0"/>
          <w:color w:val="000000"/>
          <w:spacing w:val="0"/>
          <w:w w:val="100"/>
          <w:kern w:val="2"/>
          <w:sz w:val="32"/>
          <w:szCs w:val="32"/>
          <w:highlight w:val="none"/>
          <w:lang w:val="en-US" w:eastAsia="zh-CN" w:bidi="ar-SA"/>
        </w:rPr>
        <w:t>）卫生健康支出（类）行政事业单位医疗（款）行政单位医疗（项）：指机关及参公管理事业单位用于缴纳单位基本医疗保险支出。</w:t>
      </w:r>
    </w:p>
    <w:p>
      <w:pPr>
        <w:snapToGrid/>
        <w:spacing w:before="0" w:beforeAutospacing="0" w:after="0" w:afterAutospacing="0" w:line="592" w:lineRule="exact"/>
        <w:ind w:firstLine="640" w:firstLineChars="200"/>
        <w:jc w:val="left"/>
        <w:textAlignment w:val="baseline"/>
        <w:rPr>
          <w:rStyle w:val="11"/>
          <w:rFonts w:ascii="仿宋_GB2312" w:hAnsi="仿宋_GB2312" w:eastAsia="仿宋_GB2312"/>
          <w:b w:val="0"/>
          <w:i w:val="0"/>
          <w:caps w:val="0"/>
          <w:color w:val="000000"/>
          <w:spacing w:val="0"/>
          <w:w w:val="100"/>
          <w:kern w:val="2"/>
          <w:sz w:val="32"/>
          <w:szCs w:val="32"/>
          <w:highlight w:val="none"/>
          <w:lang w:val="en-US" w:eastAsia="zh-CN" w:bidi="ar-SA"/>
        </w:rPr>
      </w:pPr>
      <w:r>
        <w:rPr>
          <w:rStyle w:val="11"/>
          <w:rFonts w:ascii="仿宋_GB2312" w:hAnsi="仿宋_GB2312" w:eastAsia="仿宋_GB2312"/>
          <w:b w:val="0"/>
          <w:i w:val="0"/>
          <w:caps w:val="0"/>
          <w:color w:val="000000"/>
          <w:spacing w:val="0"/>
          <w:w w:val="100"/>
          <w:kern w:val="2"/>
          <w:sz w:val="32"/>
          <w:szCs w:val="32"/>
          <w:highlight w:val="none"/>
          <w:lang w:val="en-US" w:eastAsia="zh-CN" w:bidi="ar-SA"/>
        </w:rPr>
        <w:t>（</w:t>
      </w:r>
      <w:r>
        <w:rPr>
          <w:rStyle w:val="11"/>
          <w:rFonts w:hint="eastAsia" w:ascii="仿宋_GB2312" w:hAnsi="仿宋_GB2312" w:eastAsia="仿宋_GB2312"/>
          <w:b w:val="0"/>
          <w:i w:val="0"/>
          <w:caps w:val="0"/>
          <w:color w:val="000000"/>
          <w:spacing w:val="0"/>
          <w:w w:val="100"/>
          <w:kern w:val="2"/>
          <w:sz w:val="32"/>
          <w:szCs w:val="32"/>
          <w:highlight w:val="none"/>
          <w:lang w:val="en-US" w:eastAsia="zh-CN" w:bidi="ar-SA"/>
        </w:rPr>
        <w:t>九</w:t>
      </w:r>
      <w:r>
        <w:rPr>
          <w:rStyle w:val="11"/>
          <w:rFonts w:ascii="仿宋_GB2312" w:hAnsi="仿宋_GB2312" w:eastAsia="仿宋_GB2312"/>
          <w:b w:val="0"/>
          <w:i w:val="0"/>
          <w:caps w:val="0"/>
          <w:color w:val="000000"/>
          <w:spacing w:val="0"/>
          <w:w w:val="100"/>
          <w:kern w:val="2"/>
          <w:sz w:val="32"/>
          <w:szCs w:val="32"/>
          <w:highlight w:val="none"/>
          <w:lang w:val="en-US" w:eastAsia="zh-CN" w:bidi="ar-SA"/>
        </w:rPr>
        <w:t>）资源勘探工业信息等支出（类）</w:t>
      </w:r>
      <w:r>
        <w:rPr>
          <w:rStyle w:val="11"/>
          <w:rFonts w:hint="eastAsia" w:ascii="仿宋_GB2312" w:hAnsi="仿宋_GB2312" w:eastAsia="仿宋_GB2312"/>
          <w:b w:val="0"/>
          <w:i w:val="0"/>
          <w:caps w:val="0"/>
          <w:color w:val="000000"/>
          <w:spacing w:val="0"/>
          <w:w w:val="100"/>
          <w:kern w:val="2"/>
          <w:sz w:val="32"/>
          <w:szCs w:val="32"/>
          <w:highlight w:val="none"/>
          <w:lang w:val="en-US" w:eastAsia="zh-CN" w:bidi="ar-SA"/>
        </w:rPr>
        <w:t>制造业</w:t>
      </w:r>
      <w:r>
        <w:rPr>
          <w:rStyle w:val="11"/>
          <w:rFonts w:ascii="仿宋_GB2312" w:hAnsi="仿宋_GB2312" w:eastAsia="仿宋_GB2312"/>
          <w:b w:val="0"/>
          <w:i w:val="0"/>
          <w:caps w:val="0"/>
          <w:color w:val="000000"/>
          <w:spacing w:val="0"/>
          <w:w w:val="100"/>
          <w:kern w:val="2"/>
          <w:sz w:val="32"/>
          <w:szCs w:val="32"/>
          <w:highlight w:val="none"/>
          <w:lang w:val="en-US" w:eastAsia="zh-CN" w:bidi="ar-SA"/>
        </w:rPr>
        <w:t>（款）</w:t>
      </w:r>
      <w:r>
        <w:rPr>
          <w:rStyle w:val="11"/>
          <w:rFonts w:hint="eastAsia" w:ascii="仿宋_GB2312" w:hAnsi="仿宋_GB2312" w:eastAsia="仿宋_GB2312"/>
          <w:b w:val="0"/>
          <w:i w:val="0"/>
          <w:caps w:val="0"/>
          <w:color w:val="000000"/>
          <w:spacing w:val="0"/>
          <w:w w:val="100"/>
          <w:kern w:val="2"/>
          <w:sz w:val="32"/>
          <w:szCs w:val="32"/>
          <w:highlight w:val="none"/>
          <w:lang w:val="en-US" w:eastAsia="zh-CN" w:bidi="ar-SA"/>
        </w:rPr>
        <w:t>其他制造业支出</w:t>
      </w:r>
      <w:r>
        <w:rPr>
          <w:rStyle w:val="11"/>
          <w:rFonts w:ascii="仿宋_GB2312" w:hAnsi="仿宋_GB2312" w:eastAsia="仿宋_GB2312"/>
          <w:b w:val="0"/>
          <w:i w:val="0"/>
          <w:caps w:val="0"/>
          <w:color w:val="000000"/>
          <w:spacing w:val="0"/>
          <w:w w:val="100"/>
          <w:kern w:val="2"/>
          <w:sz w:val="32"/>
          <w:szCs w:val="32"/>
          <w:highlight w:val="none"/>
          <w:lang w:val="en-US" w:eastAsia="zh-CN" w:bidi="ar-SA"/>
        </w:rPr>
        <w:t>（项）：</w:t>
      </w:r>
      <w:r>
        <w:rPr>
          <w:rStyle w:val="11"/>
          <w:rFonts w:hint="eastAsia" w:ascii="仿宋_GB2312" w:hAnsi="仿宋_GB2312" w:eastAsia="仿宋_GB2312"/>
          <w:b w:val="0"/>
          <w:i w:val="0"/>
          <w:caps w:val="0"/>
          <w:color w:val="000000"/>
          <w:spacing w:val="0"/>
          <w:w w:val="100"/>
          <w:kern w:val="2"/>
          <w:sz w:val="32"/>
          <w:szCs w:val="32"/>
          <w:highlight w:val="none"/>
          <w:lang w:val="en-US" w:eastAsia="zh-CN" w:bidi="ar-SA"/>
        </w:rPr>
        <w:t>反映其他用于制造业方面的支出。</w:t>
      </w:r>
      <w:r>
        <w:rPr>
          <w:rStyle w:val="11"/>
          <w:rFonts w:ascii="仿宋_GB2312" w:hAnsi="仿宋_GB2312" w:eastAsia="仿宋_GB2312"/>
          <w:b w:val="0"/>
          <w:i w:val="0"/>
          <w:caps w:val="0"/>
          <w:color w:val="000000"/>
          <w:spacing w:val="0"/>
          <w:w w:val="100"/>
          <w:kern w:val="2"/>
          <w:sz w:val="32"/>
          <w:szCs w:val="32"/>
          <w:highlight w:val="none"/>
          <w:lang w:val="en-US" w:eastAsia="zh-CN" w:bidi="ar-SA"/>
        </w:rPr>
        <w:br w:type="textWrapping"/>
      </w:r>
      <w:r>
        <w:rPr>
          <w:rStyle w:val="11"/>
          <w:rFonts w:ascii="仿宋_GB2312" w:hAnsi="仿宋_GB2312" w:eastAsia="仿宋_GB2312"/>
          <w:b w:val="0"/>
          <w:i w:val="0"/>
          <w:caps w:val="0"/>
          <w:color w:val="000000"/>
          <w:spacing w:val="0"/>
          <w:w w:val="100"/>
          <w:kern w:val="2"/>
          <w:sz w:val="32"/>
          <w:szCs w:val="32"/>
          <w:highlight w:val="none"/>
          <w:lang w:val="en-US" w:eastAsia="zh-CN" w:bidi="ar-SA"/>
        </w:rPr>
        <w:t>　　（</w:t>
      </w:r>
      <w:r>
        <w:rPr>
          <w:rStyle w:val="11"/>
          <w:rFonts w:hint="eastAsia" w:ascii="仿宋_GB2312" w:hAnsi="仿宋_GB2312" w:eastAsia="仿宋_GB2312"/>
          <w:b w:val="0"/>
          <w:i w:val="0"/>
          <w:caps w:val="0"/>
          <w:color w:val="000000"/>
          <w:spacing w:val="0"/>
          <w:w w:val="100"/>
          <w:kern w:val="2"/>
          <w:sz w:val="32"/>
          <w:szCs w:val="32"/>
          <w:highlight w:val="none"/>
          <w:lang w:val="en-US" w:eastAsia="zh-CN" w:bidi="ar-SA"/>
        </w:rPr>
        <w:t>十</w:t>
      </w:r>
      <w:r>
        <w:rPr>
          <w:rStyle w:val="11"/>
          <w:rFonts w:ascii="仿宋_GB2312" w:hAnsi="仿宋_GB2312" w:eastAsia="仿宋_GB2312"/>
          <w:b w:val="0"/>
          <w:i w:val="0"/>
          <w:caps w:val="0"/>
          <w:color w:val="000000"/>
          <w:spacing w:val="0"/>
          <w:w w:val="100"/>
          <w:kern w:val="2"/>
          <w:sz w:val="32"/>
          <w:szCs w:val="32"/>
          <w:highlight w:val="none"/>
          <w:lang w:val="en-US" w:eastAsia="zh-CN" w:bidi="ar-SA"/>
        </w:rPr>
        <w:t>）住房保障（类）住房改革支出（款）住房公积金（项）：指按照《住房公积金管理条例》的规定，由单位及其在职职工缴存的长期住房储金。</w:t>
      </w:r>
      <w:r>
        <w:rPr>
          <w:rStyle w:val="11"/>
          <w:rFonts w:ascii="仿宋_GB2312" w:hAnsi="仿宋_GB2312" w:eastAsia="仿宋_GB2312"/>
          <w:b w:val="0"/>
          <w:i w:val="0"/>
          <w:caps w:val="0"/>
          <w:color w:val="000000"/>
          <w:spacing w:val="0"/>
          <w:w w:val="100"/>
          <w:kern w:val="2"/>
          <w:sz w:val="32"/>
          <w:szCs w:val="32"/>
          <w:highlight w:val="none"/>
          <w:lang w:val="en-US" w:eastAsia="zh-CN" w:bidi="ar-SA"/>
        </w:rPr>
        <w:br w:type="textWrapping"/>
      </w:r>
      <w:r>
        <w:rPr>
          <w:rStyle w:val="11"/>
          <w:rFonts w:ascii="仿宋_GB2312" w:hAnsi="仿宋_GB2312" w:eastAsia="仿宋_GB2312"/>
          <w:b w:val="0"/>
          <w:i w:val="0"/>
          <w:caps w:val="0"/>
          <w:color w:val="000000"/>
          <w:spacing w:val="0"/>
          <w:w w:val="100"/>
          <w:kern w:val="2"/>
          <w:sz w:val="32"/>
          <w:szCs w:val="32"/>
          <w:highlight w:val="none"/>
          <w:lang w:val="en-US" w:eastAsia="zh-CN" w:bidi="ar-SA"/>
        </w:rPr>
        <w:t>　　（</w:t>
      </w:r>
      <w:r>
        <w:rPr>
          <w:rStyle w:val="11"/>
          <w:rFonts w:hint="eastAsia" w:ascii="仿宋_GB2312" w:hAnsi="仿宋_GB2312" w:eastAsia="仿宋_GB2312"/>
          <w:b w:val="0"/>
          <w:i w:val="0"/>
          <w:caps w:val="0"/>
          <w:color w:val="000000"/>
          <w:spacing w:val="0"/>
          <w:w w:val="100"/>
          <w:kern w:val="2"/>
          <w:sz w:val="32"/>
          <w:szCs w:val="32"/>
          <w:highlight w:val="none"/>
          <w:lang w:val="en-US" w:eastAsia="zh-CN" w:bidi="ar-SA"/>
        </w:rPr>
        <w:t>十一</w:t>
      </w:r>
      <w:r>
        <w:rPr>
          <w:rStyle w:val="11"/>
          <w:rFonts w:ascii="仿宋_GB2312" w:hAnsi="仿宋_GB2312" w:eastAsia="仿宋_GB2312"/>
          <w:b w:val="0"/>
          <w:i w:val="0"/>
          <w:caps w:val="0"/>
          <w:color w:val="000000"/>
          <w:spacing w:val="0"/>
          <w:w w:val="100"/>
          <w:kern w:val="2"/>
          <w:sz w:val="32"/>
          <w:szCs w:val="32"/>
          <w:highlight w:val="none"/>
          <w:lang w:val="en-US" w:eastAsia="zh-CN" w:bidi="ar-SA"/>
        </w:rPr>
        <w:t>）基本支出：指为保证机构正常运转，完成日常工作任务而发生的人员支出和公用支出。</w:t>
      </w:r>
      <w:r>
        <w:rPr>
          <w:rStyle w:val="11"/>
          <w:rFonts w:ascii="仿宋_GB2312" w:hAnsi="仿宋_GB2312" w:eastAsia="仿宋_GB2312"/>
          <w:b w:val="0"/>
          <w:i w:val="0"/>
          <w:caps w:val="0"/>
          <w:color w:val="000000"/>
          <w:spacing w:val="0"/>
          <w:w w:val="100"/>
          <w:kern w:val="2"/>
          <w:sz w:val="32"/>
          <w:szCs w:val="32"/>
          <w:highlight w:val="none"/>
          <w:lang w:val="en-US" w:eastAsia="zh-CN" w:bidi="ar-SA"/>
        </w:rPr>
        <w:br w:type="textWrapping"/>
      </w:r>
      <w:r>
        <w:rPr>
          <w:rStyle w:val="11"/>
          <w:rFonts w:ascii="仿宋_GB2312" w:hAnsi="仿宋_GB2312" w:eastAsia="仿宋_GB2312"/>
          <w:b w:val="0"/>
          <w:i w:val="0"/>
          <w:caps w:val="0"/>
          <w:color w:val="000000"/>
          <w:spacing w:val="0"/>
          <w:w w:val="100"/>
          <w:kern w:val="2"/>
          <w:sz w:val="32"/>
          <w:szCs w:val="32"/>
          <w:highlight w:val="none"/>
          <w:lang w:val="en-US" w:eastAsia="zh-CN" w:bidi="ar-SA"/>
        </w:rPr>
        <w:t>　　（</w:t>
      </w:r>
      <w:r>
        <w:rPr>
          <w:rStyle w:val="11"/>
          <w:rFonts w:hint="eastAsia" w:ascii="仿宋_GB2312" w:hAnsi="仿宋_GB2312" w:eastAsia="仿宋_GB2312"/>
          <w:b w:val="0"/>
          <w:i w:val="0"/>
          <w:caps w:val="0"/>
          <w:color w:val="000000"/>
          <w:spacing w:val="0"/>
          <w:w w:val="100"/>
          <w:kern w:val="2"/>
          <w:sz w:val="32"/>
          <w:szCs w:val="32"/>
          <w:highlight w:val="none"/>
          <w:lang w:val="en-US" w:eastAsia="zh-CN" w:bidi="ar-SA"/>
        </w:rPr>
        <w:t>十二</w:t>
      </w:r>
      <w:r>
        <w:rPr>
          <w:rStyle w:val="11"/>
          <w:rFonts w:ascii="仿宋_GB2312" w:hAnsi="仿宋_GB2312" w:eastAsia="仿宋_GB2312"/>
          <w:b w:val="0"/>
          <w:i w:val="0"/>
          <w:caps w:val="0"/>
          <w:color w:val="000000"/>
          <w:spacing w:val="0"/>
          <w:w w:val="100"/>
          <w:kern w:val="2"/>
          <w:sz w:val="32"/>
          <w:szCs w:val="32"/>
          <w:highlight w:val="none"/>
          <w:lang w:val="en-US" w:eastAsia="zh-CN" w:bidi="ar-SA"/>
        </w:rPr>
        <w:t>）项目支出：指在基本支出之外为完成特定行政任务和事业发展目标所发生的支出。</w:t>
      </w:r>
    </w:p>
    <w:p>
      <w:pPr>
        <w:snapToGrid/>
        <w:spacing w:before="0" w:beforeAutospacing="0" w:after="0" w:afterAutospacing="0" w:line="592" w:lineRule="exact"/>
        <w:ind w:firstLine="640" w:firstLineChars="200"/>
        <w:jc w:val="left"/>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highlight w:val="none"/>
          <w:lang w:val="en-US" w:eastAsia="zh-CN" w:bidi="ar-SA"/>
        </w:rPr>
        <w:t>（十</w:t>
      </w:r>
      <w:r>
        <w:rPr>
          <w:rStyle w:val="11"/>
          <w:rFonts w:hint="eastAsia" w:ascii="仿宋_GB2312" w:hAnsi="仿宋_GB2312" w:eastAsia="仿宋_GB2312"/>
          <w:b w:val="0"/>
          <w:i w:val="0"/>
          <w:caps w:val="0"/>
          <w:color w:val="000000"/>
          <w:spacing w:val="0"/>
          <w:w w:val="100"/>
          <w:kern w:val="2"/>
          <w:sz w:val="32"/>
          <w:szCs w:val="32"/>
          <w:highlight w:val="none"/>
          <w:lang w:val="en-US" w:eastAsia="zh-CN" w:bidi="ar-SA"/>
        </w:rPr>
        <w:t>三</w:t>
      </w:r>
      <w:r>
        <w:rPr>
          <w:rStyle w:val="11"/>
          <w:rFonts w:ascii="仿宋_GB2312" w:hAnsi="仿宋_GB2312" w:eastAsia="仿宋_GB2312"/>
          <w:b w:val="0"/>
          <w:i w:val="0"/>
          <w:caps w:val="0"/>
          <w:color w:val="000000"/>
          <w:spacing w:val="0"/>
          <w:w w:val="100"/>
          <w:kern w:val="2"/>
          <w:sz w:val="32"/>
          <w:szCs w:val="32"/>
          <w:highlight w:val="none"/>
          <w:lang w:val="en-US" w:eastAsia="zh-CN" w:bidi="ar-SA"/>
        </w:rPr>
        <w:t>）“三公”经费：纳入财政厅预算管理的“三公”经费，是指部门用财政拨款安排的因公出国（境）费、公务用车购置及运行费和公务接待费。其中，因公出国（境）费反映</w:t>
      </w:r>
      <w:r>
        <w:rPr>
          <w:rStyle w:val="11"/>
          <w:rFonts w:ascii="仿宋_GB2312" w:hAnsi="仿宋_GB2312" w:eastAsia="仿宋_GB2312"/>
          <w:b w:val="0"/>
          <w:i w:val="0"/>
          <w:caps w:val="0"/>
          <w:color w:val="000000"/>
          <w:spacing w:val="0"/>
          <w:w w:val="100"/>
          <w:kern w:val="2"/>
          <w:sz w:val="32"/>
          <w:szCs w:val="32"/>
          <w:lang w:val="en-US" w:eastAsia="zh-CN" w:bidi="ar-SA"/>
        </w:rPr>
        <w:t>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spacing w:line="592" w:lineRule="exact"/>
        <w:ind w:firstLine="640" w:firstLineChars="200"/>
        <w:rPr>
          <w:rFonts w:hint="eastAsia" w:ascii="仿宋_GB2312" w:eastAsia="仿宋_GB2312"/>
          <w:color w:val="000000"/>
          <w:sz w:val="32"/>
          <w:szCs w:val="32"/>
        </w:rPr>
      </w:pPr>
      <w:r>
        <w:rPr>
          <w:rStyle w:val="11"/>
          <w:rFonts w:ascii="仿宋_GB2312" w:hAnsi="仿宋_GB2312" w:eastAsia="仿宋_GB2312"/>
          <w:b w:val="0"/>
          <w:i w:val="0"/>
          <w:caps w:val="0"/>
          <w:color w:val="000000"/>
          <w:spacing w:val="0"/>
          <w:w w:val="100"/>
          <w:kern w:val="2"/>
          <w:sz w:val="32"/>
          <w:szCs w:val="32"/>
          <w:lang w:val="en-US" w:eastAsia="zh-CN" w:bidi="ar-SA"/>
        </w:rPr>
        <w:t>（十</w:t>
      </w:r>
      <w:r>
        <w:rPr>
          <w:rStyle w:val="11"/>
          <w:rFonts w:hint="eastAsia" w:ascii="仿宋_GB2312" w:hAnsi="仿宋_GB2312" w:eastAsia="仿宋_GB2312"/>
          <w:b w:val="0"/>
          <w:i w:val="0"/>
          <w:caps w:val="0"/>
          <w:color w:val="000000"/>
          <w:spacing w:val="0"/>
          <w:w w:val="100"/>
          <w:kern w:val="2"/>
          <w:sz w:val="32"/>
          <w:szCs w:val="32"/>
          <w:lang w:val="en-US" w:eastAsia="zh-CN" w:bidi="ar-SA"/>
        </w:rPr>
        <w:t>四</w:t>
      </w:r>
      <w:r>
        <w:rPr>
          <w:rStyle w:val="11"/>
          <w:rFonts w:ascii="仿宋_GB2312" w:hAnsi="仿宋_GB2312" w:eastAsia="仿宋_GB2312"/>
          <w:b w:val="0"/>
          <w:i w:val="0"/>
          <w:caps w:val="0"/>
          <w:color w:val="000000"/>
          <w:spacing w:val="0"/>
          <w:w w:val="100"/>
          <w:kern w:val="2"/>
          <w:sz w:val="32"/>
          <w:szCs w:val="32"/>
          <w:lang w:val="en-US" w:eastAsia="zh-CN" w:bidi="ar-SA"/>
        </w:rPr>
        <w:t>）</w:t>
      </w:r>
      <w:r>
        <w:rPr>
          <w:rFonts w:hint="eastAsia" w:ascii="仿宋_GB2312" w:eastAsia="仿宋_GB2312"/>
          <w:color w:val="000000"/>
          <w:sz w:val="32"/>
          <w:szCs w:val="32"/>
        </w:rPr>
        <w:t>机关运行经费：为保障行政单位（包含参照公务员法管理的事业单位）运行用于购买货物和服务的各项资金。包括办公及印刷费、邮电费、差旅费、公务接待、公务用车运行维护费、一般设备购置费等费用开支。</w:t>
      </w:r>
    </w:p>
    <w:p>
      <w:pPr>
        <w:pStyle w:val="2"/>
        <w:rPr>
          <w:lang w:val="en-US" w:eastAsia="zh-CN"/>
        </w:rPr>
      </w:pP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p>
    <w:p>
      <w:pPr>
        <w:rPr>
          <w:rFonts w:hint="eastAsia" w:ascii="仿宋_GB2312" w:eastAsia="仿宋_GB2312"/>
          <w:color w:val="000000"/>
          <w:sz w:val="32"/>
          <w:szCs w:val="32"/>
        </w:rPr>
      </w:pPr>
      <w:r>
        <w:rPr>
          <w:rFonts w:hint="eastAsia" w:ascii="仿宋_GB2312" w:eastAsia="仿宋_GB2312"/>
          <w:color w:val="000000"/>
          <w:sz w:val="32"/>
          <w:szCs w:val="32"/>
        </w:rPr>
        <w:t xml:space="preserve">附件： </w:t>
      </w:r>
      <w:r>
        <w:rPr>
          <w:rFonts w:ascii="仿宋_GB2312" w:eastAsia="仿宋_GB2312"/>
          <w:color w:val="000000"/>
          <w:sz w:val="32"/>
          <w:szCs w:val="32"/>
        </w:rPr>
        <w:t xml:space="preserve"> </w:t>
      </w:r>
      <w:r>
        <w:rPr>
          <w:rFonts w:hint="eastAsia" w:ascii="仿宋_GB2312" w:eastAsia="仿宋_GB2312"/>
          <w:color w:val="000000"/>
          <w:sz w:val="32"/>
          <w:szCs w:val="32"/>
          <w:lang w:val="en-US" w:eastAsia="zh-CN"/>
        </w:rPr>
        <w:t xml:space="preserve">  </w:t>
      </w:r>
      <w:r>
        <w:rPr>
          <w:rFonts w:hint="eastAsia" w:ascii="仿宋_GB2312" w:eastAsia="仿宋_GB2312"/>
          <w:color w:val="000000"/>
          <w:sz w:val="32"/>
          <w:szCs w:val="32"/>
        </w:rPr>
        <w:t>表1.部门收支总表</w:t>
      </w:r>
      <w:r>
        <w:rPr>
          <w:rFonts w:hint="eastAsia" w:ascii="仿宋_GB2312" w:eastAsia="仿宋_GB2312"/>
          <w:color w:val="000000"/>
          <w:sz w:val="32"/>
          <w:szCs w:val="32"/>
        </w:rPr>
        <w:br w:type="textWrapping"/>
      </w:r>
      <w:r>
        <w:rPr>
          <w:rFonts w:hint="eastAsia" w:ascii="仿宋_GB2312" w:eastAsia="仿宋_GB2312"/>
          <w:color w:val="000000"/>
          <w:sz w:val="32"/>
          <w:szCs w:val="32"/>
        </w:rPr>
        <w:t>　　　    表1-1.部门收入总表</w:t>
      </w:r>
      <w:r>
        <w:rPr>
          <w:rFonts w:hint="eastAsia" w:ascii="仿宋_GB2312" w:eastAsia="仿宋_GB2312"/>
          <w:color w:val="000000"/>
          <w:sz w:val="32"/>
          <w:szCs w:val="32"/>
        </w:rPr>
        <w:br w:type="textWrapping"/>
      </w:r>
      <w:r>
        <w:rPr>
          <w:rFonts w:hint="eastAsia" w:ascii="仿宋_GB2312" w:eastAsia="仿宋_GB2312"/>
          <w:color w:val="000000"/>
          <w:sz w:val="32"/>
          <w:szCs w:val="32"/>
        </w:rPr>
        <w:t>　　　　　表1-2.部门支出总表</w:t>
      </w:r>
      <w:r>
        <w:rPr>
          <w:rFonts w:hint="eastAsia" w:ascii="仿宋_GB2312" w:eastAsia="仿宋_GB2312"/>
          <w:color w:val="000000"/>
          <w:sz w:val="32"/>
          <w:szCs w:val="32"/>
        </w:rPr>
        <w:br w:type="textWrapping"/>
      </w:r>
      <w:r>
        <w:rPr>
          <w:rFonts w:hint="eastAsia" w:ascii="仿宋_GB2312" w:eastAsia="仿宋_GB2312"/>
          <w:color w:val="000000"/>
          <w:sz w:val="32"/>
          <w:szCs w:val="32"/>
        </w:rPr>
        <w:t>　　　　　表2.财政拨款收支总表</w:t>
      </w:r>
    </w:p>
    <w:p>
      <w:pPr>
        <w:ind w:firstLine="1600" w:firstLineChars="500"/>
        <w:rPr>
          <w:rFonts w:ascii="仿宋_GB2312" w:eastAsia="仿宋_GB2312"/>
          <w:color w:val="000000"/>
          <w:sz w:val="32"/>
          <w:szCs w:val="32"/>
        </w:rPr>
      </w:pPr>
      <w:r>
        <w:rPr>
          <w:rFonts w:hint="eastAsia" w:ascii="仿宋_GB2312" w:eastAsia="仿宋_GB2312"/>
          <w:color w:val="000000"/>
          <w:sz w:val="32"/>
          <w:szCs w:val="32"/>
        </w:rPr>
        <w:t>表2-1. 财政拨款支出预算表</w:t>
      </w:r>
      <w:r>
        <w:rPr>
          <w:rFonts w:hint="eastAsia" w:ascii="仿宋_GB2312" w:eastAsia="仿宋_GB2312"/>
          <w:color w:val="000000"/>
          <w:sz w:val="28"/>
          <w:szCs w:val="28"/>
        </w:rPr>
        <w:t>（政府经济分类科目）</w:t>
      </w:r>
      <w:r>
        <w:rPr>
          <w:rFonts w:hint="eastAsia" w:ascii="仿宋_GB2312" w:eastAsia="仿宋_GB2312"/>
          <w:color w:val="000000"/>
          <w:sz w:val="32"/>
          <w:szCs w:val="32"/>
        </w:rPr>
        <w:br w:type="textWrapping"/>
      </w:r>
      <w:r>
        <w:rPr>
          <w:rFonts w:hint="eastAsia" w:ascii="仿宋_GB2312" w:eastAsia="仿宋_GB2312"/>
          <w:color w:val="000000"/>
          <w:sz w:val="32"/>
          <w:szCs w:val="32"/>
        </w:rPr>
        <w:t>　　　　　表3.一般公共预算支出预算表</w:t>
      </w:r>
      <w:r>
        <w:rPr>
          <w:rFonts w:hint="eastAsia" w:ascii="仿宋_GB2312" w:eastAsia="仿宋_GB2312"/>
          <w:color w:val="000000"/>
          <w:sz w:val="32"/>
          <w:szCs w:val="32"/>
        </w:rPr>
        <w:br w:type="textWrapping"/>
      </w:r>
      <w:r>
        <w:rPr>
          <w:rFonts w:hint="eastAsia" w:ascii="仿宋_GB2312" w:eastAsia="仿宋_GB2312"/>
          <w:color w:val="000000"/>
          <w:sz w:val="32"/>
          <w:szCs w:val="32"/>
        </w:rPr>
        <w:t>　　　　　表3-1.一般公共预算基本支出预算表</w:t>
      </w:r>
      <w:r>
        <w:rPr>
          <w:rFonts w:hint="eastAsia" w:ascii="仿宋_GB2312" w:eastAsia="仿宋_GB2312"/>
          <w:color w:val="000000"/>
          <w:sz w:val="32"/>
          <w:szCs w:val="32"/>
        </w:rPr>
        <w:br w:type="textWrapping"/>
      </w:r>
      <w:r>
        <w:rPr>
          <w:rFonts w:hint="eastAsia" w:ascii="仿宋_GB2312" w:eastAsia="仿宋_GB2312"/>
          <w:color w:val="000000"/>
          <w:sz w:val="32"/>
          <w:szCs w:val="32"/>
        </w:rPr>
        <w:t>　　　　　表3-2.一般公共预算项目支出预算表</w:t>
      </w:r>
      <w:r>
        <w:rPr>
          <w:rFonts w:hint="eastAsia" w:ascii="仿宋_GB2312" w:eastAsia="仿宋_GB2312"/>
          <w:color w:val="000000"/>
          <w:sz w:val="32"/>
          <w:szCs w:val="32"/>
        </w:rPr>
        <w:br w:type="textWrapping"/>
      </w:r>
      <w:r>
        <w:rPr>
          <w:rFonts w:hint="eastAsia" w:ascii="仿宋_GB2312" w:eastAsia="仿宋_GB2312"/>
          <w:color w:val="000000"/>
          <w:sz w:val="32"/>
          <w:szCs w:val="32"/>
        </w:rPr>
        <w:t>　　　　　表3-3.一般公共预算“三公”经费支出预算表</w:t>
      </w:r>
      <w:r>
        <w:rPr>
          <w:rFonts w:hint="eastAsia" w:ascii="仿宋_GB2312" w:eastAsia="仿宋_GB2312"/>
          <w:color w:val="000000"/>
          <w:sz w:val="32"/>
          <w:szCs w:val="32"/>
        </w:rPr>
        <w:br w:type="textWrapping"/>
      </w:r>
      <w:r>
        <w:rPr>
          <w:rFonts w:hint="eastAsia" w:ascii="仿宋_GB2312" w:eastAsia="仿宋_GB2312"/>
          <w:color w:val="000000"/>
          <w:sz w:val="32"/>
          <w:szCs w:val="32"/>
        </w:rPr>
        <w:t>　　　　　表4.政府性基金支出预算表</w:t>
      </w:r>
      <w:r>
        <w:rPr>
          <w:rFonts w:hint="eastAsia" w:ascii="仿宋_GB2312" w:eastAsia="仿宋_GB2312"/>
          <w:color w:val="000000"/>
          <w:sz w:val="32"/>
          <w:szCs w:val="32"/>
        </w:rPr>
        <w:br w:type="textWrapping"/>
      </w:r>
      <w:r>
        <w:rPr>
          <w:rFonts w:hint="eastAsia" w:ascii="仿宋_GB2312" w:eastAsia="仿宋_GB2312"/>
          <w:color w:val="000000"/>
          <w:sz w:val="32"/>
          <w:szCs w:val="32"/>
        </w:rPr>
        <w:t>　　　　　表4-1.政府性基金预算“三公”经费支出预算表</w:t>
      </w:r>
      <w:r>
        <w:rPr>
          <w:rFonts w:hint="eastAsia" w:ascii="仿宋_GB2312" w:eastAsia="仿宋_GB2312"/>
          <w:color w:val="000000"/>
          <w:sz w:val="32"/>
          <w:szCs w:val="32"/>
        </w:rPr>
        <w:br w:type="textWrapping"/>
      </w:r>
      <w:r>
        <w:rPr>
          <w:rFonts w:hint="eastAsia" w:ascii="仿宋_GB2312" w:eastAsia="仿宋_GB2312"/>
          <w:color w:val="000000"/>
          <w:sz w:val="32"/>
          <w:szCs w:val="32"/>
        </w:rPr>
        <w:t>　　　　　表5.国有资本经营预算支出预算表</w:t>
      </w:r>
    </w:p>
    <w:p>
      <w:pPr>
        <w:ind w:firstLine="1600" w:firstLineChars="500"/>
        <w:rPr>
          <w:rFonts w:hint="eastAsia" w:ascii="仿宋_GB2312" w:eastAsia="仿宋_GB2312"/>
          <w:color w:val="000000"/>
          <w:sz w:val="32"/>
          <w:szCs w:val="32"/>
        </w:rPr>
      </w:pPr>
      <w:r>
        <w:rPr>
          <w:rFonts w:hint="eastAsia" w:ascii="仿宋_GB2312" w:eastAsia="仿宋_GB2312"/>
          <w:color w:val="000000"/>
          <w:sz w:val="32"/>
          <w:szCs w:val="32"/>
        </w:rPr>
        <w:t>表6</w:t>
      </w:r>
      <w:r>
        <w:rPr>
          <w:rFonts w:ascii="仿宋_GB2312" w:eastAsia="仿宋_GB2312"/>
          <w:color w:val="000000"/>
          <w:sz w:val="32"/>
          <w:szCs w:val="32"/>
        </w:rPr>
        <w:t>.</w:t>
      </w:r>
      <w:r>
        <w:rPr>
          <w:rFonts w:hint="eastAsia" w:ascii="仿宋_GB2312" w:eastAsia="仿宋_GB2312"/>
          <w:color w:val="000000"/>
          <w:sz w:val="32"/>
          <w:szCs w:val="32"/>
        </w:rPr>
        <w:t>项目</w:t>
      </w:r>
      <w:r>
        <w:rPr>
          <w:rFonts w:hint="eastAsia" w:ascii="仿宋_GB2312" w:eastAsia="仿宋_GB2312"/>
          <w:color w:val="000000"/>
          <w:sz w:val="32"/>
          <w:szCs w:val="32"/>
          <w:lang w:val="en-US" w:eastAsia="zh-CN"/>
        </w:rPr>
        <w:t>支出</w:t>
      </w:r>
      <w:r>
        <w:rPr>
          <w:rFonts w:hint="eastAsia" w:ascii="仿宋_GB2312" w:eastAsia="仿宋_GB2312"/>
          <w:color w:val="000000"/>
          <w:sz w:val="32"/>
          <w:szCs w:val="32"/>
        </w:rPr>
        <w:t>绩效目标</w:t>
      </w:r>
    </w:p>
    <w:p>
      <w:pPr>
        <w:ind w:firstLine="1600" w:firstLineChars="500"/>
        <w:rPr>
          <w:rFonts w:hint="eastAsia" w:ascii="仿宋_GB2312" w:eastAsia="仿宋_GB2312"/>
          <w:color w:val="000000"/>
          <w:sz w:val="32"/>
          <w:szCs w:val="32"/>
          <w:lang w:eastAsia="zh-CN"/>
        </w:rPr>
      </w:pPr>
      <w:r>
        <w:rPr>
          <w:rFonts w:hint="eastAsia" w:ascii="仿宋_GB2312" w:eastAsia="仿宋_GB2312"/>
          <w:color w:val="000000"/>
          <w:sz w:val="32"/>
          <w:szCs w:val="32"/>
        </w:rPr>
        <w:t>表</w:t>
      </w:r>
      <w:r>
        <w:rPr>
          <w:rFonts w:hint="eastAsia" w:ascii="仿宋_GB2312" w:eastAsia="仿宋_GB2312"/>
          <w:color w:val="000000"/>
          <w:sz w:val="32"/>
          <w:szCs w:val="32"/>
          <w:lang w:val="en-US" w:eastAsia="zh-CN"/>
        </w:rPr>
        <w:t>7</w:t>
      </w:r>
      <w:r>
        <w:rPr>
          <w:rFonts w:ascii="仿宋_GB2312" w:eastAsia="仿宋_GB2312"/>
          <w:color w:val="000000"/>
          <w:sz w:val="32"/>
          <w:szCs w:val="32"/>
        </w:rPr>
        <w:t>.</w:t>
      </w:r>
      <w:r>
        <w:rPr>
          <w:rFonts w:hint="eastAsia" w:ascii="仿宋_GB2312" w:eastAsia="仿宋_GB2312"/>
          <w:color w:val="000000"/>
          <w:sz w:val="32"/>
          <w:szCs w:val="32"/>
          <w:lang w:val="en-US" w:eastAsia="zh-CN"/>
        </w:rPr>
        <w:t>部门整体</w:t>
      </w:r>
      <w:r>
        <w:rPr>
          <w:rFonts w:hint="eastAsia" w:ascii="仿宋_GB2312" w:eastAsia="仿宋_GB2312"/>
          <w:color w:val="000000"/>
          <w:sz w:val="32"/>
          <w:szCs w:val="32"/>
        </w:rPr>
        <w:t>绩效目标</w:t>
      </w:r>
    </w:p>
    <w:p>
      <w:pPr>
        <w:snapToGrid/>
        <w:spacing w:before="0" w:beforeAutospacing="0" w:after="0" w:afterAutospacing="0" w:line="592" w:lineRule="exact"/>
        <w:ind w:firstLine="1600" w:firstLineChars="5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p>
    <w:sectPr>
      <w:footerReference r:id="rId5" w:type="default"/>
      <w:pgSz w:w="11906" w:h="16838"/>
      <w:pgMar w:top="2098" w:right="1474" w:bottom="1984" w:left="1587" w:header="851" w:footer="992" w:gutter="0"/>
      <w:lnNumType w:countBy="0"/>
      <w:pgNumType w:fmt="decimal"/>
      <w:cols w:space="425" w:num="1"/>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Calibri Light">
    <w:panose1 w:val="020F0302020204030204"/>
    <w:charset w:val="00"/>
    <w:family w:val="roman"/>
    <w:pitch w:val="default"/>
    <w:sig w:usb0="E4002EFF" w:usb1="C0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idowControl/>
      <w:snapToGrid w:val="0"/>
      <w:jc w:val="left"/>
      <w:textAlignment w:val="baseline"/>
      <w:rPr>
        <w:rStyle w:val="11"/>
        <w:kern w:val="2"/>
        <w:sz w:val="18"/>
        <w:szCs w:val="18"/>
        <w:lang w:val="en-US" w:eastAsia="zh-CN" w:bidi="ar-SA"/>
      </w:rPr>
    </w:pPr>
    <w:r>
      <w:rPr>
        <w:sz w:val="18"/>
      </w:rPr>
      <mc:AlternateContent>
        <mc:Choice Requires="wps">
          <w:drawing>
            <wp:anchor distT="0" distB="0" distL="114300" distR="114300" simplePos="0" relativeHeight="251663360" behindDoc="0" locked="0" layoutInCell="1" allowOverlap="1">
              <wp:simplePos x="0" y="0"/>
              <wp:positionH relativeFrom="margin">
                <wp:align>left</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pPr>
                      <w:pStyle w:val="3"/>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margin" w:hAnchor="text" w:xAlign="center" w:yAlign="inline"/>
      <w:widowControl/>
      <w:snapToGrid w:val="0"/>
      <w:jc w:val="left"/>
      <w:textAlignment w:val="baseline"/>
      <w:rPr>
        <w:rStyle w:val="22"/>
        <w:kern w:val="2"/>
        <w:sz w:val="18"/>
        <w:szCs w:val="18"/>
        <w:lang w:val="en-US" w:eastAsia="zh-CN" w:bidi="ar-SA"/>
      </w:rPr>
    </w:pPr>
  </w:p>
  <w:p>
    <w:pPr>
      <w:pStyle w:val="3"/>
      <w:widowControl/>
      <w:snapToGrid w:val="0"/>
      <w:jc w:val="left"/>
      <w:textAlignment w:val="baseline"/>
      <w:rPr>
        <w:rStyle w:val="11"/>
        <w:kern w:val="2"/>
        <w:sz w:val="18"/>
        <w:szCs w:val="18"/>
        <w:lang w:val="en-US" w:eastAsia="zh-CN" w:bidi="ar-S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idowControl/>
      <w:snapToGrid w:val="0"/>
      <w:jc w:val="left"/>
      <w:textAlignment w:val="baseline"/>
      <w:rPr>
        <w:rStyle w:val="22"/>
        <w:rFonts w:ascii="宋体" w:hAnsi="宋体"/>
        <w:kern w:val="2"/>
        <w:sz w:val="30"/>
        <w:szCs w:val="30"/>
        <w:lang w:val="en-US" w:eastAsia="zh-CN" w:bidi="ar-SA"/>
      </w:rPr>
    </w:pPr>
    <w:r>
      <w:rPr>
        <w:sz w:val="30"/>
      </w:rPr>
      <mc:AlternateContent>
        <mc:Choice Requires="wps">
          <w:drawing>
            <wp:anchor distT="0" distB="0" distL="114300" distR="114300" simplePos="0" relativeHeight="251662336" behindDoc="0" locked="0" layoutInCell="1" allowOverlap="1">
              <wp:simplePos x="0" y="0"/>
              <wp:positionH relativeFrom="margin">
                <wp:align>left</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 </w:t>
                          </w:r>
                          <w:r>
                            <w:fldChar w:fldCharType="begin"/>
                          </w:r>
                          <w:r>
                            <w:instrText xml:space="preserve"> PAGE  \* MERGEFORMAT </w:instrText>
                          </w:r>
                          <w:r>
                            <w:fldChar w:fldCharType="separate"/>
                          </w:r>
                          <w:r>
                            <w:t>2</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pPr>
                      <w:pStyle w:val="3"/>
                    </w:pPr>
                    <w:r>
                      <w:t xml:space="preserve">— </w:t>
                    </w:r>
                    <w:r>
                      <w:fldChar w:fldCharType="begin"/>
                    </w:r>
                    <w:r>
                      <w:instrText xml:space="preserve"> PAGE  \* MERGEFORMAT </w:instrText>
                    </w:r>
                    <w:r>
                      <w:fldChar w:fldCharType="separate"/>
                    </w:r>
                    <w:r>
                      <w:t>2</w:t>
                    </w:r>
                    <w:r>
                      <w:fldChar w:fldCharType="end"/>
                    </w:r>
                    <w:r>
                      <w:t xml:space="preserve"> —</w:t>
                    </w:r>
                  </w:p>
                </w:txbxContent>
              </v:textbox>
            </v:shape>
          </w:pict>
        </mc:Fallback>
      </mc:AlternateContent>
    </w:r>
    <w:r>
      <w:rPr>
        <w:sz w:val="30"/>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pPr>
                      <w:pStyle w:val="3"/>
                    </w:pPr>
                  </w:p>
                </w:txbxContent>
              </v:textbox>
            </v:shape>
          </w:pict>
        </mc:Fallback>
      </mc:AlternateContent>
    </w:r>
    <w:r>
      <w:rPr>
        <w:sz w:val="30"/>
      </w:rPr>
      <mc:AlternateContent>
        <mc:Choice Requires="wps">
          <w:drawing>
            <wp:anchor distT="0" distB="0" distL="114300" distR="114300" simplePos="0" relativeHeight="251661312" behindDoc="0" locked="0" layoutInCell="1" allowOverlap="1">
              <wp:simplePos x="0" y="0"/>
              <wp:positionH relativeFrom="margin">
                <wp:align>left</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pPr>
                      <w:pStyle w:val="3"/>
                    </w:pPr>
                  </w:p>
                </w:txbxContent>
              </v:textbox>
            </v:shape>
          </w:pict>
        </mc:Fallback>
      </mc:AlternateContent>
    </w:r>
  </w:p>
  <w:p>
    <w:pPr>
      <w:pStyle w:val="3"/>
      <w:widowControl/>
      <w:snapToGrid w:val="0"/>
      <w:jc w:val="left"/>
      <w:textAlignment w:val="baseline"/>
      <w:rPr>
        <w:rStyle w:val="11"/>
        <w:kern w:val="2"/>
        <w:sz w:val="18"/>
        <w:szCs w:val="18"/>
        <w:lang w:val="en-US" w:eastAsia="zh-CN" w:bidi="ar-S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14C08F"/>
    <w:multiLevelType w:val="singleLevel"/>
    <w:tmpl w:val="5714C08F"/>
    <w:lvl w:ilvl="0" w:tentative="0">
      <w:start w:val="2"/>
      <w:numFmt w:val="chineseCounting"/>
      <w:suff w:val="nothing"/>
      <w:lvlText w:val="（%1）"/>
      <w:lvlJc w:val="left"/>
      <w:pPr>
        <w:widowControl/>
        <w:textAlignment w:val="baseline"/>
      </w:pPr>
      <w:rPr>
        <w:rStyle w:val="11"/>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420"/>
  <w:displayHorizontalDrawingGridEvery w:val="1"/>
  <w:displayVerticalDrawingGridEvery w:val="1"/>
  <w:doNotUseMarginsForDrawingGridOrigin w:val="1"/>
  <w:drawingGridHorizontalOrigin w:val="1800"/>
  <w:drawingGridVerticalOrigin w:val="1440"/>
  <w:compat>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YzNDZlOTU4M2FlY2M0NTA5NWM1Y2UyNjRhZWM1NDMifQ=="/>
  </w:docVars>
  <w:rsids>
    <w:rsidRoot w:val="00172A27"/>
    <w:rsid w:val="013233A6"/>
    <w:rsid w:val="023304DD"/>
    <w:rsid w:val="03325E4F"/>
    <w:rsid w:val="04652569"/>
    <w:rsid w:val="053C6CD4"/>
    <w:rsid w:val="05800AFA"/>
    <w:rsid w:val="05A60537"/>
    <w:rsid w:val="0970184A"/>
    <w:rsid w:val="0A115D4C"/>
    <w:rsid w:val="0AE118FE"/>
    <w:rsid w:val="0C757885"/>
    <w:rsid w:val="0D171BCC"/>
    <w:rsid w:val="0E6A2939"/>
    <w:rsid w:val="1034712E"/>
    <w:rsid w:val="104D0665"/>
    <w:rsid w:val="11333ECB"/>
    <w:rsid w:val="125E4936"/>
    <w:rsid w:val="130152C1"/>
    <w:rsid w:val="15B11EE6"/>
    <w:rsid w:val="15D45246"/>
    <w:rsid w:val="16314110"/>
    <w:rsid w:val="18D47700"/>
    <w:rsid w:val="18DA6FB7"/>
    <w:rsid w:val="198A4263"/>
    <w:rsid w:val="1B9B4505"/>
    <w:rsid w:val="1BC41FC9"/>
    <w:rsid w:val="1D61352C"/>
    <w:rsid w:val="1D8D41A7"/>
    <w:rsid w:val="1DD31715"/>
    <w:rsid w:val="1E90231B"/>
    <w:rsid w:val="1F0869EA"/>
    <w:rsid w:val="1FA77D59"/>
    <w:rsid w:val="270C3E08"/>
    <w:rsid w:val="27F03E2A"/>
    <w:rsid w:val="28ED5E2B"/>
    <w:rsid w:val="29100597"/>
    <w:rsid w:val="2DAD04A6"/>
    <w:rsid w:val="2E5A5DFA"/>
    <w:rsid w:val="2F4607D4"/>
    <w:rsid w:val="2FF43D8C"/>
    <w:rsid w:val="2FFE4D66"/>
    <w:rsid w:val="303643A5"/>
    <w:rsid w:val="30B71058"/>
    <w:rsid w:val="31750EFD"/>
    <w:rsid w:val="336D4581"/>
    <w:rsid w:val="35613C72"/>
    <w:rsid w:val="35D00DF7"/>
    <w:rsid w:val="36D14B64"/>
    <w:rsid w:val="37D64A9E"/>
    <w:rsid w:val="39F8197E"/>
    <w:rsid w:val="3B6F5484"/>
    <w:rsid w:val="3BE455FD"/>
    <w:rsid w:val="3D1B32A0"/>
    <w:rsid w:val="3D430D17"/>
    <w:rsid w:val="3E1D0D28"/>
    <w:rsid w:val="3EAD1133"/>
    <w:rsid w:val="3EEA1BF4"/>
    <w:rsid w:val="3F223B1A"/>
    <w:rsid w:val="401A339B"/>
    <w:rsid w:val="40AF61D9"/>
    <w:rsid w:val="43EB71E3"/>
    <w:rsid w:val="443B6ACE"/>
    <w:rsid w:val="44557BF8"/>
    <w:rsid w:val="44B53FC2"/>
    <w:rsid w:val="45181E73"/>
    <w:rsid w:val="463C6729"/>
    <w:rsid w:val="48223734"/>
    <w:rsid w:val="48565622"/>
    <w:rsid w:val="49613F0A"/>
    <w:rsid w:val="4A9B25E6"/>
    <w:rsid w:val="4ABC5905"/>
    <w:rsid w:val="4BCD7E5B"/>
    <w:rsid w:val="50700DB5"/>
    <w:rsid w:val="520E4D2A"/>
    <w:rsid w:val="522D51B0"/>
    <w:rsid w:val="52B72BAA"/>
    <w:rsid w:val="53AE40CE"/>
    <w:rsid w:val="53BB19B4"/>
    <w:rsid w:val="545D7674"/>
    <w:rsid w:val="55A82D9F"/>
    <w:rsid w:val="56AD2D63"/>
    <w:rsid w:val="58523252"/>
    <w:rsid w:val="58816255"/>
    <w:rsid w:val="596E5EE0"/>
    <w:rsid w:val="59DD74BB"/>
    <w:rsid w:val="5AEA041D"/>
    <w:rsid w:val="5B7D432C"/>
    <w:rsid w:val="5D6A375C"/>
    <w:rsid w:val="5E426E16"/>
    <w:rsid w:val="5EF929FC"/>
    <w:rsid w:val="5F5F0972"/>
    <w:rsid w:val="61497B2C"/>
    <w:rsid w:val="62B66DF3"/>
    <w:rsid w:val="641066DF"/>
    <w:rsid w:val="651C0BD7"/>
    <w:rsid w:val="65AF4170"/>
    <w:rsid w:val="66503769"/>
    <w:rsid w:val="679F02B4"/>
    <w:rsid w:val="67EB36EB"/>
    <w:rsid w:val="68C9702B"/>
    <w:rsid w:val="69FD6626"/>
    <w:rsid w:val="6A06480C"/>
    <w:rsid w:val="6A9B71F6"/>
    <w:rsid w:val="6B251855"/>
    <w:rsid w:val="6EEE0533"/>
    <w:rsid w:val="6F891957"/>
    <w:rsid w:val="6FB5349C"/>
    <w:rsid w:val="701A2263"/>
    <w:rsid w:val="738D1AFA"/>
    <w:rsid w:val="73A9715C"/>
    <w:rsid w:val="74251D33"/>
    <w:rsid w:val="74E03FDF"/>
    <w:rsid w:val="763F4E59"/>
    <w:rsid w:val="76B810D9"/>
    <w:rsid w:val="76B86E8E"/>
    <w:rsid w:val="76DD06A3"/>
    <w:rsid w:val="781B5D3C"/>
    <w:rsid w:val="78AF606F"/>
    <w:rsid w:val="792B5F58"/>
    <w:rsid w:val="79497AC4"/>
    <w:rsid w:val="79785F68"/>
    <w:rsid w:val="79B0209F"/>
    <w:rsid w:val="7A547BED"/>
    <w:rsid w:val="7BF07D8B"/>
    <w:rsid w:val="7DBC4899"/>
    <w:rsid w:val="7EF219D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22"/>
    <w:qFormat/>
    <w:uiPriority w:val="0"/>
    <w:pPr>
      <w:jc w:val="both"/>
      <w:textAlignment w:val="baseline"/>
    </w:pPr>
    <w:rPr>
      <w:rFonts w:ascii="Times New Roman" w:hAnsi="Times New Roman" w:eastAsia="宋体"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UserStyle_0"/>
    <w:basedOn w:val="1"/>
    <w:next w:val="1"/>
    <w:qFormat/>
    <w:uiPriority w:val="0"/>
    <w:pPr>
      <w:jc w:val="both"/>
      <w:textAlignment w:val="baseline"/>
    </w:pPr>
    <w:rPr>
      <w:rFonts w:ascii="仿宋_GB2312" w:eastAsia="仿宋_GB2312"/>
      <w:kern w:val="2"/>
      <w:sz w:val="32"/>
      <w:szCs w:val="24"/>
      <w:lang w:val="en-US" w:eastAsia="zh-CN" w:bidi="ar-SA"/>
    </w:rPr>
  </w:style>
  <w:style w:type="paragraph" w:styleId="3">
    <w:name w:val="footer"/>
    <w:basedOn w:val="1"/>
    <w:qFormat/>
    <w:uiPriority w:val="0"/>
    <w:pPr>
      <w:tabs>
        <w:tab w:val="center" w:pos="4153"/>
        <w:tab w:val="right" w:pos="8306"/>
      </w:tabs>
      <w:snapToGrid w:val="0"/>
      <w:jc w:val="left"/>
      <w:textAlignment w:val="baseline"/>
    </w:pPr>
    <w:rPr>
      <w:kern w:val="2"/>
      <w:sz w:val="18"/>
      <w:szCs w:val="18"/>
      <w:lang w:val="en-US" w:eastAsia="zh-CN" w:bidi="ar-SA"/>
    </w:rPr>
  </w:style>
  <w:style w:type="paragraph" w:styleId="4">
    <w:name w:val="header"/>
    <w:basedOn w:val="1"/>
    <w:qFormat/>
    <w:uiPriority w:val="0"/>
    <w:pPr>
      <w:pBdr>
        <w:bottom w:val="single" w:color="000000" w:sz="6" w:space="1"/>
      </w:pBdr>
      <w:tabs>
        <w:tab w:val="center" w:pos="4153"/>
        <w:tab w:val="right" w:pos="8306"/>
      </w:tabs>
      <w:snapToGrid w:val="0"/>
      <w:jc w:val="center"/>
      <w:textAlignment w:val="baseline"/>
    </w:pPr>
    <w:rPr>
      <w:kern w:val="2"/>
      <w:sz w:val="18"/>
      <w:szCs w:val="18"/>
      <w:lang w:val="en-US" w:eastAsia="zh-CN" w:bidi="ar-SA"/>
    </w:rPr>
  </w:style>
  <w:style w:type="character" w:styleId="7">
    <w:name w:val="Strong"/>
    <w:link w:val="1"/>
    <w:qFormat/>
    <w:uiPriority w:val="0"/>
    <w:rPr>
      <w:rFonts w:cs="Times New Roman"/>
      <w:b/>
      <w:bCs/>
    </w:rPr>
  </w:style>
  <w:style w:type="character" w:styleId="8">
    <w:name w:val="Hyperlink"/>
    <w:link w:val="1"/>
    <w:qFormat/>
    <w:uiPriority w:val="0"/>
    <w:rPr>
      <w:color w:val="0000FF"/>
      <w:u w:val="single"/>
    </w:rPr>
  </w:style>
  <w:style w:type="paragraph" w:customStyle="1" w:styleId="9">
    <w:name w:val="Heading1"/>
    <w:basedOn w:val="1"/>
    <w:next w:val="1"/>
    <w:link w:val="13"/>
    <w:qFormat/>
    <w:uiPriority w:val="0"/>
    <w:pPr>
      <w:keepNext/>
      <w:keepLines/>
      <w:spacing w:before="340" w:after="330" w:line="578" w:lineRule="auto"/>
      <w:jc w:val="both"/>
      <w:textAlignment w:val="baseline"/>
    </w:pPr>
    <w:rPr>
      <w:rFonts w:cs="Times New Roman"/>
      <w:b/>
      <w:bCs/>
      <w:kern w:val="44"/>
      <w:sz w:val="44"/>
      <w:szCs w:val="44"/>
      <w:lang w:val="en-US" w:eastAsia="zh-CN" w:bidi="ar-SA"/>
    </w:rPr>
  </w:style>
  <w:style w:type="paragraph" w:customStyle="1" w:styleId="10">
    <w:name w:val="Heading2"/>
    <w:basedOn w:val="1"/>
    <w:next w:val="1"/>
    <w:link w:val="14"/>
    <w:qFormat/>
    <w:uiPriority w:val="0"/>
    <w:pPr>
      <w:keepNext/>
      <w:keepLines/>
      <w:spacing w:before="260" w:after="260" w:line="416" w:lineRule="auto"/>
      <w:jc w:val="both"/>
      <w:textAlignment w:val="baseline"/>
    </w:pPr>
    <w:rPr>
      <w:rFonts w:ascii="等线 Light" w:hAnsi="等线 Light" w:eastAsia="等线 Light" w:cs="Times New Roman"/>
      <w:b/>
      <w:bCs/>
      <w:kern w:val="2"/>
      <w:sz w:val="32"/>
      <w:szCs w:val="32"/>
      <w:lang w:val="en-US" w:eastAsia="zh-CN" w:bidi="ar-SA"/>
    </w:rPr>
  </w:style>
  <w:style w:type="character" w:customStyle="1" w:styleId="11">
    <w:name w:val="NormalCharacter"/>
    <w:link w:val="1"/>
    <w:semiHidden/>
    <w:qFormat/>
    <w:uiPriority w:val="0"/>
  </w:style>
  <w:style w:type="table" w:customStyle="1" w:styleId="12">
    <w:name w:val="TableNormal"/>
    <w:semiHidden/>
    <w:qFormat/>
    <w:uiPriority w:val="0"/>
  </w:style>
  <w:style w:type="character" w:customStyle="1" w:styleId="13">
    <w:name w:val="UserStyle_1"/>
    <w:link w:val="9"/>
    <w:qFormat/>
    <w:uiPriority w:val="0"/>
    <w:rPr>
      <w:rFonts w:cs="Times New Roman"/>
      <w:b/>
      <w:bCs/>
      <w:kern w:val="44"/>
      <w:sz w:val="44"/>
      <w:szCs w:val="44"/>
    </w:rPr>
  </w:style>
  <w:style w:type="character" w:customStyle="1" w:styleId="14">
    <w:name w:val="UserStyle_2"/>
    <w:link w:val="10"/>
    <w:semiHidden/>
    <w:qFormat/>
    <w:uiPriority w:val="0"/>
    <w:rPr>
      <w:rFonts w:ascii="等线 Light" w:hAnsi="等线 Light" w:eastAsia="等线 Light" w:cs="Times New Roman"/>
      <w:b/>
      <w:bCs/>
      <w:kern w:val="2"/>
      <w:sz w:val="32"/>
      <w:szCs w:val="32"/>
    </w:rPr>
  </w:style>
  <w:style w:type="paragraph" w:customStyle="1" w:styleId="15">
    <w:name w:val="Index5"/>
    <w:basedOn w:val="1"/>
    <w:next w:val="1"/>
    <w:qFormat/>
    <w:uiPriority w:val="0"/>
    <w:pPr>
      <w:ind w:left="1680"/>
      <w:jc w:val="both"/>
      <w:textAlignment w:val="baseline"/>
    </w:pPr>
  </w:style>
  <w:style w:type="paragraph" w:customStyle="1" w:styleId="16">
    <w:name w:val="BodyText"/>
    <w:basedOn w:val="1"/>
    <w:qFormat/>
    <w:uiPriority w:val="0"/>
    <w:pPr>
      <w:spacing w:before="93"/>
      <w:jc w:val="both"/>
      <w:textAlignment w:val="baseline"/>
    </w:pPr>
    <w:rPr>
      <w:rFonts w:ascii="仿宋_GB2312" w:eastAsia="仿宋_GB2312"/>
      <w:kern w:val="2"/>
      <w:sz w:val="30"/>
      <w:szCs w:val="24"/>
      <w:lang w:val="en-US" w:eastAsia="zh-CN" w:bidi="ar-SA"/>
    </w:rPr>
  </w:style>
  <w:style w:type="paragraph" w:customStyle="1" w:styleId="17">
    <w:name w:val="TOC5"/>
    <w:basedOn w:val="1"/>
    <w:next w:val="1"/>
    <w:qFormat/>
    <w:uiPriority w:val="0"/>
    <w:pPr>
      <w:ind w:left="1680" w:leftChars="800"/>
      <w:jc w:val="both"/>
      <w:textAlignment w:val="baseline"/>
    </w:pPr>
  </w:style>
  <w:style w:type="paragraph" w:customStyle="1" w:styleId="18">
    <w:name w:val="TOC3"/>
    <w:basedOn w:val="1"/>
    <w:next w:val="1"/>
    <w:qFormat/>
    <w:uiPriority w:val="0"/>
    <w:pPr>
      <w:widowControl/>
      <w:spacing w:after="100" w:line="259" w:lineRule="auto"/>
      <w:ind w:left="440"/>
      <w:jc w:val="left"/>
      <w:textAlignment w:val="baseline"/>
    </w:pPr>
    <w:rPr>
      <w:rFonts w:ascii="Calibri" w:hAnsi="Calibri" w:eastAsia="宋体"/>
      <w:kern w:val="0"/>
      <w:sz w:val="22"/>
      <w:szCs w:val="22"/>
      <w:lang w:val="en-US" w:eastAsia="zh-CN" w:bidi="ar-SA"/>
    </w:rPr>
  </w:style>
  <w:style w:type="paragraph" w:customStyle="1" w:styleId="19">
    <w:name w:val="Acetate"/>
    <w:basedOn w:val="1"/>
    <w:semiHidden/>
    <w:qFormat/>
    <w:uiPriority w:val="0"/>
    <w:pPr>
      <w:jc w:val="both"/>
      <w:textAlignment w:val="baseline"/>
    </w:pPr>
    <w:rPr>
      <w:kern w:val="2"/>
      <w:sz w:val="18"/>
      <w:szCs w:val="18"/>
      <w:lang w:val="en-US" w:eastAsia="zh-CN" w:bidi="ar-SA"/>
    </w:rPr>
  </w:style>
  <w:style w:type="paragraph" w:customStyle="1" w:styleId="20">
    <w:name w:val="TOC1"/>
    <w:basedOn w:val="1"/>
    <w:next w:val="1"/>
    <w:qFormat/>
    <w:uiPriority w:val="0"/>
    <w:pPr>
      <w:spacing w:before="120"/>
      <w:jc w:val="left"/>
      <w:textAlignment w:val="baseline"/>
    </w:pPr>
    <w:rPr>
      <w:rFonts w:ascii="等线" w:eastAsia="等线" w:cs="Times New Roman"/>
      <w:b/>
      <w:bCs/>
      <w:i/>
      <w:iCs/>
      <w:kern w:val="2"/>
      <w:sz w:val="24"/>
      <w:szCs w:val="24"/>
      <w:lang w:val="en-US" w:eastAsia="zh-CN" w:bidi="ar-SA"/>
    </w:rPr>
  </w:style>
  <w:style w:type="paragraph" w:customStyle="1" w:styleId="21">
    <w:name w:val="TOC2"/>
    <w:basedOn w:val="1"/>
    <w:next w:val="1"/>
    <w:qFormat/>
    <w:uiPriority w:val="0"/>
    <w:pPr>
      <w:spacing w:before="120"/>
      <w:ind w:left="300"/>
      <w:jc w:val="left"/>
      <w:textAlignment w:val="baseline"/>
    </w:pPr>
    <w:rPr>
      <w:rFonts w:ascii="等线" w:eastAsia="等线" w:cs="Times New Roman"/>
      <w:b/>
      <w:bCs/>
      <w:kern w:val="2"/>
      <w:sz w:val="22"/>
      <w:szCs w:val="22"/>
      <w:lang w:val="en-US" w:eastAsia="zh-CN" w:bidi="ar-SA"/>
    </w:rPr>
  </w:style>
  <w:style w:type="character" w:customStyle="1" w:styleId="22">
    <w:name w:val="PageNumber"/>
    <w:basedOn w:val="11"/>
    <w:link w:val="1"/>
    <w:qFormat/>
    <w:uiPriority w:val="0"/>
  </w:style>
  <w:style w:type="paragraph" w:customStyle="1" w:styleId="23">
    <w:name w:val="UserStyle_3"/>
    <w:basedOn w:val="1"/>
    <w:semiHidden/>
    <w:qFormat/>
    <w:uiPriority w:val="0"/>
    <w:pPr>
      <w:jc w:val="both"/>
      <w:textAlignment w:val="baseline"/>
    </w:pPr>
    <w:rPr>
      <w:kern w:val="2"/>
      <w:sz w:val="21"/>
      <w:szCs w:val="21"/>
      <w:lang w:val="en-US" w:eastAsia="zh-CN" w:bidi="ar-SA"/>
    </w:rPr>
  </w:style>
  <w:style w:type="paragraph" w:customStyle="1" w:styleId="24">
    <w:name w:val="UserStyle_4"/>
    <w:basedOn w:val="9"/>
    <w:next w:val="1"/>
    <w:qFormat/>
    <w:uiPriority w:val="0"/>
    <w:pPr>
      <w:keepNext/>
      <w:keepLines/>
      <w:widowControl/>
      <w:spacing w:before="480" w:after="0" w:line="276" w:lineRule="auto"/>
      <w:jc w:val="left"/>
      <w:textAlignment w:val="baseline"/>
    </w:pPr>
    <w:rPr>
      <w:rFonts w:ascii="Calibri Light" w:hAnsi="Calibri Light" w:eastAsia="宋体" w:cs="Times New Roman"/>
      <w:color w:val="2E74B5"/>
      <w:kern w:val="0"/>
      <w:sz w:val="28"/>
      <w:szCs w:val="28"/>
      <w:lang w:val="en-US" w:eastAsia="zh-CN" w:bidi="ar-SA"/>
    </w:rPr>
  </w:style>
  <w:style w:type="character" w:customStyle="1" w:styleId="25">
    <w:name w:val="16"/>
    <w:basedOn w:val="6"/>
    <w:semiHidden/>
    <w:qFormat/>
    <w:uiPriority w:val="99"/>
    <w:rPr>
      <w:rFonts w:ascii="Times New Roman" w:hAnsi="Times New Roman" w:cs="Times New Roman"/>
      <w:b/>
      <w:bCs/>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25</Pages>
  <Words>9747</Words>
  <Characters>10179</Characters>
  <TotalTime>8</TotalTime>
  <ScaleCrop>false</ScaleCrop>
  <LinksUpToDate>false</LinksUpToDate>
  <CharactersWithSpaces>10345</CharactersWithSpaces>
  <Application>WPS Office_11.1.0.11173_F1E327BC-269C-435d-A152-05C5408002CA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2021-12-06T06:53:00Z</dcterms:created>
  <dc:creator>Lenovo</dc:creator>
  <cp:lastModifiedBy>曹晋川</cp:lastModifiedBy>
  <cp:lastPrinted>2021-12-10T09:09:00Z</cp:lastPrinted>
  <dcterms:modified xsi:type="dcterms:W3CDTF">2022-05-07T02:46:52Z</dcterms:modified>
  <dc:title>自贡市自流井区科技和经济信息化局部门2022年预算编制的说明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2052-11.1.0.11173</vt:lpwstr>
  </property>
  <property fmtid="{D5CDD505-2E9C-101B-9397-08002B2CF9AE}" pid="3" name="ICV">
    <vt:lpwstr>9B2351E932AF4965B9D7FF29FF235E14</vt:lpwstr>
  </property>
  <property fmtid="{D5CDD505-2E9C-101B-9397-08002B2CF9AE}" pid="4" name="commondata">
    <vt:lpwstr>eyJoZGlkIjoiYmYzNDZlOTU4M2FlY2M0NTA5NWM1Y2UyNjRhZWM1NDMifQ==</vt:lpwstr>
  </property>
</Properties>
</file>