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lang w:eastAsia="zh-CN"/>
        </w:rPr>
      </w:pPr>
      <w:r>
        <w:rPr>
          <w:rFonts w:hint="eastAsia" w:ascii="宋体" w:hAnsi="宋体"/>
          <w:b/>
          <w:sz w:val="44"/>
          <w:szCs w:val="44"/>
        </w:rPr>
        <w:t>自贡市</w:t>
      </w:r>
      <w:r>
        <w:rPr>
          <w:rFonts w:hint="eastAsia" w:ascii="宋体" w:hAnsi="宋体"/>
          <w:b/>
          <w:sz w:val="44"/>
          <w:szCs w:val="44"/>
          <w:lang w:eastAsia="zh-CN"/>
        </w:rPr>
        <w:t>自流井区公路养护段</w:t>
      </w:r>
    </w:p>
    <w:p>
      <w:pPr>
        <w:jc w:val="center"/>
        <w:rPr>
          <w:rFonts w:hint="eastAsia" w:ascii="宋体" w:hAnsi="宋体"/>
          <w:b/>
          <w:sz w:val="44"/>
          <w:szCs w:val="44"/>
        </w:rPr>
      </w:pPr>
      <w:r>
        <w:rPr>
          <w:rFonts w:hint="eastAsia" w:ascii="宋体" w:hAnsi="宋体"/>
          <w:b/>
          <w:sz w:val="44"/>
          <w:szCs w:val="44"/>
        </w:rPr>
        <w:t>202</w:t>
      </w:r>
      <w:r>
        <w:rPr>
          <w:rFonts w:hint="eastAsia" w:ascii="宋体" w:hAnsi="宋体"/>
          <w:b/>
          <w:sz w:val="44"/>
          <w:szCs w:val="44"/>
          <w:lang w:val="en-US" w:eastAsia="zh-CN"/>
        </w:rPr>
        <w:t>1</w:t>
      </w:r>
      <w:r>
        <w:rPr>
          <w:rFonts w:hint="eastAsia" w:ascii="宋体" w:hAnsi="宋体"/>
          <w:b/>
          <w:sz w:val="44"/>
          <w:szCs w:val="44"/>
        </w:rPr>
        <w:t>年部门预算编制</w:t>
      </w:r>
      <w:r>
        <w:rPr>
          <w:rFonts w:hint="eastAsia" w:ascii="宋体" w:hAnsi="宋体"/>
          <w:b/>
          <w:sz w:val="44"/>
          <w:szCs w:val="44"/>
          <w:lang w:eastAsia="zh-CN"/>
        </w:rPr>
        <w:t>的</w:t>
      </w:r>
      <w:r>
        <w:rPr>
          <w:rFonts w:hint="eastAsia" w:ascii="宋体" w:hAnsi="宋体"/>
          <w:b/>
          <w:sz w:val="44"/>
          <w:szCs w:val="44"/>
        </w:rPr>
        <w:t>说明</w:t>
      </w:r>
    </w:p>
    <w:p>
      <w:pPr>
        <w:widowControl/>
        <w:jc w:val="center"/>
        <w:rPr>
          <w:rFonts w:ascii="黑体" w:hAnsi="黑体" w:eastAsia="黑体"/>
          <w:color w:val="000000"/>
          <w:sz w:val="48"/>
          <w:szCs w:val="48"/>
        </w:rPr>
      </w:pPr>
    </w:p>
    <w:p>
      <w:pPr>
        <w:widowControl/>
        <w:jc w:val="center"/>
        <w:rPr>
          <w:rFonts w:hint="eastAsia" w:ascii="黑体" w:hAnsi="黑体" w:eastAsia="黑体"/>
          <w:color w:val="000000"/>
          <w:sz w:val="48"/>
          <w:szCs w:val="48"/>
        </w:rPr>
      </w:pPr>
      <w:bookmarkStart w:id="0" w:name="_Hlk72430755"/>
      <w:r>
        <w:rPr>
          <w:rFonts w:hint="eastAsia" w:ascii="黑体" w:hAnsi="黑体" w:eastAsia="黑体"/>
          <w:color w:val="000000"/>
          <w:sz w:val="48"/>
          <w:szCs w:val="48"/>
        </w:rPr>
        <w:t>目录</w:t>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TOC \o "1-3" \h \z \u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"_Toc72430477"</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一、基本职能及主要工作</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_Toc72430477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"_Toc72430478"</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w:t>
      </w:r>
      <w:r>
        <w:rPr>
          <w:rStyle w:val="13"/>
          <w:rFonts w:hint="eastAsia" w:ascii="仿宋_GB2312" w:eastAsia="仿宋_GB2312"/>
          <w:b w:val="0"/>
          <w:bCs w:val="0"/>
          <w:sz w:val="28"/>
          <w:szCs w:val="28"/>
          <w:lang w:eastAsia="zh-CN"/>
        </w:rPr>
        <w:t>区养护段</w:t>
      </w:r>
      <w:r>
        <w:rPr>
          <w:rStyle w:val="13"/>
          <w:rFonts w:hint="eastAsia" w:ascii="仿宋_GB2312" w:eastAsia="仿宋_GB2312"/>
          <w:b w:val="0"/>
          <w:bCs w:val="0"/>
          <w:sz w:val="28"/>
          <w:szCs w:val="28"/>
        </w:rPr>
        <w:t>部门职能简介。</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_Toc72430478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- 3 -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"_Toc72430479"</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w:t>
      </w:r>
      <w:r>
        <w:rPr>
          <w:rStyle w:val="13"/>
          <w:rFonts w:hint="eastAsia" w:ascii="仿宋_GB2312" w:eastAsia="仿宋_GB2312"/>
          <w:b w:val="0"/>
          <w:bCs w:val="0"/>
          <w:sz w:val="28"/>
          <w:szCs w:val="28"/>
          <w:lang w:eastAsia="zh-CN"/>
        </w:rPr>
        <w:t>区养护段</w:t>
      </w:r>
      <w:r>
        <w:rPr>
          <w:rStyle w:val="13"/>
          <w:rFonts w:hint="eastAsia" w:ascii="仿宋_GB2312" w:eastAsia="仿宋_GB2312"/>
          <w:b w:val="0"/>
          <w:bCs w:val="0"/>
          <w:sz w:val="28"/>
          <w:szCs w:val="28"/>
        </w:rPr>
        <w:t>部门202</w:t>
      </w:r>
      <w:r>
        <w:rPr>
          <w:rStyle w:val="13"/>
          <w:rFonts w:hint="eastAsia" w:ascii="仿宋_GB2312" w:eastAsia="仿宋_GB2312"/>
          <w:b w:val="0"/>
          <w:bCs w:val="0"/>
          <w:sz w:val="28"/>
          <w:szCs w:val="28"/>
          <w:lang w:val="en-US" w:eastAsia="zh-CN"/>
        </w:rPr>
        <w:t>1</w:t>
      </w:r>
      <w:r>
        <w:rPr>
          <w:rStyle w:val="13"/>
          <w:rFonts w:hint="eastAsia" w:ascii="仿宋_GB2312" w:eastAsia="仿宋_GB2312"/>
          <w:b w:val="0"/>
          <w:bCs w:val="0"/>
          <w:sz w:val="28"/>
          <w:szCs w:val="28"/>
        </w:rPr>
        <w:t>年重点工作</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_Toc72430479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- 3 -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"_Toc72430480"</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二、部门概况</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_Toc72430480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"_Toc72430481"</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三、收支预算情况说明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_Toc72430481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- 6 -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"_Toc72430482"</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（一）收入预算情况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_Toc72430482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- 7 -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"_Toc72430483"</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（二）支出预算情况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_Toc72430483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- 7 -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lang w:val="en-US" w:eastAsia="zh-CN"/>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"_Toc72430484"</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四、财政拨款收支预算情况说明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_Toc72430484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xml:space="preserve">- 8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lang w:val="en-US" w:eastAsia="zh-CN"/>
        </w:rPr>
        <w:t>-</w:t>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"_Toc72430485"</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五、一般公共预算当年拨款情况说明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_Toc72430485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- 9 -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bookmarkStart w:id="24" w:name="_GoBack"/>
      <w:bookmarkEnd w:id="24"/>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"_Toc72430486"</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（一）一般公共预算当年拨款规模变化情况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_Toc72430486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- 9 -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"_Toc72430487"</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（二）一般公共预算当年拨款结构情况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_Toc72430487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- 9 -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"_Toc72430488"</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（三）一般公共预算当年拨款具体使用情况：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_Toc72430488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- 10 -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"_Toc72430489"</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六、一般公共预算基本支出情况说明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_Toc72430489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- 10 -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"_Toc72430490"</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七、“三公”经费财政拨款预算安排情况</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_Toc72430490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- 11 -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"_Toc72430491"</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八、政府性基金预算支出情况说明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_Toc72430491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"_Toc72430492"</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九、国有资本经营预算支出情况说明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_Toc72430492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"_Toc72430493"</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十、其他重要事项的情况说明</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_Toc72430493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- 13 -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"_Toc72430494"</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（一）机关运行经费情况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_Toc72430494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- 13 -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"_Toc72430495"</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（二）政府采购情况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_Toc72430495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- 13 -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"_Toc72430496"</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（三）国有资产占有使用情况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_Toc72430496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- 14 -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8"/>
        <w:tabs>
          <w:tab w:val="right" w:leader="dot" w:pos="8296"/>
        </w:tabs>
        <w:spacing w:line="600" w:lineRule="exact"/>
        <w:rPr>
          <w:rFonts w:hint="eastAsia" w:ascii="仿宋_GB2312" w:hAnsi="Calibri" w:eastAsia="仿宋_GB2312"/>
          <w:b w:val="0"/>
          <w:bCs w:val="0"/>
          <w:sz w:val="28"/>
          <w:szCs w:val="28"/>
        </w:rPr>
      </w:pPr>
      <w:r>
        <w:rPr>
          <w:rFonts w:hint="eastAsia" w:ascii="仿宋_GB2312" w:eastAsia="仿宋_GB2312"/>
          <w:b w:val="0"/>
          <w:bCs w:val="0"/>
          <w:sz w:val="28"/>
          <w:szCs w:val="28"/>
        </w:rPr>
        <w:fldChar w:fldCharType="begin"/>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instrText xml:space="preserve">HYPERLINK \l "_Toc72430497"</w:instrText>
      </w:r>
      <w:r>
        <w:rPr>
          <w:rStyle w:val="13"/>
          <w:rFonts w:hint="eastAsia" w:ascii="仿宋_GB2312" w:eastAsia="仿宋_GB2312"/>
          <w:b w:val="0"/>
          <w:bCs w:val="0"/>
          <w:sz w:val="28"/>
          <w:szCs w:val="28"/>
        </w:rPr>
        <w:instrText xml:space="preserve"> </w:instrText>
      </w:r>
      <w:r>
        <w:rPr>
          <w:rFonts w:hint="eastAsia" w:ascii="仿宋_GB2312" w:eastAsia="仿宋_GB2312"/>
          <w:b w:val="0"/>
          <w:bCs w:val="0"/>
          <w:sz w:val="28"/>
          <w:szCs w:val="28"/>
        </w:rPr>
        <w:fldChar w:fldCharType="separate"/>
      </w:r>
      <w:r>
        <w:rPr>
          <w:rStyle w:val="13"/>
          <w:rFonts w:hint="eastAsia" w:ascii="仿宋_GB2312" w:eastAsia="仿宋_GB2312"/>
          <w:b w:val="0"/>
          <w:bCs w:val="0"/>
          <w:sz w:val="28"/>
          <w:szCs w:val="28"/>
        </w:rPr>
        <w:t>（四）绩效目标设置情况</w:t>
      </w:r>
      <w:r>
        <w:rPr>
          <w:rFonts w:hint="eastAsia" w:ascii="仿宋_GB2312" w:eastAsia="仿宋_GB2312"/>
          <w:b w:val="0"/>
          <w:bCs w:val="0"/>
          <w:sz w:val="28"/>
          <w:szCs w:val="28"/>
        </w:rPr>
        <w:tab/>
      </w:r>
      <w:r>
        <w:rPr>
          <w:rFonts w:hint="eastAsia" w:ascii="仿宋_GB2312" w:eastAsia="仿宋_GB2312"/>
          <w:b w:val="0"/>
          <w:bCs w:val="0"/>
          <w:sz w:val="28"/>
          <w:szCs w:val="28"/>
        </w:rPr>
        <w:fldChar w:fldCharType="begin"/>
      </w:r>
      <w:r>
        <w:rPr>
          <w:rFonts w:hint="eastAsia" w:ascii="仿宋_GB2312" w:eastAsia="仿宋_GB2312"/>
          <w:b w:val="0"/>
          <w:bCs w:val="0"/>
          <w:sz w:val="28"/>
          <w:szCs w:val="28"/>
        </w:rPr>
        <w:instrText xml:space="preserve"> PAGEREF _Toc72430497 \h </w:instrText>
      </w:r>
      <w:r>
        <w:rPr>
          <w:rFonts w:hint="eastAsia" w:ascii="仿宋_GB2312" w:eastAsia="仿宋_GB2312"/>
          <w:b w:val="0"/>
          <w:bCs w:val="0"/>
          <w:sz w:val="28"/>
          <w:szCs w:val="28"/>
        </w:rPr>
        <w:fldChar w:fldCharType="separate"/>
      </w:r>
      <w:r>
        <w:rPr>
          <w:rFonts w:hint="eastAsia" w:ascii="仿宋_GB2312" w:eastAsia="仿宋_GB2312"/>
          <w:b w:val="0"/>
          <w:bCs w:val="0"/>
          <w:sz w:val="28"/>
          <w:szCs w:val="28"/>
        </w:rPr>
        <w:t>- 14 -</w:t>
      </w:r>
      <w:r>
        <w:rPr>
          <w:rFonts w:hint="eastAsia" w:ascii="仿宋_GB2312" w:eastAsia="仿宋_GB2312"/>
          <w:b w:val="0"/>
          <w:bCs w:val="0"/>
          <w:sz w:val="28"/>
          <w:szCs w:val="28"/>
        </w:rPr>
        <w:fldChar w:fldCharType="end"/>
      </w:r>
      <w:r>
        <w:rPr>
          <w:rFonts w:hint="eastAsia" w:ascii="仿宋_GB2312" w:eastAsia="仿宋_GB2312"/>
          <w:b w:val="0"/>
          <w:b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b w:val="0"/>
          <w:bCs w:val="0"/>
          <w:i w:val="0"/>
          <w:iCs w:val="0"/>
          <w:sz w:val="28"/>
          <w:szCs w:val="28"/>
        </w:rPr>
        <w:fldChar w:fldCharType="begin"/>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instrText xml:space="preserve">HYPERLINK \l "_Toc72430498"</w:instrText>
      </w:r>
      <w:r>
        <w:rPr>
          <w:rStyle w:val="13"/>
          <w:rFonts w:hint="eastAsia" w:ascii="仿宋_GB2312" w:eastAsia="仿宋_GB2312"/>
          <w:b w:val="0"/>
          <w:bCs w:val="0"/>
          <w:i w:val="0"/>
          <w:iCs w:val="0"/>
          <w:sz w:val="28"/>
          <w:szCs w:val="28"/>
        </w:rPr>
        <w:instrText xml:space="preserve"> </w:instrText>
      </w:r>
      <w:r>
        <w:rPr>
          <w:rFonts w:hint="eastAsia" w:ascii="仿宋_GB2312" w:eastAsia="仿宋_GB2312"/>
          <w:b w:val="0"/>
          <w:bCs w:val="0"/>
          <w:i w:val="0"/>
          <w:iCs w:val="0"/>
          <w:sz w:val="28"/>
          <w:szCs w:val="28"/>
        </w:rPr>
        <w:fldChar w:fldCharType="separate"/>
      </w:r>
      <w:r>
        <w:rPr>
          <w:rStyle w:val="13"/>
          <w:rFonts w:hint="eastAsia" w:ascii="仿宋_GB2312" w:eastAsia="仿宋_GB2312"/>
          <w:b w:val="0"/>
          <w:bCs w:val="0"/>
          <w:i w:val="0"/>
          <w:iCs w:val="0"/>
          <w:sz w:val="28"/>
          <w:szCs w:val="28"/>
        </w:rPr>
        <w:t>十一、名词解释</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_Toc72430498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- 14 -</w:t>
      </w:r>
      <w:r>
        <w:rPr>
          <w:rFonts w:hint="eastAsia" w:ascii="仿宋_GB2312" w:eastAsia="仿宋_GB2312"/>
          <w:b w:val="0"/>
          <w:bCs w:val="0"/>
          <w:i w:val="0"/>
          <w:iCs w:val="0"/>
          <w:sz w:val="28"/>
          <w:szCs w:val="28"/>
        </w:rPr>
        <w:fldChar w:fldCharType="end"/>
      </w:r>
      <w:r>
        <w:rPr>
          <w:rFonts w:hint="eastAsia" w:ascii="仿宋_GB2312" w:eastAsia="仿宋_GB2312"/>
          <w:b w:val="0"/>
          <w:bCs w:val="0"/>
          <w:i w:val="0"/>
          <w:iCs w:val="0"/>
          <w:sz w:val="28"/>
          <w:szCs w:val="28"/>
        </w:rPr>
        <w:fldChar w:fldCharType="end"/>
      </w:r>
    </w:p>
    <w:p>
      <w:pPr>
        <w:pStyle w:val="7"/>
        <w:tabs>
          <w:tab w:val="right" w:leader="dot" w:pos="8296"/>
        </w:tabs>
        <w:spacing w:line="600" w:lineRule="exact"/>
        <w:rPr>
          <w:rFonts w:hint="eastAsia" w:ascii="仿宋_GB2312" w:hAnsi="Calibri" w:eastAsia="仿宋_GB2312"/>
          <w:b w:val="0"/>
          <w:bCs w:val="0"/>
          <w:i w:val="0"/>
          <w:iCs w:val="0"/>
          <w:sz w:val="28"/>
          <w:szCs w:val="28"/>
        </w:rPr>
      </w:pPr>
      <w:r>
        <w:rPr>
          <w:rFonts w:hint="eastAsia" w:ascii="仿宋_GB2312" w:eastAsia="仿宋_GB2312"/>
          <w:sz w:val="28"/>
          <w:szCs w:val="28"/>
          <w:lang w:val="zh-CN"/>
        </w:rPr>
        <w:fldChar w:fldCharType="end"/>
      </w:r>
      <w:bookmarkEnd w:id="0"/>
      <w:r>
        <w:rPr>
          <w:rStyle w:val="13"/>
          <w:rFonts w:hint="eastAsia" w:ascii="仿宋_GB2312" w:eastAsia="仿宋_GB2312"/>
          <w:b w:val="0"/>
          <w:bCs w:val="0"/>
          <w:i w:val="0"/>
          <w:iCs w:val="0"/>
          <w:color w:val="auto"/>
          <w:sz w:val="28"/>
          <w:szCs w:val="28"/>
          <w:u w:val="none"/>
        </w:rPr>
        <w:fldChar w:fldCharType="begin"/>
      </w:r>
      <w:r>
        <w:rPr>
          <w:rStyle w:val="13"/>
          <w:rFonts w:hint="eastAsia" w:ascii="仿宋_GB2312" w:eastAsia="仿宋_GB2312"/>
          <w:b w:val="0"/>
          <w:bCs w:val="0"/>
          <w:i w:val="0"/>
          <w:iCs w:val="0"/>
          <w:color w:val="auto"/>
          <w:sz w:val="28"/>
          <w:szCs w:val="28"/>
          <w:u w:val="none"/>
        </w:rPr>
        <w:instrText xml:space="preserve"> </w:instrText>
      </w:r>
      <w:r>
        <w:rPr>
          <w:rFonts w:hint="eastAsia" w:ascii="仿宋_GB2312" w:eastAsia="仿宋_GB2312"/>
          <w:b w:val="0"/>
          <w:bCs w:val="0"/>
          <w:i w:val="0"/>
          <w:iCs w:val="0"/>
          <w:sz w:val="28"/>
          <w:szCs w:val="28"/>
        </w:rPr>
        <w:instrText xml:space="preserve">HYPERLINK \l "_Toc72430498"</w:instrText>
      </w:r>
      <w:r>
        <w:rPr>
          <w:rStyle w:val="13"/>
          <w:rFonts w:hint="eastAsia" w:ascii="仿宋_GB2312" w:eastAsia="仿宋_GB2312"/>
          <w:b w:val="0"/>
          <w:bCs w:val="0"/>
          <w:i w:val="0"/>
          <w:iCs w:val="0"/>
          <w:color w:val="auto"/>
          <w:sz w:val="28"/>
          <w:szCs w:val="28"/>
          <w:u w:val="none"/>
        </w:rPr>
        <w:instrText xml:space="preserve"> </w:instrText>
      </w:r>
      <w:r>
        <w:rPr>
          <w:rStyle w:val="13"/>
          <w:rFonts w:hint="eastAsia" w:ascii="仿宋_GB2312" w:eastAsia="仿宋_GB2312"/>
          <w:b w:val="0"/>
          <w:bCs w:val="0"/>
          <w:i w:val="0"/>
          <w:iCs w:val="0"/>
          <w:color w:val="auto"/>
          <w:sz w:val="28"/>
          <w:szCs w:val="28"/>
          <w:u w:val="none"/>
        </w:rPr>
        <w:fldChar w:fldCharType="separate"/>
      </w:r>
      <w:r>
        <w:rPr>
          <w:rStyle w:val="13"/>
          <w:rFonts w:hint="eastAsia" w:ascii="仿宋_GB2312" w:eastAsia="仿宋_GB2312"/>
          <w:b w:val="0"/>
          <w:bCs w:val="0"/>
          <w:i w:val="0"/>
          <w:iCs w:val="0"/>
          <w:color w:val="auto"/>
          <w:sz w:val="28"/>
          <w:szCs w:val="28"/>
          <w:u w:val="none"/>
        </w:rPr>
        <w:t>附件</w:t>
      </w:r>
      <w:r>
        <w:rPr>
          <w:rFonts w:hint="eastAsia" w:ascii="仿宋_GB2312" w:eastAsia="仿宋_GB2312"/>
          <w:b w:val="0"/>
          <w:bCs w:val="0"/>
          <w:i w:val="0"/>
          <w:iCs w:val="0"/>
          <w:sz w:val="28"/>
          <w:szCs w:val="28"/>
        </w:rPr>
        <w:tab/>
      </w:r>
      <w:r>
        <w:rPr>
          <w:rFonts w:hint="eastAsia" w:ascii="仿宋_GB2312" w:eastAsia="仿宋_GB2312"/>
          <w:b w:val="0"/>
          <w:bCs w:val="0"/>
          <w:i w:val="0"/>
          <w:iCs w:val="0"/>
          <w:sz w:val="28"/>
          <w:szCs w:val="28"/>
        </w:rPr>
        <w:fldChar w:fldCharType="begin"/>
      </w:r>
      <w:r>
        <w:rPr>
          <w:rFonts w:hint="eastAsia" w:ascii="仿宋_GB2312" w:eastAsia="仿宋_GB2312"/>
          <w:b w:val="0"/>
          <w:bCs w:val="0"/>
          <w:i w:val="0"/>
          <w:iCs w:val="0"/>
          <w:sz w:val="28"/>
          <w:szCs w:val="28"/>
        </w:rPr>
        <w:instrText xml:space="preserve"> PAGEREF _Toc72430498 \h </w:instrText>
      </w:r>
      <w:r>
        <w:rPr>
          <w:rFonts w:hint="eastAsia" w:ascii="仿宋_GB2312" w:eastAsia="仿宋_GB2312"/>
          <w:b w:val="0"/>
          <w:bCs w:val="0"/>
          <w:i w:val="0"/>
          <w:iCs w:val="0"/>
          <w:sz w:val="28"/>
          <w:szCs w:val="28"/>
        </w:rPr>
        <w:fldChar w:fldCharType="separate"/>
      </w:r>
      <w:r>
        <w:rPr>
          <w:rFonts w:hint="eastAsia" w:ascii="仿宋_GB2312" w:eastAsia="仿宋_GB2312"/>
          <w:b w:val="0"/>
          <w:bCs w:val="0"/>
          <w:i w:val="0"/>
          <w:iCs w:val="0"/>
          <w:sz w:val="28"/>
          <w:szCs w:val="28"/>
        </w:rPr>
        <w:t>- 14 -</w:t>
      </w:r>
      <w:r>
        <w:rPr>
          <w:rFonts w:hint="eastAsia" w:ascii="仿宋_GB2312" w:eastAsia="仿宋_GB2312"/>
          <w:b w:val="0"/>
          <w:bCs w:val="0"/>
          <w:i w:val="0"/>
          <w:iCs w:val="0"/>
          <w:sz w:val="28"/>
          <w:szCs w:val="28"/>
        </w:rPr>
        <w:fldChar w:fldCharType="end"/>
      </w:r>
      <w:r>
        <w:rPr>
          <w:rStyle w:val="13"/>
          <w:rFonts w:hint="eastAsia" w:ascii="仿宋_GB2312" w:eastAsia="仿宋_GB2312"/>
          <w:b w:val="0"/>
          <w:bCs w:val="0"/>
          <w:i w:val="0"/>
          <w:iCs w:val="0"/>
          <w:color w:val="auto"/>
          <w:sz w:val="28"/>
          <w:szCs w:val="28"/>
          <w:u w:val="none"/>
        </w:rPr>
        <w:fldChar w:fldCharType="end"/>
      </w:r>
    </w:p>
    <w:p>
      <w:pPr>
        <w:jc w:val="center"/>
        <w:rPr>
          <w:rFonts w:ascii="仿宋_GB2312" w:eastAsia="仿宋_GB2312"/>
          <w:sz w:val="28"/>
          <w:szCs w:val="28"/>
          <w:lang w:val="zh-CN"/>
        </w:rPr>
      </w:pPr>
    </w:p>
    <w:p>
      <w:pPr>
        <w:pStyle w:val="5"/>
        <w:rPr>
          <w:rFonts w:ascii="仿宋_GB2312" w:eastAsia="仿宋_GB2312"/>
          <w:sz w:val="28"/>
          <w:szCs w:val="28"/>
          <w:lang w:val="zh-CN"/>
        </w:rPr>
      </w:pPr>
    </w:p>
    <w:p>
      <w:pPr>
        <w:rPr>
          <w:lang w:val="zh-CN"/>
        </w:rPr>
      </w:pPr>
    </w:p>
    <w:p>
      <w:pPr>
        <w:jc w:val="center"/>
        <w:rPr>
          <w:rFonts w:ascii="仿宋_GB2312" w:eastAsia="仿宋_GB2312"/>
          <w:sz w:val="28"/>
          <w:szCs w:val="28"/>
          <w:lang w:val="zh-CN"/>
        </w:rPr>
      </w:pPr>
    </w:p>
    <w:p>
      <w:pPr>
        <w:jc w:val="center"/>
        <w:rPr>
          <w:rFonts w:ascii="仿宋_GB2312" w:eastAsia="仿宋_GB2312"/>
          <w:sz w:val="28"/>
          <w:szCs w:val="28"/>
          <w:lang w:val="zh-CN"/>
        </w:rPr>
      </w:pPr>
    </w:p>
    <w:p>
      <w:pPr>
        <w:jc w:val="center"/>
        <w:rPr>
          <w:rFonts w:ascii="仿宋_GB2312" w:eastAsia="仿宋_GB2312"/>
          <w:sz w:val="28"/>
          <w:szCs w:val="28"/>
          <w:lang w:val="zh-CN"/>
        </w:rPr>
      </w:pPr>
    </w:p>
    <w:p>
      <w:pPr>
        <w:jc w:val="center"/>
        <w:rPr>
          <w:rFonts w:ascii="黑体" w:eastAsia="黑体"/>
          <w:sz w:val="30"/>
          <w:szCs w:val="30"/>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pStyle w:val="3"/>
        <w:keepNext/>
        <w:keepLines/>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Times New Roman"/>
          <w:b w:val="0"/>
          <w:bCs/>
          <w:kern w:val="2"/>
          <w:sz w:val="32"/>
          <w:szCs w:val="32"/>
          <w:lang w:val="en-US" w:eastAsia="zh-CN" w:bidi="ar-SA"/>
        </w:rPr>
      </w:pPr>
      <w:bookmarkStart w:id="1" w:name="_Toc72430477"/>
      <w:bookmarkStart w:id="2" w:name="_Hlk72429058"/>
      <w:r>
        <w:rPr>
          <w:rFonts w:hint="eastAsia" w:ascii="Times New Roman" w:hAnsi="Times New Roman" w:eastAsia="黑体" w:cs="Times New Roman"/>
          <w:b w:val="0"/>
          <w:bCs/>
          <w:kern w:val="2"/>
          <w:sz w:val="32"/>
          <w:szCs w:val="32"/>
          <w:lang w:val="en-US" w:eastAsia="zh-CN" w:bidi="ar-SA"/>
        </w:rPr>
        <w:t>一、基本职能及主要工作</w:t>
      </w:r>
      <w:bookmarkEnd w:id="1"/>
    </w:p>
    <w:bookmarkEnd w:id="2"/>
    <w:p>
      <w:pPr>
        <w:pStyle w:val="2"/>
        <w:adjustRightInd w:val="0"/>
        <w:snapToGrid w:val="0"/>
        <w:spacing w:line="580" w:lineRule="exact"/>
        <w:ind w:left="561" w:leftChars="267" w:firstLine="32" w:firstLineChars="10"/>
        <w:outlineLvl w:val="1"/>
        <w:rPr>
          <w:rFonts w:hint="eastAsia" w:ascii="仿宋_GB2312" w:hAnsi="仿宋_GB2312" w:eastAsia="仿宋_GB2312" w:cs="仿宋_GB2312"/>
          <w:b w:val="0"/>
          <w:bCs w:val="0"/>
          <w:sz w:val="32"/>
          <w:szCs w:val="32"/>
        </w:rPr>
      </w:pPr>
      <w:bookmarkStart w:id="3" w:name="_Toc72430478"/>
      <w:r>
        <w:rPr>
          <w:rFonts w:hint="eastAsia" w:ascii="仿宋_GB2312" w:hAnsi="仿宋_GB2312" w:eastAsia="仿宋_GB2312" w:cs="仿宋_GB2312"/>
          <w:b w:val="0"/>
          <w:bCs w:val="0"/>
          <w:sz w:val="32"/>
          <w:szCs w:val="32"/>
        </w:rPr>
        <w:t>（一）</w:t>
      </w:r>
      <w:r>
        <w:rPr>
          <w:rFonts w:hint="eastAsia" w:ascii="仿宋_GB2312" w:hAnsi="仿宋_GB2312" w:eastAsia="仿宋_GB2312" w:cs="仿宋_GB2312"/>
          <w:b w:val="0"/>
          <w:bCs w:val="0"/>
          <w:sz w:val="32"/>
          <w:szCs w:val="32"/>
          <w:lang w:eastAsia="zh-CN"/>
        </w:rPr>
        <w:t>自贡市自流井区公路养护段</w:t>
      </w:r>
      <w:r>
        <w:rPr>
          <w:rFonts w:hint="eastAsia" w:ascii="仿宋_GB2312" w:hAnsi="仿宋_GB2312" w:eastAsia="仿宋_GB2312" w:cs="仿宋_GB2312"/>
          <w:b w:val="0"/>
          <w:bCs w:val="0"/>
          <w:sz w:val="32"/>
          <w:szCs w:val="32"/>
        </w:rPr>
        <w:t>职能简介。</w:t>
      </w:r>
      <w:bookmarkEnd w:id="3"/>
    </w:p>
    <w:p>
      <w:pPr>
        <w:pStyle w:val="2"/>
        <w:adjustRightInd w:val="0"/>
        <w:snapToGrid w:val="0"/>
        <w:spacing w:before="93" w:line="600" w:lineRule="exact"/>
        <w:ind w:firstLine="672" w:firstLineChars="210"/>
        <w:jc w:val="left"/>
        <w:outlineLvl w:val="2"/>
        <w:rPr>
          <w:rStyle w:val="14"/>
          <w:rFonts w:hint="eastAsia" w:ascii="仿宋_GB2312" w:hAnsi="仿宋_GB2312" w:eastAsia="仿宋_GB2312" w:cs="仿宋_GB2312"/>
          <w:b w:val="0"/>
          <w:bCs w:val="0"/>
          <w:sz w:val="32"/>
          <w:szCs w:val="32"/>
        </w:rPr>
      </w:pPr>
      <w:bookmarkStart w:id="4" w:name="_Toc72430479"/>
      <w:r>
        <w:rPr>
          <w:rFonts w:hint="eastAsia" w:ascii="仿宋_GB2312" w:hAnsi="仿宋_GB2312" w:eastAsia="仿宋_GB2312" w:cs="仿宋_GB2312"/>
          <w:b w:val="0"/>
          <w:bCs w:val="0"/>
          <w:color w:val="000000"/>
          <w:sz w:val="32"/>
          <w:szCs w:val="32"/>
        </w:rPr>
        <w:t>主要职能。</w:t>
      </w:r>
      <w:r>
        <w:rPr>
          <w:rStyle w:val="14"/>
          <w:rFonts w:hint="eastAsia" w:ascii="仿宋_GB2312" w:hAnsi="仿宋_GB2312" w:eastAsia="仿宋_GB2312" w:cs="仿宋_GB2312"/>
          <w:b w:val="0"/>
          <w:bCs w:val="0"/>
          <w:sz w:val="32"/>
          <w:szCs w:val="32"/>
        </w:rPr>
        <w:t>为公路畅通提供养护管理保障。公路养护与改建，公路养护质量监督检查与路况评定，公路灾害抢修与保通，公路绿化,公路巡查，公路命名编号管理。</w:t>
      </w:r>
    </w:p>
    <w:p>
      <w:pPr>
        <w:pStyle w:val="2"/>
        <w:adjustRightInd w:val="0"/>
        <w:snapToGrid w:val="0"/>
        <w:spacing w:line="580" w:lineRule="exact"/>
        <w:ind w:firstLine="640" w:firstLineChars="200"/>
        <w:outlineLvl w:val="1"/>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w:t>
      </w:r>
      <w:r>
        <w:rPr>
          <w:rFonts w:hint="eastAsia" w:ascii="仿宋_GB2312" w:hAnsi="仿宋_GB2312" w:eastAsia="仿宋_GB2312" w:cs="仿宋_GB2312"/>
          <w:b w:val="0"/>
          <w:bCs w:val="0"/>
          <w:sz w:val="32"/>
          <w:szCs w:val="32"/>
          <w:lang w:eastAsia="zh-CN"/>
        </w:rPr>
        <w:t>自贡市自流井区公路养护段</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年重点工作。</w:t>
      </w:r>
      <w:bookmarkEnd w:id="4"/>
    </w:p>
    <w:p>
      <w:pPr>
        <w:ind w:firstLine="640" w:firstLineChars="200"/>
        <w:rPr>
          <w:rFonts w:hint="eastAsia" w:ascii="仿宋_GB2312" w:hAnsi="仿宋_GB2312" w:eastAsia="仿宋_GB2312" w:cs="仿宋_GB2312"/>
          <w:sz w:val="32"/>
          <w:szCs w:val="32"/>
        </w:rPr>
      </w:pPr>
      <w:bookmarkStart w:id="5" w:name="_Toc72430480"/>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日常养护：</w:t>
      </w:r>
    </w:p>
    <w:p>
      <w:pPr>
        <w:spacing w:line="580" w:lineRule="exact"/>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lang w:val="en-US" w:eastAsia="zh-CN"/>
        </w:rPr>
        <w:t>（1）</w:t>
      </w:r>
      <w:r>
        <w:rPr>
          <w:rFonts w:hint="eastAsia" w:ascii="仿宋_GB2312" w:hAnsi="仿宋_GB2312" w:eastAsia="仿宋_GB2312" w:cs="仿宋_GB2312"/>
          <w:bCs/>
          <w:spacing w:val="-4"/>
          <w:sz w:val="32"/>
          <w:szCs w:val="32"/>
        </w:rPr>
        <w:t>管养道路基本情况：综合养护里程为92.149</w:t>
      </w:r>
      <w:r>
        <w:rPr>
          <w:rFonts w:hint="eastAsia" w:ascii="仿宋_GB2312" w:hAnsi="仿宋_GB2312" w:eastAsia="仿宋_GB2312" w:cs="仿宋_GB2312"/>
          <w:spacing w:val="-4"/>
          <w:sz w:val="32"/>
          <w:szCs w:val="32"/>
        </w:rPr>
        <w:t xml:space="preserve"> km</w:t>
      </w:r>
    </w:p>
    <w:p>
      <w:pPr>
        <w:spacing w:line="58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eastAsia="zh-CN"/>
        </w:rPr>
        <w:t>其中：</w:t>
      </w:r>
      <w:r>
        <w:rPr>
          <w:rFonts w:hint="eastAsia" w:ascii="仿宋_GB2312" w:hAnsi="仿宋_GB2312" w:eastAsia="仿宋_GB2312" w:cs="仿宋_GB2312"/>
          <w:spacing w:val="-4"/>
          <w:sz w:val="32"/>
          <w:szCs w:val="32"/>
        </w:rPr>
        <w:t>县道（技术等级三级）5条合计里程50.252km；</w:t>
      </w:r>
    </w:p>
    <w:p>
      <w:pPr>
        <w:spacing w:line="580" w:lineRule="exact"/>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乡道（技术等级四级）8条合计里程41.897km;</w:t>
      </w:r>
    </w:p>
    <w:p>
      <w:pPr>
        <w:spacing w:line="580" w:lineRule="exact"/>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lang w:eastAsia="zh-CN"/>
        </w:rPr>
        <w:t>（</w:t>
      </w:r>
      <w:r>
        <w:rPr>
          <w:rFonts w:hint="eastAsia" w:ascii="仿宋_GB2312" w:hAnsi="仿宋_GB2312" w:eastAsia="仿宋_GB2312" w:cs="仿宋_GB2312"/>
          <w:b w:val="0"/>
          <w:bCs w:val="0"/>
          <w:spacing w:val="-4"/>
          <w:sz w:val="32"/>
          <w:szCs w:val="32"/>
          <w:lang w:val="en-US" w:eastAsia="zh-CN"/>
        </w:rPr>
        <w:t>2</w:t>
      </w:r>
      <w:r>
        <w:rPr>
          <w:rFonts w:hint="eastAsia" w:ascii="仿宋_GB2312" w:hAnsi="仿宋_GB2312" w:eastAsia="仿宋_GB2312" w:cs="仿宋_GB2312"/>
          <w:b w:val="0"/>
          <w:bCs w:val="0"/>
          <w:spacing w:val="-4"/>
          <w:sz w:val="32"/>
          <w:szCs w:val="32"/>
          <w:lang w:eastAsia="zh-CN"/>
        </w:rPr>
        <w:t>）</w:t>
      </w:r>
      <w:r>
        <w:rPr>
          <w:rFonts w:hint="eastAsia" w:ascii="仿宋_GB2312" w:hAnsi="仿宋_GB2312" w:eastAsia="仿宋_GB2312" w:cs="仿宋_GB2312"/>
          <w:b w:val="0"/>
          <w:bCs w:val="0"/>
          <w:spacing w:val="-4"/>
          <w:sz w:val="32"/>
          <w:szCs w:val="32"/>
        </w:rPr>
        <w:t>管养道路公路技术状况指数和路面使用性能：</w:t>
      </w:r>
    </w:p>
    <w:p>
      <w:pPr>
        <w:spacing w:line="58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县道MQI、PQI分别为：自宜路72.88/83.5，王贡路83.24/90.57,伍富路81.17/90.44，贡芝路80.12/86.73。</w:t>
      </w:r>
    </w:p>
    <w:p>
      <w:pPr>
        <w:spacing w:line="58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县道MQI、PQI分别为：叶桥路84.6/90.19、尖环路74.11/88.68,农漆路84.38/90.61,大桥路81.48/81.86、荣桥路79.39/85.16,荣舒路83.91/91.6,永荣路80.75/85.07,农莲路77.02/78.52,舒荣路80.48/81.29。</w:t>
      </w:r>
    </w:p>
    <w:p>
      <w:pPr>
        <w:spacing w:line="580" w:lineRule="exact"/>
        <w:ind w:firstLine="640"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pacing w:val="-4"/>
          <w:sz w:val="32"/>
          <w:szCs w:val="32"/>
        </w:rPr>
        <w:t>坚持推进“四好农村路”建设</w:t>
      </w:r>
    </w:p>
    <w:p>
      <w:pPr>
        <w:spacing w:line="58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为进一步落实</w:t>
      </w:r>
      <w:r>
        <w:rPr>
          <w:rFonts w:hint="eastAsia" w:ascii="仿宋_GB2312" w:hAnsi="仿宋_GB2312" w:eastAsia="仿宋_GB2312" w:cs="仿宋_GB2312"/>
          <w:color w:val="000000"/>
          <w:sz w:val="32"/>
          <w:szCs w:val="32"/>
          <w:shd w:val="clear" w:color="auto" w:fill="FFFFFF"/>
        </w:rPr>
        <w:t>习近平总书记对“四好农村路”做出的重要指示精神，公路通、百业兴，落实建好、管好、护好、运营好农村公路，巩固脱贫攻坚成果助推乡村振兴战略大力实施；让农村更强、农民更富、乡村更美广大农民致富奔小康。同时为了</w:t>
      </w:r>
      <w:r>
        <w:rPr>
          <w:rFonts w:hint="eastAsia" w:ascii="仿宋_GB2312" w:hAnsi="仿宋_GB2312" w:eastAsia="仿宋_GB2312" w:cs="仿宋_GB2312"/>
          <w:spacing w:val="-4"/>
          <w:sz w:val="32"/>
          <w:szCs w:val="32"/>
        </w:rPr>
        <w:t>公路管理决策更加科学化，</w:t>
      </w:r>
      <w:r>
        <w:rPr>
          <w:rFonts w:hint="eastAsia" w:ascii="仿宋_GB2312" w:hAnsi="仿宋_GB2312" w:eastAsia="仿宋_GB2312" w:cs="仿宋_GB2312"/>
          <w:color w:val="000000"/>
          <w:sz w:val="32"/>
          <w:szCs w:val="32"/>
          <w:shd w:val="clear" w:color="auto" w:fill="FFFFFF"/>
        </w:rPr>
        <w:t>深化建养农村公路现代化，</w:t>
      </w:r>
      <w:r>
        <w:rPr>
          <w:rFonts w:hint="eastAsia" w:ascii="仿宋_GB2312" w:hAnsi="仿宋_GB2312" w:eastAsia="仿宋_GB2312" w:cs="仿宋_GB2312"/>
          <w:spacing w:val="-4"/>
          <w:sz w:val="32"/>
          <w:szCs w:val="32"/>
        </w:rPr>
        <w:t>根据《公路状况评定标准》及环境保护工作要求；结合我区实际和路况实地调查评定结果为依据，为我区2022年创建省级“四好农村公路”示范县起好头、开好局。</w:t>
      </w:r>
    </w:p>
    <w:p>
      <w:pPr>
        <w:ind w:firstLine="63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安全工作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全面贯彻习近平总书记“人民至上、生命至上”的安全理念，进一步落实“一岗双责”； 坚决杜绝重特大安全责任事故，千方百计防止较大责任事故，尽最大努力减少一般事故，确保我段管养的公路不因工作失误造成道路交通责任事故，维护持续交通安全生产形势。</w:t>
      </w:r>
    </w:p>
    <w:p>
      <w:pPr>
        <w:ind w:firstLine="6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切实加强领导，落实责任，行政一把手段长在安全工作负总责，分管领导具体负责，经办人直接负责的原则，分工明确，组织机构健全，成立了日常性的安全工作领导小组和防洪领导小组。</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制定了防洪抢险预案和公路应急抢险预案，以及道路安全隐患排查治理制度，与各养护站签订了安全责任书，继续签订《联合成立自流井区县乡道应急抢险工作组》；全面落实了以“一岗双责，党政同责”为核心的工作责任，突出重点，一级抓一级，层层抓落实。加大安全检查力度，做到每月上路巡查不少于两次，完善隐患整治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进一步强化宣传教育。做到每月定期召开安全生产教育，利用“安全生产月”活动，加大宣传力度。突出学习宣传重点，把握宣传教育方向，围绕道路安全生产的中心工作，坚持以“科学发展、安全发展”为主题，结合段全年安全生产的目标任务，大力宣传国务院、省、市、区加强安全生产工作的方针、政策和条例，坚持“以人为本、预防为主”的原则，进一步增强安全生产学习宣传教育的针对性和实效性，以通俗易懂的方式，大力普及安全常识和安全操作规程，全面提高职工“安全第一，我要安全”的思想觉悟。</w:t>
      </w:r>
    </w:p>
    <w:p>
      <w:pPr>
        <w:ind w:firstLine="624"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lang w:eastAsia="zh-CN"/>
        </w:rPr>
        <w:t>四是</w:t>
      </w:r>
      <w:r>
        <w:rPr>
          <w:rFonts w:hint="eastAsia" w:ascii="仿宋_GB2312" w:hAnsi="仿宋_GB2312" w:eastAsia="仿宋_GB2312" w:cs="仿宋_GB2312"/>
          <w:spacing w:val="-4"/>
          <w:sz w:val="32"/>
          <w:szCs w:val="32"/>
        </w:rPr>
        <w:t>加强公路安全巡查，随时保持公路路面完好畅通。常态化对养护站站房检查，公路危岩、危坎、临水地段的检查并做好安全预防工作。在汛期中加大公路巡查频率、坚持雨中、风中上路巡查、确保人、行车安全，并做好巡查记录及巡查内业资料。</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、加强疫情防控宣传力度，配合相关部门工作开展防控工作，加强干部职工及家属自身疫情防控。</w:t>
      </w:r>
    </w:p>
    <w:p>
      <w:pPr>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、党风廉政方面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坚持全面从严治党，不断提高</w:t>
      </w:r>
      <w:r>
        <w:rPr>
          <w:rFonts w:hint="eastAsia" w:ascii="仿宋_GB2312" w:hAnsi="仿宋_GB2312" w:eastAsia="仿宋_GB2312" w:cs="仿宋_GB2312"/>
          <w:spacing w:val="8"/>
          <w:kern w:val="0"/>
          <w:sz w:val="32"/>
          <w:szCs w:val="32"/>
        </w:rPr>
        <w:t>“政治三力”</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深刻领会习近平总书记的系列重要讲话精神；不断提高</w:t>
      </w:r>
      <w:r>
        <w:rPr>
          <w:rFonts w:hint="eastAsia" w:ascii="仿宋_GB2312" w:hAnsi="仿宋_GB2312" w:eastAsia="仿宋_GB2312" w:cs="仿宋_GB2312"/>
          <w:spacing w:val="8"/>
          <w:kern w:val="0"/>
          <w:sz w:val="32"/>
          <w:szCs w:val="32"/>
        </w:rPr>
        <w:t>“政治三力”</w:t>
      </w:r>
      <w:r>
        <w:rPr>
          <w:rFonts w:hint="eastAsia" w:ascii="仿宋_GB2312" w:hAnsi="仿宋_GB2312" w:eastAsia="仿宋_GB2312" w:cs="仿宋_GB2312"/>
          <w:bCs/>
          <w:sz w:val="32"/>
          <w:szCs w:val="32"/>
        </w:rPr>
        <w:t>，一刻不停推进党风廉政建设和反腐败斗争。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全面落实党风廉政建设主体责，认真履行党风廉政建设责任制，明确工作职责，狠抓责任落实。一是坚持“一把手”负总责和“一岗双责”制度，对重要工作亲自部署、重大问题亲自过问，把廉政建设责任制摆上重要议事日程。坚持“标本兼治、综合治理、惩防并举、注重预防”的方针，严格执行《廉政准则》和党内监督各项制度；强化制约监督,紧紧抓住责任分解、责任考核、监督检查等关键环节；</w:t>
      </w:r>
      <w:r>
        <w:rPr>
          <w:rFonts w:hint="eastAsia" w:ascii="仿宋_GB2312" w:hAnsi="仿宋_GB2312" w:eastAsia="仿宋_GB2312" w:cs="仿宋_GB2312"/>
          <w:color w:val="26214A"/>
          <w:sz w:val="32"/>
          <w:szCs w:val="32"/>
          <w:shd w:val="clear" w:color="auto" w:fill="F8F8F8"/>
        </w:rPr>
        <w:t>段领导干部以身作则，敢抓敢管，切实抓好职责范围内的党风廉政建设和反腐败工作。</w:t>
      </w:r>
    </w:p>
    <w:p>
      <w:pPr>
        <w:pStyle w:val="2"/>
        <w:ind w:firstLine="640" w:firstLineChars="200"/>
        <w:rPr>
          <w:rFonts w:hint="eastAsia" w:ascii="仿宋_GB2312" w:hAnsi="仿宋_GB2312" w:eastAsia="仿宋_GB2312" w:cs="仿宋_GB2312"/>
          <w:spacing w:val="8"/>
          <w:kern w:val="0"/>
          <w:sz w:val="32"/>
          <w:szCs w:val="32"/>
        </w:rPr>
      </w:pPr>
      <w:r>
        <w:rPr>
          <w:rFonts w:hint="eastAsia" w:ascii="仿宋_GB2312" w:hAnsi="仿宋_GB2312" w:eastAsia="仿宋_GB2312" w:cs="仿宋_GB2312"/>
          <w:color w:val="26214A"/>
          <w:sz w:val="32"/>
          <w:szCs w:val="32"/>
          <w:shd w:val="clear" w:color="auto" w:fill="F8F8F8"/>
        </w:rPr>
        <w:t>三是</w:t>
      </w:r>
      <w:r>
        <w:rPr>
          <w:rFonts w:hint="eastAsia" w:ascii="仿宋_GB2312" w:hAnsi="仿宋_GB2312" w:eastAsia="仿宋_GB2312" w:cs="仿宋_GB2312"/>
          <w:color w:val="333333"/>
          <w:sz w:val="32"/>
          <w:szCs w:val="32"/>
          <w:shd w:val="clear" w:color="auto" w:fill="FFFFFF"/>
        </w:rPr>
        <w:t>始终保持“赶考”的清醒，保持对“腐蚀”、“围猎”的警觉，把严的主基调长期坚持下去，以系统施治、标本兼治的理念正风肃纪反腐，不断增强党自我净化、自我完善、自我革新、自我提高能力，引领和保障本单位</w:t>
      </w:r>
      <w:r>
        <w:rPr>
          <w:rFonts w:hint="eastAsia" w:ascii="仿宋_GB2312" w:hAnsi="仿宋_GB2312" w:eastAsia="仿宋_GB2312" w:cs="仿宋_GB2312"/>
          <w:spacing w:val="8"/>
          <w:kern w:val="0"/>
          <w:sz w:val="32"/>
          <w:szCs w:val="32"/>
        </w:rPr>
        <w:t>党风廉政建设和反腐败工作深入开展；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、完成主管局党组、总支及领导交办的临时各项工作。</w:t>
      </w:r>
    </w:p>
    <w:p>
      <w:pPr>
        <w:pStyle w:val="3"/>
        <w:rPr>
          <w:rFonts w:hint="eastAsia" w:ascii="Times New Roman" w:hAnsi="Times New Roman" w:eastAsia="黑体" w:cs="Times New Roman"/>
          <w:b w:val="0"/>
          <w:bCs/>
          <w:kern w:val="2"/>
          <w:sz w:val="32"/>
          <w:szCs w:val="32"/>
          <w:lang w:val="en-US" w:eastAsia="zh-CN" w:bidi="ar-SA"/>
        </w:rPr>
      </w:pPr>
      <w:r>
        <w:rPr>
          <w:rFonts w:hint="eastAsia" w:ascii="Times New Roman" w:hAnsi="Times New Roman" w:eastAsia="黑体" w:cs="Times New Roman"/>
          <w:b w:val="0"/>
          <w:bCs/>
          <w:kern w:val="2"/>
          <w:sz w:val="32"/>
          <w:szCs w:val="32"/>
          <w:lang w:val="en-US" w:eastAsia="zh-CN" w:bidi="ar-SA"/>
        </w:rPr>
        <w:t>二、部门概况</w:t>
      </w:r>
      <w:bookmarkEnd w:id="5"/>
    </w:p>
    <w:p>
      <w:pPr>
        <w:pStyle w:val="2"/>
        <w:adjustRightInd w:val="0"/>
        <w:snapToGrid w:val="0"/>
        <w:spacing w:line="580" w:lineRule="exact"/>
        <w:ind w:firstLine="600" w:firstLineChars="200"/>
        <w:rPr>
          <w:rFonts w:hint="eastAsia" w:ascii="仿宋_GB2312" w:hAnsi="仿宋_GB2312" w:eastAsia="仿宋_GB2312" w:cs="仿宋_GB2312"/>
          <w:sz w:val="32"/>
          <w:szCs w:val="32"/>
        </w:rPr>
      </w:pPr>
      <w:r>
        <w:rPr>
          <w:rFonts w:hint="eastAsia" w:ascii="仿宋_GB2312" w:hAnsi="仿宋_GB2312" w:eastAsia="仿宋_GB2312" w:cs="仿宋_GB2312"/>
          <w:szCs w:val="32"/>
          <w:lang w:eastAsia="zh-CN"/>
        </w:rPr>
        <w:t>自贡市自流井</w:t>
      </w:r>
      <w:r>
        <w:rPr>
          <w:rFonts w:hint="eastAsia" w:ascii="仿宋_GB2312" w:hAnsi="仿宋_GB2312" w:eastAsia="仿宋_GB2312" w:cs="仿宋_GB2312"/>
          <w:szCs w:val="32"/>
        </w:rPr>
        <w:t>区</w:t>
      </w:r>
      <w:r>
        <w:rPr>
          <w:rFonts w:hint="eastAsia" w:ascii="仿宋_GB2312" w:hAnsi="仿宋_GB2312" w:eastAsia="仿宋_GB2312" w:cs="仿宋_GB2312"/>
          <w:szCs w:val="32"/>
          <w:lang w:eastAsia="zh-CN"/>
        </w:rPr>
        <w:t>公路养护段属自流井区交通运输局主管</w:t>
      </w:r>
      <w:r>
        <w:rPr>
          <w:rFonts w:hint="eastAsia" w:ascii="仿宋_GB2312" w:hAnsi="仿宋_GB2312" w:eastAsia="仿宋_GB2312" w:cs="仿宋_GB2312"/>
          <w:szCs w:val="32"/>
        </w:rPr>
        <w:t>下属</w:t>
      </w:r>
      <w:r>
        <w:rPr>
          <w:rFonts w:hint="eastAsia" w:ascii="仿宋_GB2312" w:hAnsi="仿宋_GB2312" w:eastAsia="仿宋_GB2312" w:cs="仿宋_GB2312"/>
          <w:szCs w:val="32"/>
          <w:lang w:eastAsia="zh-CN"/>
        </w:rPr>
        <w:t>的二级事业单位，设有</w:t>
      </w:r>
      <w:r>
        <w:rPr>
          <w:rFonts w:hint="eastAsia" w:ascii="仿宋_GB2312" w:hAnsi="仿宋_GB2312" w:eastAsia="仿宋_GB2312" w:cs="仿宋_GB2312"/>
          <w:szCs w:val="32"/>
          <w:lang w:val="en-US" w:eastAsia="zh-CN"/>
        </w:rPr>
        <w:t>领导职数1</w:t>
      </w:r>
      <w:r>
        <w:rPr>
          <w:rFonts w:hint="eastAsia" w:ascii="仿宋_GB2312" w:hAnsi="仿宋_GB2312" w:eastAsia="仿宋_GB2312" w:cs="仿宋_GB2312"/>
          <w:szCs w:val="32"/>
          <w:lang w:eastAsia="zh-CN"/>
        </w:rPr>
        <w:t>正</w:t>
      </w:r>
      <w:r>
        <w:rPr>
          <w:rFonts w:hint="eastAsia" w:ascii="仿宋_GB2312" w:hAnsi="仿宋_GB2312" w:eastAsia="仿宋_GB2312" w:cs="仿宋_GB2312"/>
          <w:szCs w:val="32"/>
          <w:lang w:val="en-US" w:eastAsia="zh-CN"/>
        </w:rPr>
        <w:t>2副，设有1办公室1个生产安全综合股，2个养护站（荣边养护站、仲权养护站）</w:t>
      </w:r>
      <w:r>
        <w:rPr>
          <w:rFonts w:hint="eastAsia" w:ascii="仿宋_GB2312" w:hAnsi="仿宋_GB2312" w:eastAsia="仿宋_GB2312" w:cs="仿宋_GB2312"/>
          <w:szCs w:val="32"/>
        </w:rPr>
        <w:t>。</w:t>
      </w:r>
    </w:p>
    <w:p>
      <w:pPr>
        <w:pStyle w:val="3"/>
        <w:rPr>
          <w:rFonts w:hint="eastAsia" w:ascii="Times New Roman" w:hAnsi="Times New Roman" w:eastAsia="黑体" w:cs="Times New Roman"/>
          <w:b w:val="0"/>
          <w:bCs/>
          <w:kern w:val="2"/>
          <w:sz w:val="32"/>
          <w:szCs w:val="32"/>
          <w:lang w:val="en-US" w:eastAsia="zh-CN" w:bidi="ar-SA"/>
        </w:rPr>
      </w:pPr>
      <w:bookmarkStart w:id="6" w:name="_Toc72430481"/>
      <w:r>
        <w:rPr>
          <w:rFonts w:hint="eastAsia" w:ascii="Times New Roman" w:hAnsi="Times New Roman" w:eastAsia="黑体" w:cs="Times New Roman"/>
          <w:b w:val="0"/>
          <w:bCs/>
          <w:kern w:val="2"/>
          <w:sz w:val="32"/>
          <w:szCs w:val="32"/>
          <w:lang w:val="en-US" w:eastAsia="zh-CN" w:bidi="ar-SA"/>
        </w:rPr>
        <w:t>三、收支预算情况说明</w:t>
      </w:r>
      <w:bookmarkEnd w:id="6"/>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按照综合预算的原则，自贡市自流井区公路养护段所有收入和支出均纳入部门预算管理。收入包括：一般公共预算拨款收入、上年结转、政府性基金收入；支出包括：一般公共服务支出、教育支出、社会保障和就业支出、医疗卫生与计划生育支出、住房保障支出。自贡市自流井区公路养护段2021年收支总预算189.74万元，比2020年收支预算总数减少</w:t>
      </w:r>
      <w:r>
        <w:rPr>
          <w:rFonts w:hint="eastAsia" w:ascii="仿宋_GB2312" w:hAnsi="仿宋_GB2312" w:eastAsia="仿宋_GB2312" w:cs="仿宋_GB2312"/>
          <w:sz w:val="32"/>
          <w:szCs w:val="32"/>
          <w:lang w:val="en-US" w:eastAsia="zh-CN"/>
        </w:rPr>
        <w:t>63.98</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eastAsia="zh-CN"/>
        </w:rPr>
        <w:t>公用经费的减少</w:t>
      </w:r>
      <w:r>
        <w:rPr>
          <w:rFonts w:hint="eastAsia" w:ascii="仿宋_GB2312" w:hAnsi="仿宋_GB2312" w:eastAsia="仿宋_GB2312" w:cs="仿宋_GB2312"/>
          <w:sz w:val="32"/>
          <w:szCs w:val="32"/>
        </w:rPr>
        <w:t>。</w:t>
      </w:r>
    </w:p>
    <w:p>
      <w:pPr>
        <w:pStyle w:val="4"/>
        <w:rPr>
          <w:rFonts w:hint="eastAsia" w:ascii="仿宋_GB2312" w:hAnsi="仿宋_GB2312" w:eastAsia="仿宋_GB2312" w:cs="仿宋_GB2312"/>
        </w:rPr>
      </w:pPr>
      <w:bookmarkStart w:id="7" w:name="_Toc72430482"/>
      <w:r>
        <w:rPr>
          <w:rFonts w:hint="eastAsia" w:ascii="仿宋_GB2312" w:hAnsi="仿宋_GB2312" w:eastAsia="仿宋_GB2312" w:cs="仿宋_GB2312"/>
          <w:b w:val="0"/>
          <w:bCs w:val="0"/>
        </w:rPr>
        <w:t>（一）收入预算情况</w:t>
      </w:r>
      <w:bookmarkEnd w:id="7"/>
    </w:p>
    <w:p>
      <w:pPr>
        <w:spacing w:line="58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自贡市自流井区公路养护段</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年收入预算</w:t>
      </w:r>
      <w:r>
        <w:rPr>
          <w:rFonts w:hint="eastAsia" w:ascii="仿宋_GB2312" w:hAnsi="仿宋_GB2312" w:eastAsia="仿宋_GB2312" w:cs="仿宋_GB2312"/>
          <w:sz w:val="32"/>
          <w:szCs w:val="32"/>
          <w:lang w:val="en-US" w:eastAsia="zh-CN"/>
        </w:rPr>
        <w:t>189.74</w:t>
      </w:r>
      <w:r>
        <w:rPr>
          <w:rFonts w:hint="eastAsia" w:ascii="仿宋_GB2312" w:hAnsi="仿宋_GB2312" w:eastAsia="仿宋_GB2312" w:cs="仿宋_GB2312"/>
          <w:sz w:val="32"/>
          <w:szCs w:val="32"/>
        </w:rPr>
        <w:t>万元，其中：上年结转</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%；一般公共预算拨款收入</w:t>
      </w:r>
      <w:r>
        <w:rPr>
          <w:rFonts w:hint="eastAsia" w:ascii="仿宋_GB2312" w:hAnsi="仿宋_GB2312" w:eastAsia="仿宋_GB2312" w:cs="仿宋_GB2312"/>
          <w:sz w:val="32"/>
          <w:szCs w:val="32"/>
          <w:lang w:val="en-US" w:eastAsia="zh-CN"/>
        </w:rPr>
        <w:t>189.74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drawing>
          <wp:inline distT="0" distB="0" distL="114300" distR="114300">
            <wp:extent cx="5270500" cy="2120265"/>
            <wp:effectExtent l="0" t="0" r="0" b="0"/>
            <wp:docPr id="6"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片1"/>
                    <pic:cNvPicPr>
                      <a:picLocks noChangeAspect="1"/>
                    </pic:cNvPicPr>
                  </pic:nvPicPr>
                  <pic:blipFill>
                    <a:blip r:embed="rId6"/>
                    <a:stretch>
                      <a:fillRect/>
                    </a:stretch>
                  </pic:blipFill>
                  <pic:spPr>
                    <a:xfrm>
                      <a:off x="0" y="0"/>
                      <a:ext cx="5270500" cy="2120265"/>
                    </a:xfrm>
                    <a:prstGeom prst="rect">
                      <a:avLst/>
                    </a:prstGeom>
                    <a:noFill/>
                    <a:ln>
                      <a:noFill/>
                    </a:ln>
                  </pic:spPr>
                </pic:pic>
              </a:graphicData>
            </a:graphic>
          </wp:inline>
        </w:drawing>
      </w:r>
    </w:p>
    <w:p>
      <w:pPr>
        <w:pStyle w:val="5"/>
        <w:rPr>
          <w:rFonts w:hint="eastAsia" w:ascii="仿宋_GB2312" w:hAnsi="仿宋_GB2312" w:eastAsia="仿宋_GB2312" w:cs="仿宋_GB2312"/>
        </w:rPr>
      </w:pPr>
    </w:p>
    <w:p>
      <w:pPr>
        <w:spacing w:line="6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（图1：收入预算结构图）（饼状图）</w:t>
      </w:r>
    </w:p>
    <w:p>
      <w:pPr>
        <w:pStyle w:val="4"/>
        <w:rPr>
          <w:rFonts w:hint="eastAsia" w:ascii="仿宋_GB2312" w:hAnsi="仿宋_GB2312" w:eastAsia="仿宋_GB2312" w:cs="仿宋_GB2312"/>
        </w:rPr>
      </w:pPr>
      <w:bookmarkStart w:id="8" w:name="_Toc72430483"/>
      <w:r>
        <w:rPr>
          <w:rFonts w:hint="eastAsia" w:ascii="仿宋_GB2312" w:hAnsi="仿宋_GB2312" w:eastAsia="仿宋_GB2312" w:cs="仿宋_GB2312"/>
          <w:b w:val="0"/>
          <w:bCs w:val="0"/>
        </w:rPr>
        <w:t>（二）支出预算情况</w:t>
      </w:r>
      <w:bookmarkEnd w:id="8"/>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自贡市自流井区公路养护段</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年支出预算</w:t>
      </w:r>
      <w:r>
        <w:rPr>
          <w:rFonts w:hint="eastAsia" w:ascii="仿宋_GB2312" w:hAnsi="仿宋_GB2312" w:eastAsia="仿宋_GB2312" w:cs="仿宋_GB2312"/>
          <w:sz w:val="32"/>
          <w:szCs w:val="32"/>
          <w:lang w:val="en-US" w:eastAsia="zh-CN"/>
        </w:rPr>
        <w:t>189.73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187.74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pPr>
        <w:pStyle w:val="5"/>
        <w:ind w:left="0" w:leftChars="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drawing>
          <wp:inline distT="0" distB="0" distL="114300" distR="114300">
            <wp:extent cx="3846195" cy="2312035"/>
            <wp:effectExtent l="0" t="0" r="1905" b="12065"/>
            <wp:docPr id="5"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图片2"/>
                    <pic:cNvPicPr>
                      <a:picLocks noChangeAspect="1"/>
                    </pic:cNvPicPr>
                  </pic:nvPicPr>
                  <pic:blipFill>
                    <a:blip r:embed="rId7"/>
                    <a:stretch>
                      <a:fillRect/>
                    </a:stretch>
                  </pic:blipFill>
                  <pic:spPr>
                    <a:xfrm>
                      <a:off x="0" y="0"/>
                      <a:ext cx="3846195" cy="2312035"/>
                    </a:xfrm>
                    <a:prstGeom prst="rect">
                      <a:avLst/>
                    </a:prstGeom>
                    <a:noFill/>
                    <a:ln>
                      <a:noFill/>
                    </a:ln>
                  </pic:spPr>
                </pic:pic>
              </a:graphicData>
            </a:graphic>
          </wp:inline>
        </w:drawing>
      </w:r>
    </w:p>
    <w:p>
      <w:pPr>
        <w:pStyle w:val="5"/>
        <w:rPr>
          <w:rFonts w:hint="eastAsia" w:ascii="仿宋_GB2312" w:hAnsi="仿宋_GB2312" w:eastAsia="仿宋_GB2312" w:cs="仿宋_GB2312"/>
        </w:rPr>
      </w:pPr>
    </w:p>
    <w:p>
      <w:pPr>
        <w:spacing w:line="6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（图2：支出预算结构图）（饼状图）</w:t>
      </w:r>
    </w:p>
    <w:p>
      <w:pPr>
        <w:pStyle w:val="3"/>
        <w:rPr>
          <w:rFonts w:hint="eastAsia" w:ascii="Times New Roman" w:hAnsi="Times New Roman" w:eastAsia="黑体" w:cs="Times New Roman"/>
          <w:b w:val="0"/>
          <w:bCs/>
          <w:kern w:val="2"/>
          <w:sz w:val="32"/>
          <w:szCs w:val="32"/>
          <w:lang w:val="en-US" w:eastAsia="zh-CN" w:bidi="ar-SA"/>
        </w:rPr>
      </w:pPr>
      <w:bookmarkStart w:id="9" w:name="_Toc72430484"/>
      <w:r>
        <w:rPr>
          <w:rFonts w:hint="eastAsia" w:ascii="Times New Roman" w:hAnsi="Times New Roman" w:eastAsia="黑体" w:cs="Times New Roman"/>
          <w:b w:val="0"/>
          <w:bCs/>
          <w:kern w:val="2"/>
          <w:sz w:val="32"/>
          <w:szCs w:val="32"/>
          <w:lang w:val="en-US" w:eastAsia="zh-CN" w:bidi="ar-SA"/>
        </w:rPr>
        <w:t>四、财政拨款收支预算情况说明</w:t>
      </w:r>
      <w:bookmarkEnd w:id="9"/>
    </w:p>
    <w:p>
      <w:pPr>
        <w:spacing w:line="58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自贡市自流井区公路养护段</w:t>
      </w:r>
      <w:r>
        <w:rPr>
          <w:rFonts w:hint="eastAsia" w:ascii="仿宋_GB2312" w:hAnsi="仿宋_GB2312" w:eastAsia="仿宋_GB2312" w:cs="仿宋_GB2312"/>
          <w:color w:val="333333"/>
          <w:sz w:val="32"/>
          <w:szCs w:val="32"/>
        </w:rPr>
        <w:t>202</w:t>
      </w:r>
      <w:r>
        <w:rPr>
          <w:rFonts w:hint="eastAsia" w:ascii="仿宋_GB2312" w:hAnsi="仿宋_GB2312" w:eastAsia="仿宋_GB2312" w:cs="仿宋_GB2312"/>
          <w:color w:val="333333"/>
          <w:sz w:val="32"/>
          <w:szCs w:val="32"/>
          <w:lang w:val="en-US" w:eastAsia="zh-CN"/>
        </w:rPr>
        <w:t>1</w:t>
      </w:r>
      <w:r>
        <w:rPr>
          <w:rFonts w:hint="eastAsia" w:ascii="仿宋_GB2312" w:hAnsi="仿宋_GB2312" w:eastAsia="仿宋_GB2312" w:cs="仿宋_GB2312"/>
          <w:color w:val="333333"/>
          <w:sz w:val="32"/>
          <w:szCs w:val="32"/>
        </w:rPr>
        <w:t>年财政拨款收支总预算</w:t>
      </w:r>
      <w:r>
        <w:rPr>
          <w:rFonts w:hint="eastAsia" w:ascii="仿宋_GB2312" w:hAnsi="仿宋_GB2312" w:eastAsia="仿宋_GB2312" w:cs="仿宋_GB2312"/>
          <w:sz w:val="32"/>
          <w:szCs w:val="32"/>
          <w:lang w:val="en-US" w:eastAsia="zh-CN"/>
        </w:rPr>
        <w:t>189.74</w:t>
      </w:r>
      <w:r>
        <w:rPr>
          <w:rFonts w:hint="eastAsia" w:ascii="仿宋_GB2312" w:hAnsi="仿宋_GB2312" w:eastAsia="仿宋_GB2312" w:cs="仿宋_GB2312"/>
          <w:color w:val="333333"/>
          <w:sz w:val="32"/>
          <w:szCs w:val="32"/>
        </w:rPr>
        <w:t>万元，比202</w:t>
      </w:r>
      <w:r>
        <w:rPr>
          <w:rFonts w:hint="eastAsia" w:ascii="仿宋_GB2312" w:hAnsi="仿宋_GB2312" w:eastAsia="仿宋_GB2312" w:cs="仿宋_GB2312"/>
          <w:color w:val="333333"/>
          <w:sz w:val="32"/>
          <w:szCs w:val="32"/>
          <w:lang w:val="en-US" w:eastAsia="zh-CN"/>
        </w:rPr>
        <w:t>0</w:t>
      </w:r>
      <w:r>
        <w:rPr>
          <w:rFonts w:hint="eastAsia" w:ascii="仿宋_GB2312" w:hAnsi="仿宋_GB2312" w:eastAsia="仿宋_GB2312" w:cs="仿宋_GB2312"/>
          <w:color w:val="333333"/>
          <w:sz w:val="32"/>
          <w:szCs w:val="32"/>
        </w:rPr>
        <w:t>年财政拨款收支总预算减少</w:t>
      </w:r>
      <w:r>
        <w:rPr>
          <w:rFonts w:hint="eastAsia" w:ascii="仿宋_GB2312" w:hAnsi="仿宋_GB2312" w:eastAsia="仿宋_GB2312" w:cs="仿宋_GB2312"/>
          <w:sz w:val="32"/>
          <w:szCs w:val="32"/>
          <w:lang w:val="en-US" w:eastAsia="zh-CN"/>
        </w:rPr>
        <w:t>63.98</w:t>
      </w:r>
      <w:r>
        <w:rPr>
          <w:rFonts w:hint="eastAsia" w:ascii="仿宋_GB2312" w:hAnsi="仿宋_GB2312" w:eastAsia="仿宋_GB2312" w:cs="仿宋_GB2312"/>
          <w:color w:val="333333"/>
          <w:sz w:val="32"/>
          <w:szCs w:val="32"/>
        </w:rPr>
        <w:t>万元，主要原因是</w:t>
      </w:r>
      <w:r>
        <w:rPr>
          <w:rFonts w:hint="eastAsia" w:ascii="仿宋_GB2312" w:hAnsi="仿宋_GB2312" w:eastAsia="仿宋_GB2312" w:cs="仿宋_GB2312"/>
          <w:sz w:val="32"/>
          <w:szCs w:val="32"/>
          <w:lang w:eastAsia="zh-CN"/>
        </w:rPr>
        <w:t>公用经费和项目的减少</w:t>
      </w:r>
      <w:r>
        <w:rPr>
          <w:rFonts w:hint="eastAsia" w:ascii="仿宋_GB2312" w:hAnsi="仿宋_GB2312" w:eastAsia="仿宋_GB2312" w:cs="仿宋_GB2312"/>
          <w:sz w:val="32"/>
          <w:szCs w:val="32"/>
        </w:rPr>
        <w:t>。</w:t>
      </w:r>
    </w:p>
    <w:p>
      <w:pPr>
        <w:pStyle w:val="5"/>
        <w:ind w:left="0" w:lef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4584065" cy="2755265"/>
            <wp:effectExtent l="0" t="0" r="6985" b="6985"/>
            <wp:docPr id="4" name="图片 4"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5"/>
                    <pic:cNvPicPr>
                      <a:picLocks noChangeAspect="1"/>
                    </pic:cNvPicPr>
                  </pic:nvPicPr>
                  <pic:blipFill>
                    <a:blip r:embed="rId8"/>
                    <a:stretch>
                      <a:fillRect/>
                    </a:stretch>
                  </pic:blipFill>
                  <pic:spPr>
                    <a:xfrm>
                      <a:off x="0" y="0"/>
                      <a:ext cx="4584065" cy="2755265"/>
                    </a:xfrm>
                    <a:prstGeom prst="rect">
                      <a:avLst/>
                    </a:prstGeom>
                  </pic:spPr>
                </pic:pic>
              </a:graphicData>
            </a:graphic>
          </wp:inline>
        </w:drawing>
      </w:r>
    </w:p>
    <w:p>
      <w:pPr>
        <w:rPr>
          <w:rFonts w:hint="eastAsia" w:ascii="仿宋_GB2312" w:hAnsi="仿宋_GB2312" w:eastAsia="仿宋_GB2312" w:cs="仿宋_GB2312"/>
        </w:rPr>
      </w:pPr>
    </w:p>
    <w:p>
      <w:pPr>
        <w:spacing w:line="6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（图3：财政拨款收支总预算变动情况）（柱状图）</w:t>
      </w:r>
    </w:p>
    <w:p>
      <w:pPr>
        <w:spacing w:line="580" w:lineRule="exact"/>
        <w:ind w:firstLine="640" w:firstLineChars="200"/>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收入包括：本年一般公共预算拨款收入</w:t>
      </w:r>
      <w:r>
        <w:rPr>
          <w:rFonts w:hint="eastAsia" w:ascii="仿宋_GB2312" w:hAnsi="仿宋_GB2312" w:eastAsia="仿宋_GB2312" w:cs="仿宋_GB2312"/>
          <w:sz w:val="32"/>
          <w:szCs w:val="32"/>
          <w:lang w:val="en-US" w:eastAsia="zh-CN"/>
        </w:rPr>
        <w:t>189.73</w:t>
      </w:r>
      <w:r>
        <w:rPr>
          <w:rFonts w:hint="eastAsia" w:ascii="仿宋_GB2312" w:hAnsi="仿宋_GB2312" w:eastAsia="仿宋_GB2312" w:cs="仿宋_GB2312"/>
          <w:color w:val="333333"/>
          <w:sz w:val="32"/>
          <w:szCs w:val="32"/>
        </w:rPr>
        <w:t>万元，本年</w:t>
      </w:r>
      <w:r>
        <w:rPr>
          <w:rFonts w:hint="eastAsia" w:ascii="仿宋_GB2312" w:hAnsi="仿宋_GB2312" w:eastAsia="仿宋_GB2312" w:cs="仿宋_GB2312"/>
          <w:sz w:val="32"/>
          <w:szCs w:val="32"/>
        </w:rPr>
        <w:t>政府性基金收入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color w:val="333333"/>
          <w:sz w:val="32"/>
          <w:szCs w:val="32"/>
        </w:rPr>
        <w:t>万元，上年结转一般公共预算拨款收入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color w:val="333333"/>
          <w:sz w:val="32"/>
          <w:szCs w:val="32"/>
        </w:rPr>
        <w:t>万元；支出包括：一般公共服务支出</w:t>
      </w:r>
      <w:r>
        <w:rPr>
          <w:rFonts w:hint="eastAsia" w:ascii="仿宋_GB2312" w:hAnsi="仿宋_GB2312" w:eastAsia="仿宋_GB2312" w:cs="仿宋_GB2312"/>
          <w:sz w:val="32"/>
          <w:szCs w:val="32"/>
          <w:lang w:val="en-US" w:eastAsia="zh-CN"/>
        </w:rPr>
        <w:t>135.51</w:t>
      </w:r>
      <w:r>
        <w:rPr>
          <w:rFonts w:hint="eastAsia" w:ascii="仿宋_GB2312" w:hAnsi="仿宋_GB2312" w:eastAsia="仿宋_GB2312" w:cs="仿宋_GB2312"/>
          <w:color w:val="333333"/>
          <w:sz w:val="32"/>
          <w:szCs w:val="32"/>
        </w:rPr>
        <w:t>万元、社会保障和就业支出</w:t>
      </w:r>
      <w:r>
        <w:rPr>
          <w:rFonts w:hint="eastAsia" w:ascii="仿宋_GB2312" w:hAnsi="仿宋_GB2312" w:eastAsia="仿宋_GB2312" w:cs="仿宋_GB2312"/>
          <w:sz w:val="32"/>
          <w:szCs w:val="32"/>
          <w:lang w:val="en-US" w:eastAsia="zh-CN"/>
        </w:rPr>
        <w:t>28.90</w:t>
      </w:r>
      <w:r>
        <w:rPr>
          <w:rFonts w:hint="eastAsia" w:ascii="仿宋_GB2312" w:hAnsi="仿宋_GB2312" w:eastAsia="仿宋_GB2312" w:cs="仿宋_GB2312"/>
          <w:color w:val="333333"/>
          <w:sz w:val="32"/>
          <w:szCs w:val="32"/>
        </w:rPr>
        <w:t>万元、卫生健康支出</w:t>
      </w:r>
      <w:r>
        <w:rPr>
          <w:rFonts w:hint="eastAsia" w:ascii="仿宋_GB2312" w:hAnsi="仿宋_GB2312" w:eastAsia="仿宋_GB2312" w:cs="仿宋_GB2312"/>
          <w:color w:val="333333"/>
          <w:sz w:val="32"/>
          <w:szCs w:val="32"/>
          <w:lang w:val="en-US" w:eastAsia="zh-CN"/>
        </w:rPr>
        <w:t>10.45</w:t>
      </w:r>
      <w:r>
        <w:rPr>
          <w:rFonts w:hint="eastAsia" w:ascii="仿宋_GB2312" w:hAnsi="仿宋_GB2312" w:eastAsia="仿宋_GB2312" w:cs="仿宋_GB2312"/>
          <w:color w:val="333333"/>
          <w:sz w:val="32"/>
          <w:szCs w:val="32"/>
        </w:rPr>
        <w:t>万元、住房保障支出</w:t>
      </w:r>
      <w:r>
        <w:rPr>
          <w:rFonts w:hint="eastAsia" w:ascii="仿宋_GB2312" w:hAnsi="仿宋_GB2312" w:eastAsia="仿宋_GB2312" w:cs="仿宋_GB2312"/>
          <w:sz w:val="32"/>
          <w:szCs w:val="32"/>
          <w:lang w:val="en-US" w:eastAsia="zh-CN"/>
        </w:rPr>
        <w:t>14.87</w:t>
      </w:r>
      <w:r>
        <w:rPr>
          <w:rFonts w:hint="eastAsia" w:ascii="仿宋_GB2312" w:hAnsi="仿宋_GB2312" w:eastAsia="仿宋_GB2312" w:cs="仿宋_GB2312"/>
          <w:color w:val="333333"/>
          <w:sz w:val="32"/>
          <w:szCs w:val="32"/>
        </w:rPr>
        <w:t>万元。</w:t>
      </w:r>
    </w:p>
    <w:p>
      <w:pPr>
        <w:pStyle w:val="3"/>
        <w:rPr>
          <w:rFonts w:hint="eastAsia" w:ascii="仿宋_GB2312" w:hAnsi="仿宋_GB2312" w:eastAsia="仿宋_GB2312" w:cs="仿宋_GB2312"/>
          <w:color w:val="333333"/>
          <w:sz w:val="32"/>
          <w:szCs w:val="32"/>
        </w:rPr>
      </w:pPr>
      <w:bookmarkStart w:id="10" w:name="_Toc72430485"/>
      <w:r>
        <w:rPr>
          <w:rFonts w:hint="eastAsia" w:ascii="Times New Roman" w:hAnsi="Times New Roman" w:eastAsia="黑体" w:cs="Times New Roman"/>
          <w:b w:val="0"/>
          <w:bCs/>
          <w:kern w:val="2"/>
          <w:sz w:val="32"/>
          <w:szCs w:val="32"/>
          <w:lang w:val="en-US" w:eastAsia="zh-CN" w:bidi="ar-SA"/>
        </w:rPr>
        <w:t>五、一般公共预算当年拨款情况说明</w:t>
      </w:r>
      <w:bookmarkEnd w:id="10"/>
      <w:r>
        <w:rPr>
          <w:rFonts w:hint="eastAsia" w:ascii="Times New Roman" w:hAnsi="Times New Roman" w:eastAsia="黑体" w:cs="Times New Roman"/>
          <w:b w:val="0"/>
          <w:bCs/>
          <w:kern w:val="2"/>
          <w:sz w:val="32"/>
          <w:szCs w:val="32"/>
          <w:lang w:val="en-US" w:eastAsia="zh-CN" w:bidi="ar-SA"/>
        </w:rPr>
        <w:t>　</w:t>
      </w:r>
      <w:r>
        <w:rPr>
          <w:rFonts w:hint="eastAsia" w:ascii="仿宋_GB2312" w:hAnsi="仿宋_GB2312" w:eastAsia="仿宋_GB2312" w:cs="仿宋_GB2312"/>
          <w:color w:val="333333"/>
          <w:sz w:val="32"/>
          <w:szCs w:val="32"/>
        </w:rPr>
        <w:t>　</w:t>
      </w:r>
    </w:p>
    <w:p>
      <w:pPr>
        <w:pStyle w:val="4"/>
        <w:rPr>
          <w:rFonts w:hint="eastAsia" w:ascii="仿宋_GB2312" w:hAnsi="仿宋_GB2312" w:eastAsia="仿宋_GB2312" w:cs="仿宋_GB2312"/>
          <w:color w:val="333333"/>
        </w:rPr>
      </w:pPr>
      <w:bookmarkStart w:id="11" w:name="_Toc72430486"/>
      <w:r>
        <w:rPr>
          <w:rStyle w:val="11"/>
          <w:rFonts w:hint="eastAsia" w:ascii="仿宋_GB2312" w:hAnsi="仿宋_GB2312" w:eastAsia="仿宋_GB2312" w:cs="仿宋_GB2312"/>
          <w:b w:val="0"/>
          <w:bCs w:val="0"/>
          <w:color w:val="333333"/>
        </w:rPr>
        <w:t>（一）一般公共预算当年拨款规模变化情况</w:t>
      </w:r>
      <w:bookmarkEnd w:id="11"/>
    </w:p>
    <w:p>
      <w:pPr>
        <w:spacing w:line="580" w:lineRule="exact"/>
        <w:ind w:firstLine="640" w:firstLineChars="200"/>
        <w:rPr>
          <w:rFonts w:hint="eastAsia" w:ascii="仿宋_GB2312" w:hAnsi="仿宋_GB2312" w:eastAsia="仿宋_GB2312" w:cs="仿宋_GB2312"/>
          <w:color w:val="333333"/>
          <w:sz w:val="32"/>
          <w:szCs w:val="32"/>
        </w:rPr>
      </w:pPr>
      <w:r>
        <w:rPr>
          <w:rFonts w:hint="eastAsia" w:ascii="仿宋_GB2312" w:hAnsi="仿宋_GB2312" w:eastAsia="仿宋_GB2312" w:cs="仿宋_GB2312"/>
          <w:b w:val="0"/>
          <w:bCs w:val="0"/>
          <w:kern w:val="2"/>
          <w:sz w:val="32"/>
          <w:szCs w:val="32"/>
          <w:lang w:val="en-US" w:eastAsia="zh-CN" w:bidi="ar-SA"/>
        </w:rPr>
        <w:t>自贡市自流井区公路养护段</w:t>
      </w:r>
      <w:r>
        <w:rPr>
          <w:rFonts w:hint="eastAsia" w:ascii="仿宋_GB2312" w:hAnsi="仿宋_GB2312" w:eastAsia="仿宋_GB2312" w:cs="仿宋_GB2312"/>
          <w:color w:val="333333"/>
          <w:sz w:val="32"/>
          <w:szCs w:val="32"/>
        </w:rPr>
        <w:t>202</w:t>
      </w:r>
      <w:r>
        <w:rPr>
          <w:rFonts w:hint="eastAsia" w:ascii="仿宋_GB2312" w:hAnsi="仿宋_GB2312" w:eastAsia="仿宋_GB2312" w:cs="仿宋_GB2312"/>
          <w:color w:val="333333"/>
          <w:sz w:val="32"/>
          <w:szCs w:val="32"/>
          <w:lang w:val="en-US" w:eastAsia="zh-CN"/>
        </w:rPr>
        <w:t>1</w:t>
      </w:r>
      <w:r>
        <w:rPr>
          <w:rFonts w:hint="eastAsia" w:ascii="仿宋_GB2312" w:hAnsi="仿宋_GB2312" w:eastAsia="仿宋_GB2312" w:cs="仿宋_GB2312"/>
          <w:color w:val="333333"/>
          <w:sz w:val="32"/>
          <w:szCs w:val="32"/>
        </w:rPr>
        <w:t>年一般公共预算当年拨款</w:t>
      </w:r>
      <w:r>
        <w:rPr>
          <w:rFonts w:hint="eastAsia" w:ascii="仿宋_GB2312" w:hAnsi="仿宋_GB2312" w:eastAsia="仿宋_GB2312" w:cs="仿宋_GB2312"/>
          <w:sz w:val="32"/>
          <w:szCs w:val="32"/>
          <w:lang w:val="en-US" w:eastAsia="zh-CN"/>
        </w:rPr>
        <w:t>189.74</w:t>
      </w:r>
      <w:r>
        <w:rPr>
          <w:rFonts w:hint="eastAsia" w:ascii="仿宋_GB2312" w:hAnsi="仿宋_GB2312" w:eastAsia="仿宋_GB2312" w:cs="仿宋_GB2312"/>
          <w:color w:val="333333"/>
          <w:sz w:val="32"/>
          <w:szCs w:val="32"/>
        </w:rPr>
        <w:t>万元，比202</w:t>
      </w:r>
      <w:r>
        <w:rPr>
          <w:rFonts w:hint="eastAsia" w:ascii="仿宋_GB2312" w:hAnsi="仿宋_GB2312" w:eastAsia="仿宋_GB2312" w:cs="仿宋_GB2312"/>
          <w:color w:val="333333"/>
          <w:sz w:val="32"/>
          <w:szCs w:val="32"/>
          <w:lang w:val="en-US" w:eastAsia="zh-CN"/>
        </w:rPr>
        <w:t>0</w:t>
      </w:r>
      <w:r>
        <w:rPr>
          <w:rFonts w:hint="eastAsia" w:ascii="仿宋_GB2312" w:hAnsi="仿宋_GB2312" w:eastAsia="仿宋_GB2312" w:cs="仿宋_GB2312"/>
          <w:color w:val="333333"/>
          <w:sz w:val="32"/>
          <w:szCs w:val="32"/>
        </w:rPr>
        <w:t>年预算数减少</w:t>
      </w:r>
      <w:r>
        <w:rPr>
          <w:rFonts w:hint="eastAsia" w:ascii="仿宋_GB2312" w:hAnsi="仿宋_GB2312" w:eastAsia="仿宋_GB2312" w:cs="仿宋_GB2312"/>
          <w:sz w:val="32"/>
          <w:szCs w:val="32"/>
          <w:lang w:val="en-US" w:eastAsia="zh-CN"/>
        </w:rPr>
        <w:t>63.98</w:t>
      </w:r>
      <w:r>
        <w:rPr>
          <w:rFonts w:hint="eastAsia" w:ascii="仿宋_GB2312" w:hAnsi="仿宋_GB2312" w:eastAsia="仿宋_GB2312" w:cs="仿宋_GB2312"/>
          <w:color w:val="333333"/>
          <w:sz w:val="32"/>
          <w:szCs w:val="32"/>
        </w:rPr>
        <w:t>万元。主要是</w:t>
      </w:r>
      <w:r>
        <w:rPr>
          <w:rFonts w:hint="eastAsia" w:ascii="仿宋_GB2312" w:hAnsi="仿宋_GB2312" w:eastAsia="仿宋_GB2312" w:cs="仿宋_GB2312"/>
          <w:sz w:val="32"/>
          <w:szCs w:val="32"/>
          <w:lang w:eastAsia="zh-CN"/>
        </w:rPr>
        <w:t>公用经费和项目的减少</w:t>
      </w:r>
      <w:r>
        <w:rPr>
          <w:rFonts w:hint="eastAsia" w:ascii="仿宋_GB2312" w:hAnsi="仿宋_GB2312" w:eastAsia="仿宋_GB2312" w:cs="仿宋_GB2312"/>
          <w:color w:val="333333"/>
          <w:sz w:val="32"/>
          <w:szCs w:val="32"/>
        </w:rPr>
        <w:t>。</w:t>
      </w:r>
    </w:p>
    <w:p>
      <w:pPr>
        <w:pStyle w:val="5"/>
        <w:ind w:left="0" w:leftChars="0" w:firstLine="0" w:firstLineChars="0"/>
        <w:rPr>
          <w:rFonts w:hint="eastAsia" w:ascii="仿宋_GB2312" w:hAnsi="仿宋_GB2312" w:eastAsia="仿宋_GB2312" w:cs="仿宋_GB2312"/>
        </w:rPr>
      </w:pPr>
      <w:r>
        <w:rPr>
          <w:rFonts w:hint="eastAsia" w:ascii="仿宋_GB2312" w:hAnsi="仿宋_GB2312" w:eastAsia="仿宋_GB2312" w:cs="仿宋_GB2312"/>
          <w:color w:val="333333"/>
          <w:sz w:val="32"/>
          <w:szCs w:val="32"/>
          <w:lang w:val="en-US" w:eastAsia="zh-CN"/>
        </w:rPr>
        <w:t xml:space="preserve">      </w:t>
      </w:r>
      <w:r>
        <w:rPr>
          <w:rFonts w:hint="eastAsia" w:ascii="仿宋_GB2312" w:hAnsi="仿宋_GB2312" w:eastAsia="仿宋_GB2312" w:cs="仿宋_GB2312"/>
        </w:rPr>
        <w:drawing>
          <wp:inline distT="0" distB="0" distL="114300" distR="114300">
            <wp:extent cx="4584065" cy="2755265"/>
            <wp:effectExtent l="0" t="0" r="6985" b="6985"/>
            <wp:docPr id="7" name="图片 7"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6"/>
                    <pic:cNvPicPr>
                      <a:picLocks noChangeAspect="1"/>
                    </pic:cNvPicPr>
                  </pic:nvPicPr>
                  <pic:blipFill>
                    <a:blip r:embed="rId9"/>
                    <a:stretch>
                      <a:fillRect/>
                    </a:stretch>
                  </pic:blipFill>
                  <pic:spPr>
                    <a:xfrm>
                      <a:off x="0" y="0"/>
                      <a:ext cx="4584065" cy="2755265"/>
                    </a:xfrm>
                    <a:prstGeom prst="rect">
                      <a:avLst/>
                    </a:prstGeom>
                  </pic:spPr>
                </pic:pic>
              </a:graphicData>
            </a:graphic>
          </wp:inline>
        </w:drawing>
      </w:r>
    </w:p>
    <w:p>
      <w:pPr>
        <w:spacing w:line="6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（图4：一般公共预算财政拨款支出预算变动情况）（柱状图）</w:t>
      </w:r>
    </w:p>
    <w:p>
      <w:pPr>
        <w:pStyle w:val="4"/>
        <w:rPr>
          <w:rFonts w:hint="eastAsia" w:ascii="仿宋_GB2312" w:hAnsi="仿宋_GB2312" w:eastAsia="仿宋_GB2312" w:cs="仿宋_GB2312"/>
          <w:color w:val="333333"/>
        </w:rPr>
      </w:pPr>
      <w:bookmarkStart w:id="12" w:name="_Toc72430487"/>
      <w:r>
        <w:rPr>
          <w:rStyle w:val="11"/>
          <w:rFonts w:hint="eastAsia" w:ascii="仿宋_GB2312" w:hAnsi="仿宋_GB2312" w:eastAsia="仿宋_GB2312" w:cs="仿宋_GB2312"/>
          <w:b w:val="0"/>
          <w:bCs w:val="0"/>
          <w:color w:val="333333"/>
        </w:rPr>
        <w:t>（二）一般公共预算当年拨款结构情况</w:t>
      </w:r>
      <w:bookmarkEnd w:id="12"/>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333333"/>
          <w:sz w:val="32"/>
          <w:szCs w:val="32"/>
        </w:rPr>
        <w:t>一般公共服务支出</w:t>
      </w:r>
      <w:r>
        <w:rPr>
          <w:rFonts w:hint="eastAsia" w:ascii="仿宋_GB2312" w:hAnsi="仿宋_GB2312" w:eastAsia="仿宋_GB2312" w:cs="仿宋_GB2312"/>
          <w:sz w:val="32"/>
          <w:szCs w:val="32"/>
          <w:lang w:val="en-US" w:eastAsia="zh-CN"/>
        </w:rPr>
        <w:t>135.51</w:t>
      </w:r>
      <w:r>
        <w:rPr>
          <w:rFonts w:hint="eastAsia" w:ascii="仿宋_GB2312" w:hAnsi="仿宋_GB2312" w:eastAsia="仿宋_GB2312" w:cs="仿宋_GB2312"/>
          <w:color w:val="333333"/>
          <w:sz w:val="32"/>
          <w:szCs w:val="32"/>
        </w:rPr>
        <w:t>万元，占</w:t>
      </w:r>
      <w:r>
        <w:rPr>
          <w:rFonts w:hint="eastAsia" w:ascii="仿宋_GB2312" w:hAnsi="仿宋_GB2312" w:eastAsia="仿宋_GB2312" w:cs="仿宋_GB2312"/>
          <w:sz w:val="32"/>
          <w:szCs w:val="32"/>
          <w:lang w:val="en-US" w:eastAsia="zh-CN"/>
        </w:rPr>
        <w:t>54.22</w:t>
      </w:r>
      <w:r>
        <w:rPr>
          <w:rFonts w:hint="eastAsia" w:ascii="仿宋_GB2312" w:hAnsi="仿宋_GB2312" w:eastAsia="仿宋_GB2312" w:cs="仿宋_GB2312"/>
          <w:color w:val="333333"/>
          <w:sz w:val="32"/>
          <w:szCs w:val="32"/>
        </w:rPr>
        <w:t>%；社会保障和就业支出</w:t>
      </w:r>
      <w:r>
        <w:rPr>
          <w:rFonts w:hint="eastAsia" w:ascii="仿宋_GB2312" w:hAnsi="仿宋_GB2312" w:eastAsia="仿宋_GB2312" w:cs="仿宋_GB2312"/>
          <w:sz w:val="32"/>
          <w:szCs w:val="32"/>
          <w:lang w:val="en-US" w:eastAsia="zh-CN"/>
        </w:rPr>
        <w:t>28.9</w:t>
      </w:r>
      <w:r>
        <w:rPr>
          <w:rFonts w:hint="eastAsia" w:ascii="仿宋_GB2312" w:hAnsi="仿宋_GB2312" w:eastAsia="仿宋_GB2312" w:cs="仿宋_GB2312"/>
          <w:color w:val="333333"/>
          <w:sz w:val="32"/>
          <w:szCs w:val="32"/>
        </w:rPr>
        <w:t>万元，占</w:t>
      </w:r>
      <w:r>
        <w:rPr>
          <w:rFonts w:hint="eastAsia" w:ascii="仿宋_GB2312" w:hAnsi="仿宋_GB2312" w:eastAsia="仿宋_GB2312" w:cs="仿宋_GB2312"/>
          <w:sz w:val="32"/>
          <w:szCs w:val="32"/>
          <w:lang w:val="en-US" w:eastAsia="zh-CN"/>
        </w:rPr>
        <w:t>15.23</w:t>
      </w:r>
      <w:r>
        <w:rPr>
          <w:rFonts w:hint="eastAsia" w:ascii="仿宋_GB2312" w:hAnsi="仿宋_GB2312" w:eastAsia="仿宋_GB2312" w:cs="仿宋_GB2312"/>
          <w:color w:val="333333"/>
          <w:sz w:val="32"/>
          <w:szCs w:val="32"/>
        </w:rPr>
        <w:t>%；卫生健康支出</w:t>
      </w:r>
      <w:r>
        <w:rPr>
          <w:rFonts w:hint="eastAsia" w:ascii="仿宋_GB2312" w:hAnsi="仿宋_GB2312" w:eastAsia="仿宋_GB2312" w:cs="仿宋_GB2312"/>
          <w:sz w:val="32"/>
          <w:szCs w:val="32"/>
          <w:lang w:val="en-US" w:eastAsia="zh-CN"/>
        </w:rPr>
        <w:t>10.45</w:t>
      </w:r>
      <w:r>
        <w:rPr>
          <w:rFonts w:hint="eastAsia" w:ascii="仿宋_GB2312" w:hAnsi="仿宋_GB2312" w:eastAsia="仿宋_GB2312" w:cs="仿宋_GB2312"/>
          <w:color w:val="333333"/>
          <w:sz w:val="32"/>
          <w:szCs w:val="32"/>
        </w:rPr>
        <w:t>万元，占</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color w:val="333333"/>
          <w:sz w:val="32"/>
          <w:szCs w:val="32"/>
        </w:rPr>
        <w:t>%；住房保障支出</w:t>
      </w:r>
      <w:r>
        <w:rPr>
          <w:rFonts w:hint="eastAsia" w:ascii="仿宋_GB2312" w:hAnsi="仿宋_GB2312" w:eastAsia="仿宋_GB2312" w:cs="仿宋_GB2312"/>
          <w:sz w:val="32"/>
          <w:szCs w:val="32"/>
          <w:lang w:val="en-US" w:eastAsia="zh-CN"/>
        </w:rPr>
        <w:t>14.87</w:t>
      </w:r>
      <w:r>
        <w:rPr>
          <w:rFonts w:hint="eastAsia" w:ascii="仿宋_GB2312" w:hAnsi="仿宋_GB2312" w:eastAsia="仿宋_GB2312" w:cs="仿宋_GB2312"/>
          <w:color w:val="333333"/>
          <w:sz w:val="32"/>
          <w:szCs w:val="32"/>
        </w:rPr>
        <w:t>万元，占</w:t>
      </w:r>
      <w:r>
        <w:rPr>
          <w:rFonts w:hint="eastAsia" w:ascii="仿宋_GB2312" w:hAnsi="仿宋_GB2312" w:eastAsia="仿宋_GB2312" w:cs="仿宋_GB2312"/>
          <w:sz w:val="32"/>
          <w:szCs w:val="32"/>
          <w:lang w:val="en-US" w:eastAsia="zh-CN"/>
        </w:rPr>
        <w:t>7.83</w:t>
      </w:r>
      <w:r>
        <w:rPr>
          <w:rFonts w:hint="eastAsia" w:ascii="仿宋_GB2312" w:hAnsi="仿宋_GB2312" w:eastAsia="仿宋_GB2312" w:cs="仿宋_GB2312"/>
          <w:color w:val="333333"/>
          <w:sz w:val="32"/>
          <w:szCs w:val="32"/>
        </w:rPr>
        <w:t>%。</w:t>
      </w:r>
    </w:p>
    <w:p>
      <w:pPr>
        <w:spacing w:line="240" w:lineRule="auto"/>
        <w:ind w:firstLine="640" w:firstLineChars="200"/>
        <w:jc w:val="center"/>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drawing>
          <wp:inline distT="0" distB="0" distL="114300" distR="114300">
            <wp:extent cx="4584065" cy="2968625"/>
            <wp:effectExtent l="0" t="0" r="6985" b="3175"/>
            <wp:docPr id="8" name="图片 8"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7"/>
                    <pic:cNvPicPr>
                      <a:picLocks noChangeAspect="1"/>
                    </pic:cNvPicPr>
                  </pic:nvPicPr>
                  <pic:blipFill>
                    <a:blip r:embed="rId10"/>
                    <a:stretch>
                      <a:fillRect/>
                    </a:stretch>
                  </pic:blipFill>
                  <pic:spPr>
                    <a:xfrm>
                      <a:off x="0" y="0"/>
                      <a:ext cx="4584065" cy="2968625"/>
                    </a:xfrm>
                    <a:prstGeom prst="rect">
                      <a:avLst/>
                    </a:prstGeom>
                  </pic:spPr>
                </pic:pic>
              </a:graphicData>
            </a:graphic>
          </wp:inline>
        </w:drawing>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（图5：一般公共预算财政拨款支出预算结构）（饼状图）</w:t>
      </w:r>
    </w:p>
    <w:p>
      <w:pPr>
        <w:pStyle w:val="4"/>
        <w:rPr>
          <w:rFonts w:hint="eastAsia" w:ascii="仿宋_GB2312" w:hAnsi="仿宋_GB2312" w:eastAsia="仿宋_GB2312" w:cs="仿宋_GB2312"/>
          <w:color w:val="333333"/>
          <w:highlight w:val="yellow"/>
        </w:rPr>
      </w:pPr>
      <w:bookmarkStart w:id="13" w:name="_Toc72430488"/>
      <w:r>
        <w:rPr>
          <w:rStyle w:val="11"/>
          <w:rFonts w:hint="eastAsia" w:ascii="仿宋_GB2312" w:hAnsi="仿宋_GB2312" w:eastAsia="仿宋_GB2312" w:cs="仿宋_GB2312"/>
          <w:b w:val="0"/>
          <w:bCs w:val="0"/>
          <w:color w:val="333333"/>
        </w:rPr>
        <w:t>（三）一般公共预算当年拨款具体使用情况</w:t>
      </w:r>
      <w:r>
        <w:rPr>
          <w:rFonts w:hint="eastAsia" w:ascii="仿宋_GB2312" w:hAnsi="仿宋_GB2312" w:eastAsia="仿宋_GB2312" w:cs="仿宋_GB2312"/>
          <w:b w:val="0"/>
          <w:bCs w:val="0"/>
          <w:color w:val="333333"/>
        </w:rPr>
        <w:t>：</w:t>
      </w:r>
      <w:bookmarkEnd w:id="13"/>
    </w:p>
    <w:p>
      <w:pPr>
        <w:spacing w:line="580" w:lineRule="exact"/>
        <w:ind w:firstLine="640" w:firstLineChars="200"/>
        <w:rPr>
          <w:rFonts w:ascii="仿宋_GB2312" w:hAnsi="仿宋_GB2312" w:eastAsia="仿宋_GB2312" w:cs="仿宋_GB2312"/>
          <w:color w:val="333333"/>
          <w:sz w:val="32"/>
          <w:szCs w:val="32"/>
          <w:highlight w:val="none"/>
        </w:rPr>
      </w:pPr>
      <w:bookmarkStart w:id="14" w:name="_Toc72430489"/>
      <w:r>
        <w:rPr>
          <w:rFonts w:hint="eastAsia" w:ascii="仿宋_GB2312" w:hAnsi="仿宋_GB2312" w:eastAsia="仿宋_GB2312" w:cs="仿宋_GB2312"/>
          <w:color w:val="333333"/>
          <w:sz w:val="32"/>
          <w:szCs w:val="32"/>
          <w:highlight w:val="none"/>
        </w:rPr>
        <w:t>1.一般公共服务（类）交通运输支出（款）公路水路运输（项）:2021年预算数为</w:t>
      </w:r>
      <w:r>
        <w:rPr>
          <w:rFonts w:hint="eastAsia" w:ascii="仿宋_GB2312" w:hAnsi="仿宋_GB2312" w:eastAsia="仿宋_GB2312" w:cs="仿宋_GB2312"/>
          <w:sz w:val="32"/>
          <w:szCs w:val="32"/>
          <w:highlight w:val="none"/>
        </w:rPr>
        <w:t>133.10</w:t>
      </w:r>
      <w:r>
        <w:rPr>
          <w:rFonts w:hint="eastAsia" w:ascii="仿宋_GB2312" w:hAnsi="仿宋_GB2312" w:eastAsia="仿宋_GB2312" w:cs="仿宋_GB2312"/>
          <w:color w:val="333333"/>
          <w:sz w:val="32"/>
          <w:szCs w:val="32"/>
          <w:highlight w:val="none"/>
        </w:rPr>
        <w:t>万元，主要用于：自流井区公路养护段用于公路运转的基本支出</w:t>
      </w:r>
      <w:r>
        <w:rPr>
          <w:rFonts w:hint="eastAsia" w:ascii="仿宋_GB2312" w:hAnsi="仿宋_GB2312" w:eastAsia="仿宋_GB2312" w:cs="仿宋_GB2312"/>
          <w:sz w:val="32"/>
          <w:szCs w:val="32"/>
          <w:highlight w:val="none"/>
        </w:rPr>
        <w:t>公路养护</w:t>
      </w:r>
      <w:r>
        <w:rPr>
          <w:rFonts w:hint="eastAsia" w:ascii="仿宋_GB2312" w:hAnsi="仿宋_GB2312" w:eastAsia="仿宋_GB2312" w:cs="仿宋_GB2312"/>
          <w:color w:val="333333"/>
          <w:sz w:val="32"/>
          <w:szCs w:val="32"/>
          <w:highlight w:val="none"/>
        </w:rPr>
        <w:t>。</w:t>
      </w:r>
    </w:p>
    <w:p>
      <w:pPr>
        <w:spacing w:line="580" w:lineRule="exact"/>
        <w:ind w:firstLine="570"/>
        <w:rPr>
          <w:rFonts w:ascii="仿宋_GB2312" w:hAnsi="仿宋_GB2312" w:eastAsia="仿宋_GB2312" w:cs="仿宋_GB2312"/>
          <w:sz w:val="32"/>
          <w:szCs w:val="32"/>
          <w:highlight w:val="none"/>
        </w:rPr>
      </w:pPr>
      <w:r>
        <w:rPr>
          <w:rFonts w:hint="eastAsia" w:ascii="仿宋_GB2312" w:hAnsi="仿宋_GB2312" w:eastAsia="仿宋_GB2312" w:cs="仿宋_GB2312"/>
          <w:color w:val="333333"/>
          <w:sz w:val="32"/>
          <w:szCs w:val="32"/>
          <w:highlight w:val="none"/>
        </w:rPr>
        <w:t>2.社会保障和就业（类）社会保障和就业支出（款） 机关事业单位基本养老保险缴费支出（项）:2021年预算数为</w:t>
      </w:r>
      <w:r>
        <w:rPr>
          <w:rFonts w:hint="eastAsia" w:ascii="仿宋_GB2312" w:hAnsi="仿宋_GB2312" w:eastAsia="仿宋_GB2312" w:cs="仿宋_GB2312"/>
          <w:sz w:val="32"/>
          <w:szCs w:val="32"/>
          <w:highlight w:val="none"/>
        </w:rPr>
        <w:t>19.83</w:t>
      </w:r>
      <w:r>
        <w:rPr>
          <w:rFonts w:hint="eastAsia" w:ascii="仿宋_GB2312" w:hAnsi="仿宋_GB2312" w:eastAsia="仿宋_GB2312" w:cs="仿宋_GB2312"/>
          <w:color w:val="333333"/>
          <w:sz w:val="32"/>
          <w:szCs w:val="32"/>
          <w:highlight w:val="none"/>
        </w:rPr>
        <w:t>万元，主要用于：机关事业单位基本</w:t>
      </w:r>
      <w:r>
        <w:rPr>
          <w:rFonts w:hint="eastAsia" w:ascii="仿宋_GB2312" w:hAnsi="仿宋_GB2312" w:eastAsia="仿宋_GB2312" w:cs="仿宋_GB2312"/>
          <w:sz w:val="32"/>
          <w:szCs w:val="32"/>
          <w:highlight w:val="none"/>
        </w:rPr>
        <w:t>养老保险缴费支出。</w:t>
      </w:r>
    </w:p>
    <w:p>
      <w:pPr>
        <w:pStyle w:val="5"/>
        <w:ind w:left="0" w:leftChars="0"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color w:val="333333"/>
          <w:sz w:val="32"/>
          <w:szCs w:val="32"/>
          <w:highlight w:val="none"/>
        </w:rPr>
        <w:t>3.社会保障和就业（类）社会保障和就业支出（款）机关事业单位职业年金缴费支出（项）:2021年预算数为</w:t>
      </w:r>
      <w:r>
        <w:rPr>
          <w:rFonts w:hint="eastAsia" w:ascii="仿宋_GB2312" w:hAnsi="仿宋_GB2312" w:eastAsia="仿宋_GB2312" w:cs="仿宋_GB2312"/>
          <w:sz w:val="32"/>
          <w:szCs w:val="32"/>
          <w:highlight w:val="none"/>
        </w:rPr>
        <w:t>9.08</w:t>
      </w:r>
      <w:r>
        <w:rPr>
          <w:rFonts w:hint="eastAsia" w:ascii="仿宋_GB2312" w:hAnsi="仿宋_GB2312" w:eastAsia="仿宋_GB2312" w:cs="仿宋_GB2312"/>
          <w:color w:val="333333"/>
          <w:sz w:val="32"/>
          <w:szCs w:val="32"/>
          <w:highlight w:val="none"/>
        </w:rPr>
        <w:t>万元，主要用于：机关事业单位职业年金缴费支出</w:t>
      </w:r>
      <w:r>
        <w:rPr>
          <w:rFonts w:hint="eastAsia" w:ascii="仿宋_GB2312" w:hAnsi="仿宋_GB2312" w:eastAsia="仿宋_GB2312" w:cs="仿宋_GB2312"/>
          <w:sz w:val="32"/>
          <w:szCs w:val="32"/>
          <w:highlight w:val="none"/>
        </w:rPr>
        <w:t>。</w:t>
      </w:r>
    </w:p>
    <w:p>
      <w:pPr>
        <w:pStyle w:val="5"/>
        <w:ind w:left="0" w:leftChars="0" w:firstLine="640" w:firstLineChars="200"/>
        <w:rPr>
          <w:highlight w:val="none"/>
        </w:rPr>
      </w:pPr>
      <w:r>
        <w:rPr>
          <w:rFonts w:hint="eastAsia" w:ascii="仿宋_GB2312" w:hAnsi="仿宋_GB2312" w:eastAsia="仿宋_GB2312" w:cs="仿宋_GB2312"/>
          <w:color w:val="333333"/>
          <w:sz w:val="32"/>
          <w:szCs w:val="32"/>
          <w:highlight w:val="none"/>
        </w:rPr>
        <w:t>4.社会保障和就业（类）社会保障和就业支出（款）其他社会保障和就业支出（项）:2021年预算数为2.41万元，主要用于：其他社会保障和就业支出</w:t>
      </w:r>
      <w:r>
        <w:rPr>
          <w:rFonts w:hint="eastAsia" w:ascii="仿宋_GB2312" w:hAnsi="仿宋_GB2312" w:eastAsia="仿宋_GB2312" w:cs="仿宋_GB2312"/>
          <w:sz w:val="32"/>
          <w:szCs w:val="32"/>
          <w:highlight w:val="none"/>
        </w:rPr>
        <w:t>。</w:t>
      </w:r>
    </w:p>
    <w:p>
      <w:pPr>
        <w:spacing w:line="580" w:lineRule="exact"/>
        <w:ind w:firstLine="570"/>
        <w:rPr>
          <w:highlight w:val="none"/>
        </w:rPr>
      </w:pPr>
      <w:r>
        <w:rPr>
          <w:rFonts w:hint="eastAsia" w:ascii="仿宋_GB2312" w:hAnsi="仿宋_GB2312" w:eastAsia="仿宋_GB2312" w:cs="仿宋_GB2312"/>
          <w:color w:val="333333"/>
          <w:sz w:val="32"/>
          <w:szCs w:val="32"/>
          <w:highlight w:val="none"/>
        </w:rPr>
        <w:t>5.卫生健康（类）卫生健康支出（款）事业单位医疗项）:2021年预算数为</w:t>
      </w:r>
      <w:r>
        <w:rPr>
          <w:rFonts w:hint="eastAsia" w:ascii="仿宋_GB2312" w:hAnsi="仿宋_GB2312" w:eastAsia="仿宋_GB2312" w:cs="仿宋_GB2312"/>
          <w:sz w:val="32"/>
          <w:szCs w:val="32"/>
          <w:highlight w:val="none"/>
        </w:rPr>
        <w:t>10.45</w:t>
      </w:r>
      <w:r>
        <w:rPr>
          <w:rFonts w:hint="eastAsia" w:ascii="仿宋_GB2312" w:hAnsi="仿宋_GB2312" w:eastAsia="仿宋_GB2312" w:cs="仿宋_GB2312"/>
          <w:color w:val="333333"/>
          <w:sz w:val="32"/>
          <w:szCs w:val="32"/>
          <w:highlight w:val="none"/>
        </w:rPr>
        <w:t>万元，主要用于：事业单位医疗。</w:t>
      </w:r>
    </w:p>
    <w:p>
      <w:pPr>
        <w:pStyle w:val="3"/>
        <w:ind w:firstLine="640" w:firstLineChars="200"/>
        <w:rPr>
          <w:rFonts w:hint="eastAsia" w:ascii="Times New Roman" w:hAnsi="Times New Roman" w:eastAsia="黑体" w:cs="Times New Roman"/>
          <w:b w:val="0"/>
          <w:bCs/>
          <w:kern w:val="2"/>
          <w:sz w:val="32"/>
          <w:szCs w:val="32"/>
          <w:highlight w:val="yellow"/>
          <w:lang w:val="en-US" w:eastAsia="zh-CN" w:bidi="ar-SA"/>
        </w:rPr>
      </w:pPr>
      <w:r>
        <w:rPr>
          <w:rFonts w:hint="eastAsia" w:ascii="仿宋_GB2312" w:hAnsi="仿宋_GB2312" w:eastAsia="仿宋_GB2312" w:cs="仿宋_GB2312"/>
          <w:b w:val="0"/>
          <w:bCs w:val="0"/>
          <w:color w:val="333333"/>
          <w:kern w:val="2"/>
          <w:sz w:val="32"/>
          <w:szCs w:val="32"/>
          <w:highlight w:val="none"/>
          <w:lang w:val="en-US" w:eastAsia="zh-CN" w:bidi="ar-SA"/>
        </w:rPr>
        <w:t>6.住房保障支出(类)住房改革支出(款)住房公积金(项):2021年预算数为14.87万元，主要用于：住房公积金。　</w:t>
      </w:r>
      <w:r>
        <w:rPr>
          <w:rFonts w:hint="eastAsia" w:ascii="Times New Roman" w:hAnsi="Times New Roman" w:eastAsia="黑体" w:cs="Times New Roman"/>
          <w:b w:val="0"/>
          <w:bCs/>
          <w:kern w:val="2"/>
          <w:sz w:val="32"/>
          <w:szCs w:val="32"/>
          <w:lang w:val="en-US" w:eastAsia="zh-CN" w:bidi="ar-SA"/>
        </w:rPr>
        <w:t>六、一般公共预算基本支出情况说明</w:t>
      </w:r>
      <w:bookmarkEnd w:id="14"/>
    </w:p>
    <w:p>
      <w:pPr>
        <w:spacing w:line="580" w:lineRule="exact"/>
        <w:ind w:firstLine="570"/>
        <w:rPr>
          <w:rFonts w:hint="eastAsia" w:ascii="仿宋_GB2312" w:hAnsi="仿宋_GB2312" w:eastAsia="仿宋_GB2312" w:cs="仿宋_GB2312"/>
          <w:color w:val="333333"/>
          <w:sz w:val="32"/>
          <w:szCs w:val="32"/>
          <w:highlight w:val="none"/>
        </w:rPr>
      </w:pPr>
      <w:bookmarkStart w:id="15" w:name="_Toc72430490"/>
      <w:r>
        <w:rPr>
          <w:rFonts w:hint="eastAsia" w:ascii="仿宋_GB2312" w:hAnsi="仿宋_GB2312" w:eastAsia="仿宋_GB2312" w:cs="仿宋_GB2312"/>
          <w:b w:val="0"/>
          <w:bCs w:val="0"/>
          <w:kern w:val="2"/>
          <w:sz w:val="32"/>
          <w:szCs w:val="32"/>
          <w:highlight w:val="none"/>
          <w:lang w:val="en-US" w:eastAsia="zh-CN" w:bidi="ar-SA"/>
        </w:rPr>
        <w:t>自贡市自流井区公路养护段</w:t>
      </w:r>
      <w:r>
        <w:rPr>
          <w:rFonts w:hint="eastAsia" w:ascii="仿宋_GB2312" w:hAnsi="仿宋_GB2312" w:eastAsia="仿宋_GB2312" w:cs="仿宋_GB2312"/>
          <w:color w:val="333333"/>
          <w:sz w:val="32"/>
          <w:szCs w:val="32"/>
          <w:highlight w:val="none"/>
        </w:rPr>
        <w:t>202</w:t>
      </w:r>
      <w:r>
        <w:rPr>
          <w:rFonts w:hint="eastAsia" w:ascii="仿宋_GB2312" w:hAnsi="仿宋_GB2312" w:eastAsia="仿宋_GB2312" w:cs="仿宋_GB2312"/>
          <w:color w:val="333333"/>
          <w:sz w:val="32"/>
          <w:szCs w:val="32"/>
          <w:highlight w:val="none"/>
          <w:lang w:val="en-US" w:eastAsia="zh-CN"/>
        </w:rPr>
        <w:t>1</w:t>
      </w:r>
      <w:r>
        <w:rPr>
          <w:rFonts w:hint="eastAsia" w:ascii="仿宋_GB2312" w:hAnsi="仿宋_GB2312" w:eastAsia="仿宋_GB2312" w:cs="仿宋_GB2312"/>
          <w:color w:val="333333"/>
          <w:sz w:val="32"/>
          <w:szCs w:val="32"/>
          <w:highlight w:val="none"/>
        </w:rPr>
        <w:t>年一般公共预算基本支出</w:t>
      </w:r>
      <w:r>
        <w:rPr>
          <w:rFonts w:hint="eastAsia" w:ascii="仿宋_GB2312" w:hAnsi="仿宋_GB2312" w:eastAsia="仿宋_GB2312" w:cs="仿宋_GB2312"/>
          <w:sz w:val="32"/>
          <w:szCs w:val="32"/>
          <w:highlight w:val="none"/>
          <w:lang w:val="en-US" w:eastAsia="zh-CN"/>
        </w:rPr>
        <w:t>187.74</w:t>
      </w:r>
      <w:r>
        <w:rPr>
          <w:rFonts w:hint="eastAsia" w:ascii="仿宋_GB2312" w:hAnsi="仿宋_GB2312" w:eastAsia="仿宋_GB2312" w:cs="仿宋_GB2312"/>
          <w:color w:val="333333"/>
          <w:sz w:val="32"/>
          <w:szCs w:val="32"/>
          <w:highlight w:val="none"/>
        </w:rPr>
        <w:t>万元，其中：</w:t>
      </w:r>
    </w:p>
    <w:p>
      <w:pPr>
        <w:spacing w:line="580" w:lineRule="exact"/>
        <w:rPr>
          <w:rFonts w:hint="eastAsia" w:ascii="仿宋_GB2312" w:hAnsi="仿宋_GB2312" w:eastAsia="仿宋_GB2312" w:cs="仿宋_GB2312"/>
          <w:color w:val="333333"/>
          <w:sz w:val="32"/>
          <w:szCs w:val="32"/>
          <w:highlight w:val="none"/>
        </w:rPr>
      </w:pPr>
      <w:r>
        <w:rPr>
          <w:rFonts w:hint="eastAsia" w:ascii="仿宋_GB2312" w:hAnsi="仿宋_GB2312" w:eastAsia="仿宋_GB2312" w:cs="仿宋_GB2312"/>
          <w:color w:val="333333"/>
          <w:sz w:val="32"/>
          <w:szCs w:val="32"/>
          <w:highlight w:val="none"/>
        </w:rPr>
        <w:t>　　人员经费</w:t>
      </w:r>
      <w:r>
        <w:rPr>
          <w:rFonts w:hint="eastAsia" w:ascii="仿宋_GB2312" w:hAnsi="仿宋_GB2312" w:eastAsia="仿宋_GB2312" w:cs="仿宋_GB2312"/>
          <w:sz w:val="32"/>
          <w:szCs w:val="32"/>
          <w:highlight w:val="none"/>
          <w:lang w:val="en-US" w:eastAsia="zh-CN"/>
        </w:rPr>
        <w:t>168.27</w:t>
      </w:r>
      <w:r>
        <w:rPr>
          <w:rFonts w:hint="eastAsia" w:ascii="仿宋_GB2312" w:hAnsi="仿宋_GB2312" w:eastAsia="仿宋_GB2312" w:cs="仿宋_GB2312"/>
          <w:color w:val="333333"/>
          <w:sz w:val="32"/>
          <w:szCs w:val="32"/>
          <w:highlight w:val="none"/>
        </w:rPr>
        <w:t>万元，主要包括：基本工资、津贴补贴、奖金、社会保险缴费、绩效工资等支出。</w:t>
      </w:r>
    </w:p>
    <w:p>
      <w:pPr>
        <w:spacing w:line="580" w:lineRule="exact"/>
        <w:ind w:firstLine="570"/>
        <w:rPr>
          <w:rFonts w:hint="eastAsia" w:ascii="仿宋_GB2312" w:hAnsi="仿宋_GB2312" w:eastAsia="仿宋_GB2312" w:cs="仿宋_GB2312"/>
          <w:color w:val="333333"/>
          <w:sz w:val="32"/>
          <w:szCs w:val="32"/>
          <w:highlight w:val="none"/>
        </w:rPr>
      </w:pPr>
      <w:r>
        <w:rPr>
          <w:rFonts w:hint="eastAsia" w:ascii="仿宋_GB2312" w:hAnsi="仿宋_GB2312" w:eastAsia="仿宋_GB2312" w:cs="仿宋_GB2312"/>
          <w:color w:val="333333"/>
          <w:sz w:val="32"/>
          <w:szCs w:val="32"/>
          <w:highlight w:val="none"/>
        </w:rPr>
        <w:t>公用经费</w:t>
      </w:r>
      <w:r>
        <w:rPr>
          <w:rFonts w:hint="eastAsia" w:ascii="仿宋_GB2312" w:hAnsi="仿宋_GB2312" w:eastAsia="仿宋_GB2312" w:cs="仿宋_GB2312"/>
          <w:sz w:val="32"/>
          <w:szCs w:val="32"/>
          <w:highlight w:val="none"/>
          <w:lang w:val="en-US" w:eastAsia="zh-CN"/>
        </w:rPr>
        <w:t>19.47</w:t>
      </w:r>
      <w:r>
        <w:rPr>
          <w:rFonts w:hint="eastAsia" w:ascii="仿宋_GB2312" w:hAnsi="仿宋_GB2312" w:eastAsia="仿宋_GB2312" w:cs="仿宋_GB2312"/>
          <w:color w:val="333333"/>
          <w:sz w:val="32"/>
          <w:szCs w:val="32"/>
          <w:highlight w:val="none"/>
        </w:rPr>
        <w:t>万元，主要包括：办公费、印刷费、手续费、水费、电费、邮电费、差旅费、维修（护）费、会议费、培训费、劳务费等支出。</w:t>
      </w:r>
    </w:p>
    <w:p>
      <w:pPr>
        <w:pStyle w:val="3"/>
        <w:rPr>
          <w:rFonts w:hint="eastAsia" w:ascii="Times New Roman" w:hAnsi="Times New Roman" w:eastAsia="黑体" w:cs="Times New Roman"/>
          <w:b w:val="0"/>
          <w:bCs/>
          <w:kern w:val="2"/>
          <w:sz w:val="32"/>
          <w:szCs w:val="32"/>
          <w:lang w:val="en-US" w:eastAsia="zh-CN" w:bidi="ar-SA"/>
        </w:rPr>
      </w:pPr>
      <w:r>
        <w:rPr>
          <w:rFonts w:hint="eastAsia" w:ascii="Times New Roman" w:hAnsi="Times New Roman" w:eastAsia="黑体" w:cs="Times New Roman"/>
          <w:b w:val="0"/>
          <w:bCs/>
          <w:kern w:val="2"/>
          <w:sz w:val="32"/>
          <w:szCs w:val="32"/>
          <w:lang w:val="en-US" w:eastAsia="zh-CN" w:bidi="ar-SA"/>
        </w:rPr>
        <w:t>七、“三公”经费财政拨款预算安排情况</w:t>
      </w:r>
      <w:bookmarkEnd w:id="15"/>
    </w:p>
    <w:p>
      <w:pPr>
        <w:spacing w:line="6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kern w:val="2"/>
          <w:sz w:val="32"/>
          <w:szCs w:val="32"/>
          <w:highlight w:val="none"/>
          <w:lang w:val="en-US" w:eastAsia="zh-CN" w:bidi="ar-SA"/>
        </w:rPr>
        <w:t>自贡市自流井区公路养护段</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年“三公”经费财政拨款预算数</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万元，较2021年预算增长</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增长原因是</w:t>
      </w:r>
      <w:r>
        <w:rPr>
          <w:rFonts w:hint="eastAsia" w:ascii="仿宋_GB2312" w:hAnsi="仿宋_GB2312" w:eastAsia="仿宋_GB2312" w:cs="仿宋_GB2312"/>
          <w:color w:val="auto"/>
          <w:sz w:val="32"/>
          <w:szCs w:val="32"/>
          <w:highlight w:val="none"/>
        </w:rPr>
        <w:t>保障</w:t>
      </w:r>
      <w:r>
        <w:rPr>
          <w:rFonts w:hint="eastAsia" w:ascii="仿宋_GB2312" w:hAnsi="仿宋_GB2312" w:eastAsia="仿宋_GB2312" w:cs="仿宋_GB2312"/>
          <w:color w:val="auto"/>
          <w:sz w:val="32"/>
          <w:szCs w:val="32"/>
          <w:highlight w:val="none"/>
          <w:lang w:eastAsia="zh-CN"/>
        </w:rPr>
        <w:t>公路日常管养巡查，公路应急抢险保通，创建省级四好农村公路</w:t>
      </w:r>
      <w:r>
        <w:rPr>
          <w:rFonts w:hint="eastAsia" w:ascii="仿宋_GB2312" w:eastAsia="仿宋_GB2312"/>
          <w:color w:val="auto"/>
          <w:sz w:val="32"/>
          <w:szCs w:val="32"/>
          <w:highlight w:val="none"/>
          <w:lang w:eastAsia="zh-CN"/>
        </w:rPr>
        <w:t>示范县等</w:t>
      </w:r>
      <w:r>
        <w:rPr>
          <w:rFonts w:hint="eastAsia" w:ascii="仿宋_GB2312" w:eastAsia="仿宋_GB2312"/>
          <w:color w:val="auto"/>
          <w:sz w:val="32"/>
          <w:szCs w:val="32"/>
          <w:highlight w:val="none"/>
        </w:rPr>
        <w:t>业务工作开展</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其中：因公出国（境）经费</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万元，公务接待费</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万元，公务用车购置及运行维护费</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万元（其中：公务用车购置费</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万元，公务用车运行费</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万元）。</w:t>
      </w:r>
    </w:p>
    <w:p>
      <w:pPr>
        <w:pStyle w:val="5"/>
        <w:ind w:left="0" w:leftChars="0" w:firstLine="0" w:firstLineChars="0"/>
        <w:rPr>
          <w:rFonts w:hint="eastAsia" w:ascii="仿宋_GB2312" w:hAnsi="仿宋_GB2312" w:eastAsia="仿宋_GB2312" w:cs="仿宋_GB2312"/>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drawing>
          <wp:inline distT="0" distB="0" distL="114300" distR="114300">
            <wp:extent cx="5085080" cy="2052955"/>
            <wp:effectExtent l="0" t="0" r="0" b="0"/>
            <wp:docPr id="1" name="图片 6"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图片6"/>
                    <pic:cNvPicPr>
                      <a:picLocks noChangeAspect="1"/>
                    </pic:cNvPicPr>
                  </pic:nvPicPr>
                  <pic:blipFill>
                    <a:blip r:embed="rId11"/>
                    <a:stretch>
                      <a:fillRect/>
                    </a:stretch>
                  </pic:blipFill>
                  <pic:spPr>
                    <a:xfrm>
                      <a:off x="0" y="0"/>
                      <a:ext cx="5085080" cy="2052955"/>
                    </a:xfrm>
                    <a:prstGeom prst="rect">
                      <a:avLst/>
                    </a:prstGeom>
                    <a:noFill/>
                    <a:ln>
                      <a:noFill/>
                    </a:ln>
                  </pic:spPr>
                </pic:pic>
              </a:graphicData>
            </a:graphic>
          </wp:inline>
        </w:drawing>
      </w:r>
    </w:p>
    <w:p>
      <w:pPr>
        <w:spacing w:line="600" w:lineRule="exact"/>
        <w:ind w:firstLine="640"/>
        <w:rPr>
          <w:rFonts w:hint="eastAsia" w:ascii="仿宋_GB2312" w:hAnsi="仿宋_GB2312" w:eastAsia="仿宋_GB2312" w:cs="仿宋_GB2312"/>
          <w:color w:val="auto"/>
          <w:sz w:val="32"/>
          <w:szCs w:val="32"/>
          <w:highlight w:val="yellow"/>
          <w:lang w:eastAsia="zh-CN"/>
        </w:rPr>
      </w:pPr>
      <w:r>
        <w:rPr>
          <w:rFonts w:hint="eastAsia" w:ascii="仿宋_GB2312" w:hAnsi="仿宋_GB2312" w:eastAsia="仿宋_GB2312" w:cs="仿宋_GB2312"/>
          <w:color w:val="auto"/>
          <w:sz w:val="32"/>
          <w:szCs w:val="32"/>
          <w:highlight w:val="none"/>
        </w:rPr>
        <w:t>（图6：“三公”经费财政拨款支出结构）（饼状图）（一）（一）因公出国（境）经费</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万元，较202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年预算持平</w:t>
      </w:r>
      <w:r>
        <w:rPr>
          <w:rFonts w:hint="eastAsia" w:ascii="仿宋_GB2312" w:hAnsi="仿宋_GB2312" w:eastAsia="仿宋_GB2312" w:cs="仿宋_GB2312"/>
          <w:color w:val="auto"/>
          <w:sz w:val="32"/>
          <w:szCs w:val="32"/>
          <w:highlight w:val="none"/>
          <w:lang w:eastAsia="zh-CN"/>
        </w:rPr>
        <w:t>。</w:t>
      </w:r>
    </w:p>
    <w:p>
      <w:pPr>
        <w:spacing w:line="62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年拟安排出国（境）</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人次。</w:t>
      </w:r>
    </w:p>
    <w:p>
      <w:pPr>
        <w:numPr>
          <w:ilvl w:val="0"/>
          <w:numId w:val="1"/>
        </w:numPr>
        <w:spacing w:line="62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公务接待费</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万元，较202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年预算持平</w:t>
      </w:r>
      <w:r>
        <w:rPr>
          <w:rFonts w:hint="eastAsia" w:ascii="仿宋_GB2312" w:hAnsi="仿宋_GB2312" w:eastAsia="仿宋_GB2312" w:cs="仿宋_GB2312"/>
          <w:color w:val="auto"/>
          <w:sz w:val="32"/>
          <w:szCs w:val="32"/>
          <w:highlight w:val="none"/>
          <w:lang w:eastAsia="zh-CN"/>
        </w:rPr>
        <w:t>。</w:t>
      </w:r>
    </w:p>
    <w:p>
      <w:pPr>
        <w:spacing w:line="62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三）公务用车购置及运行维护费</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万元，较202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年预算增长</w:t>
      </w:r>
      <w:r>
        <w:rPr>
          <w:rFonts w:hint="eastAsia" w:ascii="仿宋_GB2312" w:hAnsi="仿宋_GB2312" w:eastAsia="仿宋_GB2312" w:cs="仿宋_GB2312"/>
          <w:color w:val="auto"/>
          <w:sz w:val="32"/>
          <w:szCs w:val="32"/>
          <w:highlight w:val="none"/>
          <w:lang w:val="en-US" w:eastAsia="zh-CN"/>
        </w:rPr>
        <w:t>1.12</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eastAsia="zh-CN"/>
        </w:rPr>
        <w:t>公路日常管养巡查，公路应急抢险保通，创建省级四好农村公路示范县等工作</w:t>
      </w:r>
      <w:r>
        <w:rPr>
          <w:rFonts w:hint="eastAsia" w:ascii="仿宋_GB2312" w:hAnsi="仿宋_GB2312" w:eastAsia="仿宋_GB2312" w:cs="仿宋_GB2312"/>
          <w:color w:val="auto"/>
          <w:sz w:val="32"/>
          <w:szCs w:val="32"/>
          <w:highlight w:val="none"/>
        </w:rPr>
        <w:t>。</w:t>
      </w:r>
    </w:p>
    <w:p>
      <w:pPr>
        <w:spacing w:line="62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单位现有公务用车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辆，其中：轿车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辆，越野车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辆，多功能乘用车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p>
    <w:p>
      <w:pPr>
        <w:spacing w:line="62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年安排公务用车购置费</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万元，较202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年预算持平。</w:t>
      </w:r>
    </w:p>
    <w:p>
      <w:pPr>
        <w:spacing w:line="620" w:lineRule="exact"/>
        <w:ind w:firstLine="640"/>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年安排公务用车运行维护费</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万元，较202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年预算增长</w:t>
      </w:r>
      <w:r>
        <w:rPr>
          <w:rFonts w:hint="eastAsia" w:ascii="仿宋_GB2312" w:hAnsi="仿宋_GB2312" w:eastAsia="仿宋_GB2312" w:cs="仿宋_GB2312"/>
          <w:color w:val="auto"/>
          <w:sz w:val="32"/>
          <w:szCs w:val="32"/>
          <w:highlight w:val="none"/>
          <w:lang w:val="en-US" w:eastAsia="zh-CN"/>
        </w:rPr>
        <w:t>1.12</w:t>
      </w:r>
      <w:r>
        <w:rPr>
          <w:rFonts w:hint="eastAsia" w:ascii="仿宋_GB2312" w:hAnsi="仿宋_GB2312" w:eastAsia="仿宋_GB2312" w:cs="仿宋_GB2312"/>
          <w:color w:val="auto"/>
          <w:sz w:val="32"/>
          <w:szCs w:val="32"/>
          <w:highlight w:val="none"/>
        </w:rPr>
        <w:t>%，用于</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辆公务用车燃油、维修、保险等方面支出。主要保障</w:t>
      </w:r>
      <w:r>
        <w:rPr>
          <w:rFonts w:hint="eastAsia" w:ascii="仿宋_GB2312" w:hAnsi="仿宋_GB2312" w:eastAsia="仿宋_GB2312" w:cs="仿宋_GB2312"/>
          <w:color w:val="auto"/>
          <w:sz w:val="32"/>
          <w:szCs w:val="32"/>
          <w:highlight w:val="none"/>
          <w:lang w:eastAsia="zh-CN"/>
        </w:rPr>
        <w:t>公路日常管养巡查，公路应急抢险保通，创建省级四好农村公路</w:t>
      </w:r>
      <w:r>
        <w:rPr>
          <w:rFonts w:hint="eastAsia" w:ascii="仿宋_GB2312" w:eastAsia="仿宋_GB2312"/>
          <w:color w:val="auto"/>
          <w:sz w:val="32"/>
          <w:szCs w:val="32"/>
          <w:highlight w:val="none"/>
          <w:lang w:eastAsia="zh-CN"/>
        </w:rPr>
        <w:t>示范县等</w:t>
      </w:r>
      <w:r>
        <w:rPr>
          <w:rFonts w:hint="eastAsia" w:ascii="仿宋_GB2312" w:eastAsia="仿宋_GB2312"/>
          <w:color w:val="auto"/>
          <w:sz w:val="32"/>
          <w:szCs w:val="32"/>
          <w:highlight w:val="none"/>
        </w:rPr>
        <w:t>业务工作开展。</w:t>
      </w:r>
    </w:p>
    <w:p>
      <w:pPr>
        <w:pStyle w:val="3"/>
        <w:rPr>
          <w:rFonts w:hint="eastAsia" w:ascii="Times New Roman" w:hAnsi="Times New Roman" w:eastAsia="黑体" w:cs="Times New Roman"/>
          <w:b w:val="0"/>
          <w:bCs/>
          <w:kern w:val="2"/>
          <w:sz w:val="32"/>
          <w:szCs w:val="32"/>
          <w:lang w:val="en-US" w:eastAsia="zh-CN" w:bidi="ar-SA"/>
        </w:rPr>
      </w:pPr>
      <w:bookmarkStart w:id="16" w:name="_Toc72430491"/>
      <w:r>
        <w:rPr>
          <w:rFonts w:hint="eastAsia" w:ascii="Times New Roman" w:hAnsi="Times New Roman" w:eastAsia="黑体" w:cs="Times New Roman"/>
          <w:b w:val="0"/>
          <w:bCs/>
          <w:kern w:val="2"/>
          <w:sz w:val="32"/>
          <w:szCs w:val="32"/>
          <w:lang w:val="en-US" w:eastAsia="zh-CN" w:bidi="ar-SA"/>
        </w:rPr>
        <w:t>八、政府性基金预算支出情况说明</w:t>
      </w:r>
      <w:bookmarkEnd w:id="16"/>
      <w:r>
        <w:rPr>
          <w:rFonts w:hint="eastAsia" w:ascii="Times New Roman" w:hAnsi="Times New Roman" w:eastAsia="黑体" w:cs="Times New Roman"/>
          <w:b w:val="0"/>
          <w:bCs/>
          <w:kern w:val="2"/>
          <w:sz w:val="32"/>
          <w:szCs w:val="32"/>
          <w:lang w:val="en-US" w:eastAsia="zh-CN" w:bidi="ar-SA"/>
        </w:rPr>
        <w:t>　</w:t>
      </w:r>
    </w:p>
    <w:p>
      <w:pPr>
        <w:spacing w:line="620" w:lineRule="exact"/>
        <w:ind w:firstLine="640"/>
        <w:rPr>
          <w:rFonts w:hint="eastAsia" w:ascii="仿宋_GB2312" w:eastAsia="仿宋_GB2312"/>
          <w:color w:val="auto"/>
          <w:sz w:val="32"/>
          <w:szCs w:val="32"/>
          <w:highlight w:val="none"/>
        </w:rPr>
      </w:pPr>
      <w:r>
        <w:rPr>
          <w:rFonts w:hint="eastAsia" w:ascii="仿宋_GB2312" w:hAnsi="Times New Roman" w:eastAsia="仿宋_GB2312" w:cs="Times New Roman"/>
          <w:b w:val="0"/>
          <w:bCs w:val="0"/>
          <w:color w:val="auto"/>
          <w:kern w:val="2"/>
          <w:sz w:val="32"/>
          <w:szCs w:val="32"/>
          <w:highlight w:val="none"/>
          <w:lang w:val="en-US" w:eastAsia="zh-CN" w:bidi="ar-SA"/>
        </w:rPr>
        <w:t>自贡市自流井区公路养护段</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年使用政府性基金预算拨款安排</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3"/>
        <w:rPr>
          <w:rFonts w:hint="eastAsia" w:ascii="Times New Roman" w:hAnsi="Times New Roman" w:eastAsia="黑体" w:cs="Times New Roman"/>
          <w:b w:val="0"/>
          <w:bCs/>
          <w:kern w:val="2"/>
          <w:sz w:val="32"/>
          <w:szCs w:val="32"/>
          <w:lang w:val="en-US" w:eastAsia="zh-CN" w:bidi="ar-SA"/>
        </w:rPr>
      </w:pPr>
      <w:bookmarkStart w:id="17" w:name="_Toc72430492"/>
      <w:r>
        <w:rPr>
          <w:rFonts w:hint="eastAsia" w:ascii="Times New Roman" w:hAnsi="Times New Roman" w:eastAsia="黑体" w:cs="Times New Roman"/>
          <w:b w:val="0"/>
          <w:bCs/>
          <w:kern w:val="2"/>
          <w:sz w:val="32"/>
          <w:szCs w:val="32"/>
          <w:lang w:val="en-US" w:eastAsia="zh-CN" w:bidi="ar-SA"/>
        </w:rPr>
        <w:t>九、国有资本经营预算支出情况说明</w:t>
      </w:r>
      <w:bookmarkEnd w:id="17"/>
    </w:p>
    <w:p>
      <w:pPr>
        <w:rPr>
          <w:rFonts w:hint="eastAsia" w:ascii="仿宋_GB2312" w:eastAsia="仿宋_GB2312"/>
          <w:color w:val="auto"/>
          <w:sz w:val="28"/>
          <w:szCs w:val="28"/>
          <w:highlight w:val="none"/>
        </w:rPr>
      </w:pPr>
      <w:r>
        <w:rPr>
          <w:rFonts w:hint="eastAsia" w:ascii="仿宋_GB2312" w:eastAsia="仿宋_GB2312"/>
          <w:color w:val="auto"/>
          <w:sz w:val="32"/>
          <w:szCs w:val="32"/>
          <w:highlight w:val="none"/>
        </w:rPr>
        <w:t>　</w:t>
      </w:r>
      <w:r>
        <w:rPr>
          <w:rFonts w:hint="eastAsia" w:ascii="仿宋_GB2312" w:hAnsi="Times New Roman" w:eastAsia="仿宋_GB2312" w:cs="Times New Roman"/>
          <w:b w:val="0"/>
          <w:bCs w:val="0"/>
          <w:color w:val="auto"/>
          <w:kern w:val="2"/>
          <w:sz w:val="32"/>
          <w:szCs w:val="32"/>
          <w:highlight w:val="none"/>
          <w:lang w:val="en-US" w:eastAsia="zh-CN" w:bidi="ar-SA"/>
        </w:rPr>
        <w:t>自贡市自流井区公路养护段</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年没有使用国有资本经营预算拨款安排的支出。</w:t>
      </w:r>
    </w:p>
    <w:p>
      <w:pPr>
        <w:pStyle w:val="3"/>
        <w:rPr>
          <w:rFonts w:hint="eastAsia" w:ascii="Times New Roman" w:hAnsi="Times New Roman" w:eastAsia="黑体" w:cs="Times New Roman"/>
          <w:b w:val="0"/>
          <w:bCs/>
          <w:kern w:val="2"/>
          <w:sz w:val="32"/>
          <w:szCs w:val="32"/>
          <w:lang w:val="en-US" w:eastAsia="zh-CN" w:bidi="ar-SA"/>
        </w:rPr>
      </w:pPr>
      <w:bookmarkStart w:id="18" w:name="_Toc72430493"/>
      <w:r>
        <w:rPr>
          <w:rFonts w:hint="eastAsia" w:ascii="Times New Roman" w:hAnsi="Times New Roman" w:eastAsia="黑体" w:cs="Times New Roman"/>
          <w:b w:val="0"/>
          <w:bCs/>
          <w:kern w:val="2"/>
          <w:sz w:val="32"/>
          <w:szCs w:val="32"/>
          <w:lang w:val="en-US" w:eastAsia="zh-CN" w:bidi="ar-SA"/>
        </w:rPr>
        <w:t>十、其他重要事项的情况说明</w:t>
      </w:r>
      <w:bookmarkEnd w:id="18"/>
    </w:p>
    <w:p>
      <w:pPr>
        <w:pStyle w:val="4"/>
        <w:rPr>
          <w:rFonts w:hint="eastAsia" w:ascii="仿宋_GB2312" w:eastAsia="仿宋_GB2312"/>
          <w:color w:val="auto"/>
          <w:highlight w:val="none"/>
        </w:rPr>
      </w:pPr>
      <w:bookmarkStart w:id="19" w:name="_Toc72430494"/>
      <w:r>
        <w:rPr>
          <w:rFonts w:hint="eastAsia" w:ascii="仿宋_GB2312" w:eastAsia="仿宋_GB2312"/>
          <w:color w:val="auto"/>
          <w:highlight w:val="none"/>
        </w:rPr>
        <w:t>（一）机关运行经费情况</w:t>
      </w:r>
      <w:bookmarkEnd w:id="19"/>
    </w:p>
    <w:p>
      <w:pPr>
        <w:spacing w:line="62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w:t>
      </w:r>
      <w:r>
        <w:rPr>
          <w:rFonts w:hint="eastAsia" w:ascii="仿宋_GB2312" w:hAnsi="Times New Roman" w:eastAsia="仿宋_GB2312" w:cs="Times New Roman"/>
          <w:b w:val="0"/>
          <w:bCs w:val="0"/>
          <w:color w:val="auto"/>
          <w:kern w:val="2"/>
          <w:sz w:val="32"/>
          <w:szCs w:val="32"/>
          <w:highlight w:val="none"/>
          <w:lang w:val="en-US" w:eastAsia="zh-CN" w:bidi="ar-SA"/>
        </w:rPr>
        <w:t>自贡市自流井区公路养护段</w:t>
      </w:r>
      <w:r>
        <w:rPr>
          <w:rFonts w:hint="eastAsia" w:ascii="仿宋_GB2312" w:eastAsia="仿宋_GB2312"/>
          <w:color w:val="auto"/>
          <w:sz w:val="32"/>
          <w:szCs w:val="32"/>
          <w:highlight w:val="none"/>
        </w:rPr>
        <w:t>履行一般行政管理职能、维持机关日常运转而开支的机关运行经费财政拨款预算为</w:t>
      </w:r>
      <w:r>
        <w:rPr>
          <w:rFonts w:hint="eastAsia" w:ascii="仿宋_GB2312" w:eastAsia="仿宋_GB2312"/>
          <w:color w:val="auto"/>
          <w:sz w:val="32"/>
          <w:szCs w:val="32"/>
          <w:highlight w:val="none"/>
          <w:lang w:val="en-US" w:eastAsia="zh-CN"/>
        </w:rPr>
        <w:t>19.47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比202</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年预算增加</w:t>
      </w:r>
      <w:r>
        <w:rPr>
          <w:rFonts w:hint="eastAsia" w:ascii="仿宋_GB2312" w:eastAsia="仿宋_GB2312"/>
          <w:color w:val="auto"/>
          <w:sz w:val="32"/>
          <w:szCs w:val="32"/>
          <w:highlight w:val="none"/>
          <w:lang w:val="en-US" w:eastAsia="zh-CN"/>
        </w:rPr>
        <w:t>3.47</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增长人员公用经费</w:t>
      </w:r>
      <w:r>
        <w:rPr>
          <w:rFonts w:hint="eastAsia" w:ascii="仿宋_GB2312" w:eastAsia="仿宋_GB2312"/>
          <w:color w:val="auto"/>
          <w:sz w:val="32"/>
          <w:szCs w:val="32"/>
          <w:highlight w:val="none"/>
          <w:lang w:val="en-US" w:eastAsia="zh-CN"/>
        </w:rPr>
        <w:t>2021年8800元/人，2020年8000元/人,20人*800元。</w:t>
      </w:r>
    </w:p>
    <w:p>
      <w:pPr>
        <w:pStyle w:val="4"/>
        <w:rPr>
          <w:rFonts w:hint="eastAsia" w:ascii="仿宋_GB2312" w:eastAsia="仿宋_GB2312"/>
        </w:rPr>
      </w:pPr>
      <w:bookmarkStart w:id="20" w:name="_Toc72430495"/>
      <w:r>
        <w:rPr>
          <w:rFonts w:hint="eastAsia" w:ascii="仿宋_GB2312" w:eastAsia="仿宋_GB2312"/>
        </w:rPr>
        <w:t>（二）政府采购情况</w:t>
      </w:r>
      <w:bookmarkEnd w:id="20"/>
    </w:p>
    <w:p>
      <w:pPr>
        <w:ind w:firstLine="57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hAnsi="Times New Roman" w:eastAsia="仿宋_GB2312" w:cs="Times New Roman"/>
          <w:b w:val="0"/>
          <w:bCs w:val="0"/>
          <w:kern w:val="2"/>
          <w:sz w:val="32"/>
          <w:szCs w:val="32"/>
          <w:lang w:val="en-US" w:eastAsia="zh-CN" w:bidi="ar-SA"/>
        </w:rPr>
        <w:t>自贡市自流井区公路养护段</w:t>
      </w:r>
      <w:r>
        <w:rPr>
          <w:rFonts w:hint="eastAsia" w:ascii="仿宋_GB2312" w:eastAsia="仿宋_GB2312"/>
          <w:sz w:val="32"/>
          <w:szCs w:val="32"/>
        </w:rPr>
        <w:t>安排政府采购预算</w:t>
      </w:r>
      <w:r>
        <w:rPr>
          <w:rFonts w:hint="eastAsia" w:ascii="仿宋_GB2312" w:eastAsia="仿宋_GB2312"/>
          <w:sz w:val="32"/>
          <w:szCs w:val="32"/>
          <w:lang w:val="en-US" w:eastAsia="zh-CN"/>
        </w:rPr>
        <w:t>0</w:t>
      </w:r>
      <w:r>
        <w:rPr>
          <w:rFonts w:hint="eastAsia" w:ascii="仿宋_GB2312" w:eastAsia="仿宋_GB2312"/>
          <w:sz w:val="32"/>
          <w:szCs w:val="32"/>
        </w:rPr>
        <w:t>万元，主要用于采购办公设备、公车运行维护、物业管理服务等。</w:t>
      </w:r>
    </w:p>
    <w:p>
      <w:pPr>
        <w:pStyle w:val="4"/>
        <w:rPr>
          <w:rFonts w:hint="eastAsia" w:ascii="仿宋_GB2312" w:eastAsia="仿宋_GB2312"/>
        </w:rPr>
      </w:pPr>
      <w:bookmarkStart w:id="21" w:name="_Toc72430496"/>
      <w:r>
        <w:rPr>
          <w:rFonts w:hint="eastAsia" w:ascii="仿宋_GB2312" w:eastAsia="仿宋_GB2312"/>
        </w:rPr>
        <w:t>（三）国有资产占有使用情况</w:t>
      </w:r>
      <w:bookmarkEnd w:id="21"/>
    </w:p>
    <w:p>
      <w:pPr>
        <w:autoSpaceDE w:val="0"/>
        <w:autoSpaceDN w:val="0"/>
        <w:adjustRightInd w:val="0"/>
        <w:jc w:val="left"/>
        <w:rPr>
          <w:rFonts w:hint="eastAsia" w:ascii="仿宋_GB2312" w:eastAsia="仿宋_GB2312"/>
          <w:sz w:val="32"/>
          <w:szCs w:val="32"/>
        </w:rPr>
      </w:pPr>
      <w:r>
        <w:rPr>
          <w:rFonts w:hint="eastAsia" w:ascii="仿宋_GB2312" w:eastAsia="仿宋_GB2312"/>
          <w:sz w:val="28"/>
          <w:szCs w:val="28"/>
        </w:rPr>
        <w:t>　　</w:t>
      </w:r>
      <w:r>
        <w:rPr>
          <w:rFonts w:hint="eastAsia" w:ascii="仿宋_GB2312" w:eastAsia="仿宋_GB2312"/>
          <w:sz w:val="32"/>
          <w:szCs w:val="32"/>
        </w:rPr>
        <w:t>截至202</w:t>
      </w:r>
      <w:r>
        <w:rPr>
          <w:rFonts w:hint="eastAsia" w:ascii="仿宋_GB2312" w:eastAsia="仿宋_GB2312"/>
          <w:sz w:val="32"/>
          <w:szCs w:val="32"/>
          <w:lang w:val="en-US" w:eastAsia="zh-CN"/>
        </w:rPr>
        <w:t>0</w:t>
      </w:r>
      <w:r>
        <w:rPr>
          <w:rFonts w:hint="eastAsia" w:ascii="仿宋_GB2312" w:eastAsia="仿宋_GB2312"/>
          <w:sz w:val="32"/>
          <w:szCs w:val="32"/>
        </w:rPr>
        <w:t>年底，</w:t>
      </w:r>
      <w:r>
        <w:rPr>
          <w:rFonts w:hint="eastAsia" w:ascii="仿宋_GB2312" w:hAnsi="Times New Roman" w:eastAsia="仿宋_GB2312" w:cs="Times New Roman"/>
          <w:b w:val="0"/>
          <w:bCs w:val="0"/>
          <w:kern w:val="2"/>
          <w:sz w:val="32"/>
          <w:szCs w:val="32"/>
          <w:lang w:val="en-US" w:eastAsia="zh-CN" w:bidi="ar-SA"/>
        </w:rPr>
        <w:t>自贡市自流井区公路养护段</w:t>
      </w:r>
      <w:r>
        <w:rPr>
          <w:rFonts w:hint="eastAsia" w:ascii="仿宋_GB2312" w:eastAsia="仿宋_GB2312"/>
          <w:sz w:val="32"/>
          <w:szCs w:val="32"/>
        </w:rPr>
        <w:t>所属各预算单位共有车辆</w:t>
      </w:r>
      <w:r>
        <w:rPr>
          <w:rFonts w:hint="eastAsia" w:ascii="仿宋_GB2312" w:eastAsia="仿宋_GB2312"/>
          <w:sz w:val="32"/>
          <w:szCs w:val="32"/>
          <w:lang w:val="en-US" w:eastAsia="zh-CN"/>
        </w:rPr>
        <w:t>1</w:t>
      </w:r>
      <w:r>
        <w:rPr>
          <w:rFonts w:hint="eastAsia" w:ascii="仿宋_GB2312" w:eastAsia="仿宋_GB2312"/>
          <w:sz w:val="32"/>
          <w:szCs w:val="32"/>
        </w:rPr>
        <w:t>辆，其中，一般公务用车</w:t>
      </w:r>
      <w:r>
        <w:rPr>
          <w:rFonts w:hint="eastAsia" w:ascii="仿宋_GB2312" w:eastAsia="仿宋_GB2312"/>
          <w:sz w:val="32"/>
          <w:szCs w:val="32"/>
          <w:lang w:val="en-US" w:eastAsia="zh-CN"/>
        </w:rPr>
        <w:t>1</w:t>
      </w:r>
      <w:r>
        <w:rPr>
          <w:rFonts w:hint="eastAsia" w:ascii="仿宋_GB2312" w:eastAsia="仿宋_GB2312"/>
          <w:sz w:val="32"/>
          <w:szCs w:val="32"/>
        </w:rPr>
        <w:t>辆、执法执勤用车</w:t>
      </w:r>
      <w:r>
        <w:rPr>
          <w:rFonts w:hint="eastAsia" w:ascii="仿宋_GB2312" w:eastAsia="仿宋_GB2312"/>
          <w:sz w:val="32"/>
          <w:szCs w:val="32"/>
          <w:lang w:val="en-US" w:eastAsia="zh-CN"/>
        </w:rPr>
        <w:t>0</w:t>
      </w:r>
      <w:r>
        <w:rPr>
          <w:rFonts w:hint="eastAsia" w:ascii="仿宋_GB2312" w:eastAsia="仿宋_GB2312"/>
          <w:sz w:val="32"/>
          <w:szCs w:val="32"/>
        </w:rPr>
        <w:t>辆。单位价值100万元以上大型设备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ind w:firstLine="640" w:firstLineChars="200"/>
        <w:jc w:val="left"/>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年部门预算安排购置一般公务用车</w:t>
      </w:r>
      <w:r>
        <w:rPr>
          <w:rFonts w:hint="eastAsia" w:ascii="仿宋_GB2312" w:eastAsia="仿宋_GB2312"/>
          <w:sz w:val="32"/>
          <w:szCs w:val="32"/>
          <w:lang w:val="en-US" w:eastAsia="zh-CN"/>
        </w:rPr>
        <w:t>0</w:t>
      </w:r>
      <w:r>
        <w:rPr>
          <w:rFonts w:hint="eastAsia" w:ascii="仿宋_GB2312" w:eastAsia="仿宋_GB2312"/>
          <w:sz w:val="32"/>
          <w:szCs w:val="32"/>
        </w:rPr>
        <w:t>辆、执法执勤用车</w:t>
      </w:r>
      <w:r>
        <w:rPr>
          <w:rFonts w:hint="eastAsia" w:ascii="仿宋_GB2312" w:eastAsia="仿宋_GB2312"/>
          <w:sz w:val="32"/>
          <w:szCs w:val="32"/>
          <w:lang w:val="en-US" w:eastAsia="zh-CN"/>
        </w:rPr>
        <w:t>0</w:t>
      </w:r>
      <w:r>
        <w:rPr>
          <w:rFonts w:hint="eastAsia" w:ascii="仿宋_GB2312" w:eastAsia="仿宋_GB2312"/>
          <w:sz w:val="32"/>
          <w:szCs w:val="32"/>
        </w:rPr>
        <w:t>辆，单位价值100万元以上大型设备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pStyle w:val="4"/>
        <w:rPr>
          <w:rFonts w:hint="eastAsia" w:ascii="楷体_GB2312" w:eastAsia="楷体_GB2312"/>
          <w:b w:val="0"/>
          <w:bCs w:val="0"/>
          <w:color w:val="333333"/>
          <w:sz w:val="28"/>
          <w:szCs w:val="28"/>
        </w:rPr>
      </w:pPr>
      <w:bookmarkStart w:id="22" w:name="_Toc72430497"/>
      <w:r>
        <w:rPr>
          <w:rFonts w:hint="eastAsia" w:ascii="仿宋_GB2312" w:eastAsia="仿宋_GB2312"/>
        </w:rPr>
        <w:t>（四）绩效目标设置情况</w:t>
      </w:r>
      <w:bookmarkEnd w:id="22"/>
    </w:p>
    <w:p>
      <w:pPr>
        <w:ind w:firstLine="640" w:firstLineChars="200"/>
        <w:rPr>
          <w:rFonts w:ascii="仿宋_GB2312" w:eastAsia="仿宋_GB2312"/>
          <w:sz w:val="32"/>
          <w:szCs w:val="32"/>
        </w:rPr>
      </w:pPr>
      <w:r>
        <w:rPr>
          <w:rFonts w:hint="eastAsia" w:ascii="仿宋_GB2312" w:eastAsia="仿宋_GB2312"/>
          <w:sz w:val="32"/>
          <w:szCs w:val="32"/>
        </w:rPr>
        <w:t>绩效目标是预算编制的前提和基础，按照“费随事定”的原则，202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hAnsi="Times New Roman" w:eastAsia="仿宋_GB2312" w:cs="Times New Roman"/>
          <w:b w:val="0"/>
          <w:bCs w:val="0"/>
          <w:kern w:val="2"/>
          <w:sz w:val="32"/>
          <w:szCs w:val="32"/>
          <w:lang w:val="en-US" w:eastAsia="zh-CN" w:bidi="ar-SA"/>
        </w:rPr>
        <w:t>自贡市自流井区公路养护段</w:t>
      </w:r>
      <w:r>
        <w:rPr>
          <w:rFonts w:hint="eastAsia" w:ascii="仿宋_GB2312" w:eastAsia="仿宋_GB2312"/>
          <w:sz w:val="32"/>
          <w:szCs w:val="32"/>
        </w:rPr>
        <w:t>所有专项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ind w:firstLine="570"/>
        <w:rPr>
          <w:rFonts w:hint="eastAsia" w:ascii="楷体_GB2312" w:eastAsia="楷体_GB2312"/>
          <w:b/>
          <w:bCs/>
          <w:color w:val="333333"/>
          <w:sz w:val="28"/>
          <w:szCs w:val="28"/>
        </w:rPr>
      </w:pPr>
      <w:r>
        <w:rPr>
          <w:rFonts w:hint="eastAsia" w:ascii="仿宋_GB2312" w:eastAsia="仿宋_GB2312"/>
          <w:sz w:val="32"/>
          <w:szCs w:val="32"/>
          <w:lang w:val="en-US" w:eastAsia="zh-CN"/>
        </w:rPr>
        <w:t>区养护段</w:t>
      </w:r>
      <w:r>
        <w:rPr>
          <w:rFonts w:hint="eastAsia" w:ascii="仿宋_GB2312" w:eastAsia="仿宋_GB2312"/>
          <w:sz w:val="32"/>
          <w:szCs w:val="32"/>
        </w:rPr>
        <w:t>本部门</w:t>
      </w:r>
      <w:r>
        <w:rPr>
          <w:rFonts w:ascii="仿宋_GB2312" w:eastAsia="仿宋_GB2312"/>
          <w:sz w:val="32"/>
          <w:szCs w:val="32"/>
        </w:rPr>
        <w:t>202</w:t>
      </w:r>
      <w:r>
        <w:rPr>
          <w:rFonts w:hint="eastAsia" w:ascii="仿宋_GB2312" w:eastAsia="仿宋_GB2312"/>
          <w:sz w:val="32"/>
          <w:szCs w:val="32"/>
          <w:lang w:val="en-US" w:eastAsia="zh-CN"/>
        </w:rPr>
        <w:t>1</w:t>
      </w:r>
      <w:r>
        <w:rPr>
          <w:rFonts w:hint="eastAsia" w:ascii="仿宋_GB2312" w:eastAsia="仿宋_GB2312"/>
          <w:sz w:val="32"/>
          <w:szCs w:val="32"/>
        </w:rPr>
        <w:t>年度部门预算无重点项目</w:t>
      </w:r>
      <w:r>
        <w:rPr>
          <w:rFonts w:hint="eastAsia" w:ascii="仿宋_GB2312" w:eastAsia="仿宋_GB2312"/>
          <w:sz w:val="32"/>
          <w:szCs w:val="32"/>
          <w:lang w:eastAsia="zh-CN"/>
        </w:rPr>
        <w:t>）</w:t>
      </w:r>
      <w:r>
        <w:rPr>
          <w:rFonts w:hint="eastAsia" w:ascii="仿宋_GB2312" w:eastAsia="仿宋_GB2312"/>
          <w:sz w:val="32"/>
          <w:szCs w:val="32"/>
        </w:rPr>
        <w:t>。</w:t>
      </w:r>
    </w:p>
    <w:p>
      <w:pPr>
        <w:spacing w:line="620" w:lineRule="exact"/>
        <w:ind w:firstLine="640" w:firstLineChars="200"/>
        <w:rPr>
          <w:rFonts w:hint="eastAsia" w:ascii="黑体" w:eastAsia="黑体"/>
          <w:color w:val="000000"/>
          <w:sz w:val="32"/>
          <w:szCs w:val="32"/>
          <w:highlight w:val="yellow"/>
          <w:lang w:eastAsia="zh-CN"/>
        </w:rPr>
      </w:pPr>
      <w:bookmarkStart w:id="23" w:name="_Toc72430498"/>
      <w:r>
        <w:rPr>
          <w:rFonts w:hint="eastAsia" w:ascii="黑体" w:eastAsia="黑体"/>
          <w:color w:val="000000"/>
          <w:sz w:val="32"/>
          <w:szCs w:val="32"/>
        </w:rPr>
        <w:t>十一、名词解释</w:t>
      </w:r>
    </w:p>
    <w:p>
      <w:pPr>
        <w:spacing w:line="620" w:lineRule="exact"/>
        <w:ind w:firstLine="729" w:firstLineChars="228"/>
        <w:rPr>
          <w:rFonts w:ascii="仿宋_GB2312" w:eastAsia="仿宋_GB2312"/>
          <w:color w:val="000000"/>
          <w:sz w:val="32"/>
          <w:szCs w:val="32"/>
        </w:rPr>
      </w:pPr>
      <w:r>
        <w:rPr>
          <w:rFonts w:hint="eastAsia" w:ascii="仿宋_GB2312" w:eastAsia="仿宋_GB2312"/>
          <w:color w:val="000000"/>
          <w:sz w:val="32"/>
          <w:szCs w:val="32"/>
        </w:rPr>
        <w:t>1.一般公共预算拨款收入：指</w:t>
      </w:r>
      <w:r>
        <w:rPr>
          <w:rFonts w:hint="eastAsia" w:ascii="仿宋_GB2312" w:eastAsia="仿宋_GB2312"/>
          <w:color w:val="000000"/>
          <w:sz w:val="32"/>
          <w:szCs w:val="32"/>
          <w:highlight w:val="none"/>
        </w:rPr>
        <w:t>区级财政</w:t>
      </w:r>
      <w:r>
        <w:rPr>
          <w:rFonts w:hint="eastAsia" w:ascii="仿宋_GB2312" w:eastAsia="仿宋_GB2312"/>
          <w:color w:val="000000"/>
          <w:sz w:val="32"/>
          <w:szCs w:val="32"/>
        </w:rPr>
        <w:t>当年拨付的资金。</w:t>
      </w:r>
    </w:p>
    <w:p>
      <w:pPr>
        <w:spacing w:line="620" w:lineRule="exact"/>
        <w:ind w:firstLine="729" w:firstLineChars="228"/>
        <w:rPr>
          <w:rFonts w:ascii="仿宋_GB2312" w:eastAsia="仿宋_GB2312"/>
          <w:color w:val="000000"/>
          <w:sz w:val="32"/>
          <w:szCs w:val="32"/>
        </w:rPr>
      </w:pPr>
      <w:r>
        <w:rPr>
          <w:rFonts w:hint="eastAsia" w:ascii="仿宋_GB2312" w:eastAsia="仿宋_GB2312"/>
          <w:color w:val="000000"/>
          <w:sz w:val="32"/>
          <w:szCs w:val="32"/>
        </w:rPr>
        <w:t>2.事业收入：指事业单位开展专业业务活动及辅助活动所取得的收入。</w:t>
      </w:r>
    </w:p>
    <w:p>
      <w:pPr>
        <w:spacing w:line="62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rPr>
        <w:t>3.上年结转：指以前年度尚未完成，结转到本年仍按原规</w:t>
      </w:r>
      <w:r>
        <w:rPr>
          <w:rFonts w:hint="eastAsia" w:ascii="仿宋_GB2312" w:eastAsia="仿宋_GB2312"/>
          <w:color w:val="000000"/>
          <w:sz w:val="32"/>
          <w:szCs w:val="32"/>
          <w:highlight w:val="none"/>
        </w:rPr>
        <w:t>定用途继续使用的资金。</w:t>
      </w:r>
    </w:p>
    <w:p>
      <w:pPr>
        <w:spacing w:line="580" w:lineRule="exact"/>
        <w:ind w:firstLine="640" w:firstLineChars="200"/>
        <w:rPr>
          <w:rFonts w:ascii="仿宋_GB2312" w:hAnsi="仿宋_GB2312" w:eastAsia="仿宋_GB2312" w:cs="仿宋_GB2312"/>
          <w:color w:val="333333"/>
          <w:sz w:val="32"/>
          <w:szCs w:val="32"/>
          <w:highlight w:val="none"/>
        </w:rPr>
      </w:pPr>
      <w:r>
        <w:rPr>
          <w:rFonts w:hint="eastAsia" w:ascii="仿宋_GB2312" w:hAnsi="仿宋_GB2312" w:eastAsia="仿宋_GB2312" w:cs="仿宋_GB2312"/>
          <w:color w:val="333333"/>
          <w:sz w:val="32"/>
          <w:szCs w:val="32"/>
          <w:highlight w:val="none"/>
          <w:lang w:val="en-US" w:eastAsia="zh-CN"/>
        </w:rPr>
        <w:t>4</w:t>
      </w:r>
      <w:r>
        <w:rPr>
          <w:rFonts w:hint="eastAsia" w:ascii="仿宋_GB2312" w:hAnsi="仿宋_GB2312" w:eastAsia="仿宋_GB2312" w:cs="仿宋_GB2312"/>
          <w:color w:val="333333"/>
          <w:sz w:val="32"/>
          <w:szCs w:val="32"/>
          <w:highlight w:val="none"/>
        </w:rPr>
        <w:t>.一般公共服务（类）交通运输支出（款）公路水路运输（项）主要用于：</w:t>
      </w:r>
      <w:r>
        <w:rPr>
          <w:rFonts w:hint="eastAsia" w:ascii="仿宋_GB2312" w:hAnsi="仿宋_GB2312" w:eastAsia="仿宋_GB2312" w:cs="仿宋_GB2312"/>
          <w:color w:val="333333"/>
          <w:sz w:val="32"/>
          <w:szCs w:val="32"/>
          <w:highlight w:val="none"/>
          <w:lang w:eastAsia="zh-CN"/>
        </w:rPr>
        <w:t>区公路养护段用于</w:t>
      </w:r>
      <w:r>
        <w:rPr>
          <w:rFonts w:hint="eastAsia" w:ascii="仿宋_GB2312" w:hAnsi="仿宋_GB2312" w:eastAsia="仿宋_GB2312" w:cs="仿宋_GB2312"/>
          <w:sz w:val="32"/>
          <w:szCs w:val="32"/>
          <w:highlight w:val="none"/>
        </w:rPr>
        <w:t>公路养护</w:t>
      </w:r>
      <w:r>
        <w:rPr>
          <w:rFonts w:hint="eastAsia" w:ascii="仿宋_GB2312" w:hAnsi="仿宋_GB2312" w:eastAsia="仿宋_GB2312" w:cs="仿宋_GB2312"/>
          <w:sz w:val="32"/>
          <w:szCs w:val="32"/>
          <w:highlight w:val="none"/>
          <w:lang w:eastAsia="zh-CN"/>
        </w:rPr>
        <w:t>支出</w:t>
      </w:r>
      <w:r>
        <w:rPr>
          <w:rFonts w:hint="eastAsia" w:ascii="仿宋_GB2312" w:hAnsi="仿宋_GB2312" w:eastAsia="仿宋_GB2312" w:cs="仿宋_GB2312"/>
          <w:color w:val="333333"/>
          <w:sz w:val="32"/>
          <w:szCs w:val="32"/>
          <w:highlight w:val="none"/>
        </w:rPr>
        <w:t>。</w:t>
      </w:r>
    </w:p>
    <w:p>
      <w:pPr>
        <w:spacing w:line="580" w:lineRule="exact"/>
        <w:ind w:firstLine="570"/>
        <w:rPr>
          <w:rFonts w:ascii="仿宋_GB2312" w:hAnsi="仿宋_GB2312" w:eastAsia="仿宋_GB2312" w:cs="仿宋_GB2312"/>
          <w:sz w:val="32"/>
          <w:szCs w:val="32"/>
          <w:highlight w:val="none"/>
        </w:rPr>
      </w:pPr>
      <w:r>
        <w:rPr>
          <w:rFonts w:hint="eastAsia" w:ascii="仿宋_GB2312" w:hAnsi="仿宋_GB2312" w:eastAsia="仿宋_GB2312" w:cs="仿宋_GB2312"/>
          <w:color w:val="333333"/>
          <w:sz w:val="32"/>
          <w:szCs w:val="32"/>
          <w:highlight w:val="none"/>
          <w:lang w:val="en-US" w:eastAsia="zh-CN"/>
        </w:rPr>
        <w:t>5</w:t>
      </w:r>
      <w:r>
        <w:rPr>
          <w:rFonts w:hint="eastAsia" w:ascii="仿宋_GB2312" w:hAnsi="仿宋_GB2312" w:eastAsia="仿宋_GB2312" w:cs="仿宋_GB2312"/>
          <w:color w:val="333333"/>
          <w:sz w:val="32"/>
          <w:szCs w:val="32"/>
          <w:highlight w:val="none"/>
        </w:rPr>
        <w:t>.社会保障和就业（类）社会保障和就业支出（款）行政事业单位离退休（项）: 主要用于：</w:t>
      </w:r>
      <w:r>
        <w:rPr>
          <w:rFonts w:hint="eastAsia" w:ascii="仿宋_GB2312" w:hAnsi="仿宋_GB2312" w:eastAsia="仿宋_GB2312" w:cs="仿宋_GB2312"/>
          <w:color w:val="333333"/>
          <w:sz w:val="32"/>
          <w:szCs w:val="32"/>
          <w:highlight w:val="none"/>
          <w:lang w:eastAsia="zh-CN"/>
        </w:rPr>
        <w:t>机关</w:t>
      </w:r>
      <w:r>
        <w:rPr>
          <w:rFonts w:hint="eastAsia" w:ascii="仿宋_GB2312" w:hAnsi="仿宋_GB2312" w:eastAsia="仿宋_GB2312" w:cs="仿宋_GB2312"/>
          <w:color w:val="333333"/>
          <w:sz w:val="32"/>
          <w:szCs w:val="32"/>
          <w:highlight w:val="none"/>
        </w:rPr>
        <w:t>事业单位</w:t>
      </w:r>
      <w:r>
        <w:rPr>
          <w:rFonts w:hint="eastAsia" w:ascii="仿宋_GB2312" w:hAnsi="仿宋_GB2312" w:eastAsia="仿宋_GB2312" w:cs="仿宋_GB2312"/>
          <w:color w:val="333333"/>
          <w:sz w:val="32"/>
          <w:szCs w:val="32"/>
          <w:highlight w:val="none"/>
          <w:lang w:eastAsia="zh-CN"/>
        </w:rPr>
        <w:t>实施养老保险制度由单位缴纳的</w:t>
      </w:r>
      <w:r>
        <w:rPr>
          <w:rFonts w:hint="eastAsia" w:ascii="仿宋_GB2312" w:hAnsi="仿宋_GB2312" w:eastAsia="仿宋_GB2312" w:cs="仿宋_GB2312"/>
          <w:color w:val="333333"/>
          <w:sz w:val="32"/>
          <w:szCs w:val="32"/>
          <w:highlight w:val="none"/>
        </w:rPr>
        <w:t>基本</w:t>
      </w:r>
      <w:r>
        <w:rPr>
          <w:rFonts w:hint="eastAsia" w:ascii="仿宋_GB2312" w:hAnsi="仿宋_GB2312" w:eastAsia="仿宋_GB2312" w:cs="仿宋_GB2312"/>
          <w:sz w:val="32"/>
          <w:szCs w:val="32"/>
          <w:highlight w:val="none"/>
        </w:rPr>
        <w:t>养老保险支出。</w:t>
      </w:r>
    </w:p>
    <w:p>
      <w:pPr>
        <w:pStyle w:val="5"/>
        <w:ind w:left="0" w:leftChars="0"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color w:val="333333"/>
          <w:sz w:val="32"/>
          <w:szCs w:val="32"/>
          <w:highlight w:val="none"/>
          <w:lang w:val="en-US" w:eastAsia="zh-CN"/>
        </w:rPr>
        <w:t>6</w:t>
      </w:r>
      <w:r>
        <w:rPr>
          <w:rFonts w:hint="eastAsia" w:ascii="仿宋_GB2312" w:hAnsi="仿宋_GB2312" w:eastAsia="仿宋_GB2312" w:cs="仿宋_GB2312"/>
          <w:color w:val="333333"/>
          <w:sz w:val="32"/>
          <w:szCs w:val="32"/>
          <w:highlight w:val="none"/>
        </w:rPr>
        <w:t>.社会保障和就业（类）社会保障和就业支出（款）行政事业单位离退休（项）: 主要用于：</w:t>
      </w:r>
      <w:r>
        <w:rPr>
          <w:rFonts w:hint="eastAsia" w:ascii="仿宋_GB2312" w:hAnsi="仿宋_GB2312" w:eastAsia="仿宋_GB2312" w:cs="仿宋_GB2312"/>
          <w:color w:val="333333"/>
          <w:sz w:val="32"/>
          <w:szCs w:val="32"/>
          <w:highlight w:val="none"/>
          <w:lang w:eastAsia="zh-CN"/>
        </w:rPr>
        <w:t>机关</w:t>
      </w:r>
      <w:r>
        <w:rPr>
          <w:rFonts w:hint="eastAsia" w:ascii="仿宋_GB2312" w:hAnsi="仿宋_GB2312" w:eastAsia="仿宋_GB2312" w:cs="仿宋_GB2312"/>
          <w:color w:val="333333"/>
          <w:sz w:val="32"/>
          <w:szCs w:val="32"/>
          <w:highlight w:val="none"/>
        </w:rPr>
        <w:t>事业单位</w:t>
      </w:r>
      <w:r>
        <w:rPr>
          <w:rFonts w:hint="eastAsia" w:ascii="仿宋_GB2312" w:hAnsi="仿宋_GB2312" w:eastAsia="仿宋_GB2312" w:cs="仿宋_GB2312"/>
          <w:color w:val="333333"/>
          <w:sz w:val="32"/>
          <w:szCs w:val="32"/>
          <w:highlight w:val="none"/>
          <w:lang w:eastAsia="zh-CN"/>
        </w:rPr>
        <w:t>实施养老保险制度由单位实际缴纳的</w:t>
      </w:r>
      <w:r>
        <w:rPr>
          <w:rFonts w:hint="eastAsia" w:ascii="仿宋_GB2312" w:hAnsi="仿宋_GB2312" w:eastAsia="仿宋_GB2312" w:cs="仿宋_GB2312"/>
          <w:color w:val="333333"/>
          <w:sz w:val="32"/>
          <w:szCs w:val="32"/>
          <w:highlight w:val="none"/>
        </w:rPr>
        <w:t>职业年金支出</w:t>
      </w:r>
      <w:r>
        <w:rPr>
          <w:rFonts w:hint="eastAsia" w:ascii="仿宋_GB2312" w:hAnsi="仿宋_GB2312" w:eastAsia="仿宋_GB2312" w:cs="仿宋_GB2312"/>
          <w:sz w:val="32"/>
          <w:szCs w:val="32"/>
          <w:highlight w:val="none"/>
        </w:rPr>
        <w:t>。</w:t>
      </w:r>
    </w:p>
    <w:p>
      <w:pPr>
        <w:pStyle w:val="5"/>
        <w:ind w:left="0" w:leftChars="0" w:firstLine="640" w:firstLineChars="200"/>
        <w:rPr>
          <w:highlight w:val="none"/>
        </w:rPr>
      </w:pPr>
      <w:r>
        <w:rPr>
          <w:rFonts w:hint="eastAsia" w:ascii="仿宋_GB2312" w:hAnsi="仿宋_GB2312" w:eastAsia="仿宋_GB2312" w:cs="仿宋_GB2312"/>
          <w:color w:val="333333"/>
          <w:sz w:val="32"/>
          <w:szCs w:val="32"/>
          <w:highlight w:val="none"/>
          <w:lang w:val="en-US" w:eastAsia="zh-CN"/>
        </w:rPr>
        <w:t>7</w:t>
      </w:r>
      <w:r>
        <w:rPr>
          <w:rFonts w:hint="eastAsia" w:ascii="仿宋_GB2312" w:hAnsi="仿宋_GB2312" w:eastAsia="仿宋_GB2312" w:cs="仿宋_GB2312"/>
          <w:color w:val="333333"/>
          <w:sz w:val="32"/>
          <w:szCs w:val="32"/>
          <w:highlight w:val="none"/>
        </w:rPr>
        <w:t>.社会保障和就业（类）社会保障和就业支出（款）其他社会保障和就业支出（项）: 主要用于：</w:t>
      </w:r>
      <w:r>
        <w:rPr>
          <w:rFonts w:hint="eastAsia" w:ascii="仿宋_GB2312" w:hAnsi="仿宋_GB2312" w:eastAsia="仿宋_GB2312" w:cs="仿宋_GB2312"/>
          <w:color w:val="333333"/>
          <w:sz w:val="32"/>
          <w:szCs w:val="32"/>
          <w:highlight w:val="none"/>
          <w:lang w:eastAsia="zh-CN"/>
        </w:rPr>
        <w:t>其他用于</w:t>
      </w:r>
      <w:r>
        <w:rPr>
          <w:rFonts w:hint="eastAsia" w:ascii="仿宋_GB2312" w:hAnsi="仿宋_GB2312" w:eastAsia="仿宋_GB2312" w:cs="仿宋_GB2312"/>
          <w:color w:val="333333"/>
          <w:sz w:val="32"/>
          <w:szCs w:val="32"/>
          <w:highlight w:val="none"/>
        </w:rPr>
        <w:t>社会保障和就业</w:t>
      </w:r>
      <w:r>
        <w:rPr>
          <w:rFonts w:hint="eastAsia" w:ascii="仿宋_GB2312" w:hAnsi="仿宋_GB2312" w:eastAsia="仿宋_GB2312" w:cs="仿宋_GB2312"/>
          <w:color w:val="333333"/>
          <w:sz w:val="32"/>
          <w:szCs w:val="32"/>
          <w:highlight w:val="none"/>
          <w:lang w:eastAsia="zh-CN"/>
        </w:rPr>
        <w:t>方面的</w:t>
      </w:r>
      <w:r>
        <w:rPr>
          <w:rFonts w:hint="eastAsia" w:ascii="仿宋_GB2312" w:hAnsi="仿宋_GB2312" w:eastAsia="仿宋_GB2312" w:cs="仿宋_GB2312"/>
          <w:color w:val="333333"/>
          <w:sz w:val="32"/>
          <w:szCs w:val="32"/>
          <w:highlight w:val="none"/>
        </w:rPr>
        <w:t>支出</w:t>
      </w:r>
      <w:r>
        <w:rPr>
          <w:rFonts w:hint="eastAsia" w:ascii="仿宋_GB2312" w:hAnsi="仿宋_GB2312" w:eastAsia="仿宋_GB2312" w:cs="仿宋_GB2312"/>
          <w:sz w:val="32"/>
          <w:szCs w:val="32"/>
          <w:highlight w:val="none"/>
        </w:rPr>
        <w:t>。</w:t>
      </w:r>
    </w:p>
    <w:p>
      <w:pPr>
        <w:spacing w:line="580" w:lineRule="exact"/>
        <w:ind w:firstLine="570"/>
        <w:rPr>
          <w:highlight w:val="none"/>
        </w:rPr>
      </w:pPr>
      <w:r>
        <w:rPr>
          <w:rFonts w:hint="eastAsia" w:ascii="仿宋_GB2312" w:hAnsi="仿宋_GB2312" w:eastAsia="仿宋_GB2312" w:cs="仿宋_GB2312"/>
          <w:color w:val="333333"/>
          <w:sz w:val="32"/>
          <w:szCs w:val="32"/>
          <w:highlight w:val="none"/>
          <w:lang w:val="en-US" w:eastAsia="zh-CN"/>
        </w:rPr>
        <w:t>8</w:t>
      </w:r>
      <w:r>
        <w:rPr>
          <w:rFonts w:hint="eastAsia" w:ascii="仿宋_GB2312" w:hAnsi="仿宋_GB2312" w:eastAsia="仿宋_GB2312" w:cs="仿宋_GB2312"/>
          <w:color w:val="333333"/>
          <w:sz w:val="32"/>
          <w:szCs w:val="32"/>
          <w:highlight w:val="none"/>
        </w:rPr>
        <w:t>.卫生健康（类）卫生健康支出（款）行政事业单位医疗项）: 主要用于：</w:t>
      </w:r>
      <w:r>
        <w:rPr>
          <w:rFonts w:hint="eastAsia" w:ascii="仿宋_GB2312" w:hAnsi="仿宋_GB2312" w:eastAsia="仿宋_GB2312" w:cs="仿宋_GB2312"/>
          <w:color w:val="333333"/>
          <w:sz w:val="32"/>
          <w:szCs w:val="32"/>
          <w:highlight w:val="none"/>
          <w:lang w:eastAsia="zh-CN"/>
        </w:rPr>
        <w:t>财政部门安排的事业基本医疗保险缴费经费，未参加医疗保险</w:t>
      </w:r>
      <w:r>
        <w:rPr>
          <w:rFonts w:hint="eastAsia" w:ascii="仿宋_GB2312" w:hAnsi="仿宋_GB2312" w:eastAsia="仿宋_GB2312" w:cs="仿宋_GB2312"/>
          <w:color w:val="333333"/>
          <w:sz w:val="32"/>
          <w:szCs w:val="32"/>
          <w:highlight w:val="none"/>
        </w:rPr>
        <w:t>事业单位医疗</w:t>
      </w:r>
      <w:r>
        <w:rPr>
          <w:rFonts w:hint="eastAsia" w:ascii="仿宋_GB2312" w:hAnsi="仿宋_GB2312" w:eastAsia="仿宋_GB2312" w:cs="仿宋_GB2312"/>
          <w:color w:val="333333"/>
          <w:sz w:val="32"/>
          <w:szCs w:val="32"/>
          <w:highlight w:val="none"/>
          <w:lang w:eastAsia="zh-CN"/>
        </w:rPr>
        <w:t>经费，按国家规定享受离休人员待遇的医疗经费</w:t>
      </w:r>
      <w:r>
        <w:rPr>
          <w:rFonts w:hint="eastAsia" w:ascii="仿宋_GB2312" w:hAnsi="仿宋_GB2312" w:eastAsia="仿宋_GB2312" w:cs="仿宋_GB2312"/>
          <w:color w:val="333333"/>
          <w:sz w:val="32"/>
          <w:szCs w:val="32"/>
          <w:highlight w:val="none"/>
        </w:rPr>
        <w:t>。</w:t>
      </w:r>
    </w:p>
    <w:p>
      <w:pPr>
        <w:pStyle w:val="5"/>
        <w:ind w:left="0" w:leftChars="0" w:firstLine="480" w:firstLineChars="150"/>
        <w:rPr>
          <w:rFonts w:hint="eastAsia" w:eastAsia="仿宋_GB2312"/>
          <w:highlight w:val="none"/>
          <w:lang w:eastAsia="zh-CN"/>
        </w:rPr>
      </w:pPr>
      <w:r>
        <w:rPr>
          <w:rFonts w:hint="eastAsia" w:ascii="仿宋_GB2312" w:hAnsi="仿宋_GB2312" w:eastAsia="仿宋_GB2312" w:cs="仿宋_GB2312"/>
          <w:color w:val="333333"/>
          <w:sz w:val="32"/>
          <w:szCs w:val="32"/>
          <w:highlight w:val="none"/>
          <w:lang w:val="en-US" w:eastAsia="zh-CN"/>
        </w:rPr>
        <w:t>9</w:t>
      </w:r>
      <w:r>
        <w:rPr>
          <w:rFonts w:hint="eastAsia" w:ascii="仿宋_GB2312" w:hAnsi="仿宋_GB2312" w:eastAsia="仿宋_GB2312" w:cs="仿宋_GB2312"/>
          <w:color w:val="333333"/>
          <w:sz w:val="32"/>
          <w:szCs w:val="32"/>
          <w:highlight w:val="none"/>
        </w:rPr>
        <w:t>.住房保障（类）住房保障支出（款）住房改革支出（项）: 自流井区公路养护段，主要用于：</w:t>
      </w:r>
      <w:r>
        <w:rPr>
          <w:rFonts w:hint="eastAsia" w:ascii="仿宋_GB2312" w:hAnsi="仿宋_GB2312" w:eastAsia="仿宋_GB2312" w:cs="仿宋_GB2312"/>
          <w:color w:val="333333"/>
          <w:sz w:val="32"/>
          <w:szCs w:val="32"/>
          <w:highlight w:val="none"/>
          <w:lang w:eastAsia="zh-CN"/>
        </w:rPr>
        <w:t>行政事业单位按人力资源和社会保障部、财政部规定的基本工资和津贴补贴以及规定比例缴纳的住房</w:t>
      </w:r>
      <w:r>
        <w:rPr>
          <w:rFonts w:hint="eastAsia" w:ascii="仿宋_GB2312" w:hAnsi="仿宋_GB2312" w:eastAsia="仿宋_GB2312" w:cs="仿宋_GB2312"/>
          <w:sz w:val="32"/>
          <w:szCs w:val="32"/>
          <w:highlight w:val="none"/>
        </w:rPr>
        <w:t>公积</w:t>
      </w:r>
      <w:r>
        <w:rPr>
          <w:rFonts w:hint="eastAsia" w:ascii="仿宋_GB2312" w:hAnsi="仿宋_GB2312" w:eastAsia="仿宋_GB2312" w:cs="仿宋_GB2312"/>
          <w:sz w:val="32"/>
          <w:szCs w:val="32"/>
          <w:highlight w:val="none"/>
          <w:lang w:eastAsia="zh-CN"/>
        </w:rPr>
        <w:t>金。</w:t>
      </w:r>
    </w:p>
    <w:p>
      <w:pPr>
        <w:spacing w:line="620" w:lineRule="exact"/>
        <w:ind w:firstLine="320" w:firstLineChars="100"/>
        <w:rPr>
          <w:rFonts w:ascii="仿宋_GB2312" w:eastAsia="仿宋_GB2312"/>
          <w:color w:val="000000"/>
          <w:sz w:val="32"/>
          <w:szCs w:val="32"/>
          <w:highlight w:val="none"/>
        </w:rPr>
      </w:pPr>
      <w:r>
        <w:rPr>
          <w:rFonts w:hint="eastAsia" w:ascii="仿宋_GB2312" w:eastAsia="仿宋_GB2312"/>
          <w:color w:val="000000"/>
          <w:sz w:val="32"/>
          <w:szCs w:val="32"/>
          <w:highlight w:val="none"/>
        </w:rPr>
        <w:t>1</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.基本支出：指为保证机构正常运转，完成日常工作任务而发生的人员支出和公用支出。</w:t>
      </w:r>
    </w:p>
    <w:p>
      <w:pPr>
        <w:spacing w:line="62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1</w:t>
      </w:r>
      <w:r>
        <w:rPr>
          <w:rFonts w:hint="eastAsia" w:ascii="仿宋_GB2312" w:eastAsia="仿宋_GB2312"/>
          <w:color w:val="000000"/>
          <w:sz w:val="32"/>
          <w:szCs w:val="32"/>
          <w:highlight w:val="none"/>
          <w:lang w:val="en-US" w:eastAsia="zh-CN"/>
        </w:rPr>
        <w:t>1</w:t>
      </w:r>
      <w:r>
        <w:rPr>
          <w:rFonts w:hint="eastAsia" w:ascii="仿宋_GB2312" w:eastAsia="仿宋_GB2312"/>
          <w:color w:val="000000"/>
          <w:sz w:val="32"/>
          <w:szCs w:val="32"/>
          <w:highlight w:val="none"/>
        </w:rPr>
        <w:t>.项目支出：指在基本支出之外为完成特定行政任务和事业发展目标所发生的支出。</w:t>
      </w:r>
    </w:p>
    <w:p>
      <w:pPr>
        <w:spacing w:line="620" w:lineRule="exact"/>
        <w:ind w:firstLine="660"/>
        <w:rPr>
          <w:rFonts w:ascii="仿宋_GB2312" w:eastAsia="仿宋_GB2312"/>
          <w:color w:val="000000"/>
          <w:sz w:val="32"/>
          <w:szCs w:val="32"/>
        </w:rPr>
      </w:pPr>
      <w:r>
        <w:rPr>
          <w:rFonts w:hint="eastAsia" w:ascii="仿宋_GB2312" w:eastAsia="仿宋_GB2312"/>
          <w:color w:val="000000"/>
          <w:sz w:val="32"/>
          <w:szCs w:val="32"/>
          <w:highlight w:val="none"/>
        </w:rPr>
        <w:t>1</w:t>
      </w:r>
      <w:r>
        <w:rPr>
          <w:rFonts w:hint="eastAsia" w:ascii="仿宋_GB2312" w:eastAsia="仿宋_GB2312"/>
          <w:color w:val="000000"/>
          <w:sz w:val="32"/>
          <w:szCs w:val="32"/>
          <w:highlight w:val="none"/>
          <w:lang w:val="en-US" w:eastAsia="zh-CN"/>
        </w:rPr>
        <w:t>2</w:t>
      </w:r>
      <w:r>
        <w:rPr>
          <w:rFonts w:hint="eastAsia" w:ascii="仿宋_GB2312" w:eastAsia="仿宋_GB2312"/>
          <w:color w:val="000000"/>
          <w:sz w:val="32"/>
          <w:szCs w:val="32"/>
          <w:highlight w:val="none"/>
        </w:rPr>
        <w:t>.“三公”经费：指部门用财政拨款安排的因公出国（境）费、公务用车购置及运行费和公务接待费。其中，因公出国（境）费反映单位公务出国（境）的国际</w:t>
      </w:r>
      <w:r>
        <w:rPr>
          <w:rFonts w:hint="eastAsia" w:ascii="仿宋_GB2312" w:eastAsia="仿宋_GB2312"/>
          <w:color w:val="000000"/>
          <w:sz w:val="32"/>
          <w:szCs w:val="32"/>
        </w:rPr>
        <w:t>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20" w:lineRule="exact"/>
        <w:ind w:firstLine="645"/>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.机关运行经费：为保障行政单位（包含参照公务员法管理的事业单位）运行用于购买货物和服务的各项资金。包括办公及印刷费、邮电费、差旅费、会议费等费用开支。</w:t>
      </w:r>
    </w:p>
    <w:p>
      <w:pPr>
        <w:spacing w:line="620" w:lineRule="exact"/>
        <w:ind w:firstLine="645"/>
        <w:rPr>
          <w:rFonts w:hint="eastAsia" w:ascii="仿宋_GB2312" w:eastAsia="仿宋_GB2312"/>
          <w:color w:val="000000"/>
          <w:sz w:val="32"/>
          <w:szCs w:val="32"/>
        </w:rPr>
      </w:pPr>
    </w:p>
    <w:bookmarkEnd w:id="23"/>
    <w:p>
      <w:pPr>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highlight w:val="none"/>
        </w:rPr>
        <w:t xml:space="preserve">附件： </w:t>
      </w:r>
      <w:r>
        <w:rPr>
          <w:rFonts w:ascii="仿宋_GB2312" w:eastAsia="仿宋_GB2312"/>
          <w:color w:val="000000"/>
          <w:sz w:val="32"/>
          <w:szCs w:val="32"/>
          <w:highlight w:val="none"/>
        </w:rPr>
        <w:t xml:space="preserve"> </w:t>
      </w:r>
      <w:r>
        <w:rPr>
          <w:rFonts w:hint="eastAsia" w:ascii="仿宋_GB2312" w:eastAsia="仿宋_GB2312"/>
          <w:color w:val="000000"/>
          <w:sz w:val="32"/>
          <w:szCs w:val="32"/>
        </w:rPr>
        <w:t>表1.</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收支总表</w:t>
      </w:r>
    </w:p>
    <w:p>
      <w:pPr>
        <w:rPr>
          <w:rFonts w:hint="eastAsia" w:ascii="仿宋_GB2312" w:eastAsia="仿宋_GB2312"/>
          <w:color w:val="000000"/>
          <w:sz w:val="32"/>
          <w:szCs w:val="32"/>
          <w:lang w:eastAsia="zh-CN"/>
        </w:rPr>
      </w:pPr>
      <w:r>
        <w:rPr>
          <w:rFonts w:hint="eastAsia" w:ascii="仿宋_GB2312" w:eastAsia="仿宋_GB2312"/>
          <w:color w:val="000000"/>
          <w:sz w:val="32"/>
          <w:szCs w:val="32"/>
        </w:rPr>
        <w:t>　　　    表1-1.</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收入总表</w:t>
      </w:r>
    </w:p>
    <w:p>
      <w:pPr>
        <w:rPr>
          <w:rFonts w:hint="eastAsia" w:ascii="仿宋_GB2312" w:eastAsia="仿宋_GB2312"/>
          <w:color w:val="000000"/>
          <w:sz w:val="32"/>
          <w:szCs w:val="32"/>
          <w:lang w:eastAsia="zh-CN"/>
        </w:rPr>
      </w:pPr>
      <w:r>
        <w:rPr>
          <w:rFonts w:hint="eastAsia" w:ascii="仿宋_GB2312" w:eastAsia="仿宋_GB2312"/>
          <w:color w:val="000000"/>
          <w:sz w:val="32"/>
          <w:szCs w:val="32"/>
        </w:rPr>
        <w:t>　　　　　表1-2.</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支出总表</w:t>
      </w:r>
    </w:p>
    <w:p>
      <w:pPr>
        <w:rPr>
          <w:rFonts w:hint="eastAsia" w:ascii="仿宋_GB2312" w:eastAsia="仿宋_GB2312"/>
          <w:color w:val="000000"/>
          <w:sz w:val="32"/>
          <w:szCs w:val="32"/>
        </w:rPr>
      </w:pPr>
      <w:r>
        <w:rPr>
          <w:rFonts w:hint="eastAsia" w:ascii="仿宋_GB2312" w:eastAsia="仿宋_GB2312"/>
          <w:color w:val="000000"/>
          <w:sz w:val="32"/>
          <w:szCs w:val="32"/>
        </w:rPr>
        <w:t>　　　　　表2.财政拨款收支</w:t>
      </w:r>
      <w:r>
        <w:rPr>
          <w:rFonts w:hint="eastAsia" w:ascii="仿宋_GB2312" w:eastAsia="仿宋_GB2312"/>
          <w:color w:val="000000"/>
          <w:sz w:val="32"/>
          <w:szCs w:val="32"/>
          <w:lang w:eastAsia="zh-CN"/>
        </w:rPr>
        <w:t>预算</w:t>
      </w:r>
      <w:r>
        <w:rPr>
          <w:rFonts w:hint="eastAsia" w:ascii="仿宋_GB2312" w:eastAsia="仿宋_GB2312"/>
          <w:color w:val="000000"/>
          <w:sz w:val="32"/>
          <w:szCs w:val="32"/>
        </w:rPr>
        <w:t>总表</w:t>
      </w:r>
    </w:p>
    <w:p>
      <w:pPr>
        <w:ind w:left="1596" w:leftChars="760" w:firstLine="0" w:firstLineChars="0"/>
        <w:rPr>
          <w:rFonts w:hint="eastAsia" w:ascii="仿宋_GB2312" w:eastAsia="仿宋_GB2312"/>
          <w:color w:val="000000"/>
          <w:sz w:val="32"/>
          <w:szCs w:val="32"/>
          <w:lang w:eastAsia="zh-CN"/>
        </w:rPr>
      </w:pPr>
      <w:r>
        <w:rPr>
          <w:rFonts w:hint="eastAsia" w:ascii="仿宋_GB2312" w:eastAsia="仿宋_GB2312"/>
          <w:color w:val="000000"/>
          <w:sz w:val="32"/>
          <w:szCs w:val="32"/>
        </w:rPr>
        <w:t>表2-1. 财政拨款支出预算表</w:t>
      </w:r>
      <w:r>
        <w:rPr>
          <w:rFonts w:hint="eastAsia" w:ascii="仿宋_GB2312" w:eastAsia="仿宋_GB2312"/>
          <w:color w:val="000000"/>
          <w:sz w:val="28"/>
          <w:szCs w:val="28"/>
        </w:rPr>
        <w:t>（</w:t>
      </w:r>
      <w:r>
        <w:rPr>
          <w:rFonts w:hint="eastAsia" w:ascii="仿宋_GB2312" w:eastAsia="仿宋_GB2312"/>
          <w:color w:val="000000"/>
          <w:sz w:val="28"/>
          <w:szCs w:val="28"/>
          <w:lang w:eastAsia="zh-CN"/>
        </w:rPr>
        <w:t>部门</w:t>
      </w:r>
      <w:r>
        <w:rPr>
          <w:rFonts w:hint="eastAsia" w:ascii="仿宋_GB2312" w:eastAsia="仿宋_GB2312"/>
          <w:color w:val="000000"/>
          <w:sz w:val="28"/>
          <w:szCs w:val="28"/>
        </w:rPr>
        <w:t>经济分类科目）</w:t>
      </w:r>
      <w:r>
        <w:rPr>
          <w:rFonts w:hint="eastAsia" w:ascii="仿宋_GB2312" w:eastAsia="仿宋_GB2312"/>
          <w:color w:val="000000"/>
          <w:sz w:val="32"/>
          <w:szCs w:val="32"/>
        </w:rPr>
        <w:t>表3.一般公共预算支出预算表</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表3-1.一般公共预算基本支出预算表</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表3-2.一般公共预算项目支出预算表</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表3-3.一般公共预算“三公”经费支出预算表</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表4.政府性基金支出预算表</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表4-1.政府性基金预算“三公”经费支出预算表</w:t>
      </w:r>
    </w:p>
    <w:p>
      <w:pPr>
        <w:ind w:firstLine="1600" w:firstLineChars="500"/>
        <w:rPr>
          <w:rFonts w:ascii="仿宋_GB2312" w:eastAsia="仿宋_GB2312"/>
          <w:color w:val="000000"/>
          <w:sz w:val="32"/>
          <w:szCs w:val="32"/>
        </w:rPr>
      </w:pPr>
      <w:r>
        <w:rPr>
          <w:rFonts w:hint="eastAsia" w:ascii="仿宋_GB2312" w:eastAsia="仿宋_GB2312"/>
          <w:color w:val="000000"/>
          <w:sz w:val="32"/>
          <w:szCs w:val="32"/>
        </w:rPr>
        <w:t>表5.国有资本经营预算支出预算表</w:t>
      </w:r>
    </w:p>
    <w:p>
      <w:pPr>
        <w:ind w:firstLine="1600" w:firstLineChars="500"/>
        <w:rPr>
          <w:rFonts w:hint="eastAsia" w:ascii="仿宋_GB2312" w:eastAsia="仿宋_GB2312"/>
          <w:color w:val="000000"/>
          <w:sz w:val="32"/>
          <w:szCs w:val="32"/>
          <w:lang w:eastAsia="zh-CN"/>
        </w:rPr>
      </w:pPr>
      <w:r>
        <w:rPr>
          <w:rFonts w:hint="eastAsia" w:ascii="仿宋_GB2312" w:eastAsia="仿宋_GB2312"/>
          <w:color w:val="000000"/>
          <w:sz w:val="32"/>
          <w:szCs w:val="32"/>
        </w:rPr>
        <w:t>表6</w:t>
      </w:r>
      <w:r>
        <w:rPr>
          <w:rFonts w:ascii="仿宋_GB2312" w:eastAsia="仿宋_GB2312"/>
          <w:color w:val="000000"/>
          <w:sz w:val="32"/>
          <w:szCs w:val="32"/>
        </w:rPr>
        <w:t>.</w:t>
      </w:r>
      <w:r>
        <w:rPr>
          <w:rFonts w:hint="eastAsia" w:ascii="仿宋_GB2312" w:eastAsia="仿宋_GB2312"/>
          <w:color w:val="000000"/>
          <w:sz w:val="32"/>
          <w:szCs w:val="32"/>
          <w:lang w:eastAsia="zh-CN"/>
        </w:rPr>
        <w:t>单位预算</w:t>
      </w:r>
      <w:r>
        <w:rPr>
          <w:rFonts w:hint="eastAsia" w:ascii="仿宋_GB2312" w:eastAsia="仿宋_GB2312"/>
          <w:color w:val="000000"/>
          <w:sz w:val="32"/>
          <w:szCs w:val="32"/>
        </w:rPr>
        <w:t>项目绩效目标</w:t>
      </w:r>
      <w:r>
        <w:rPr>
          <w:rFonts w:hint="eastAsia" w:ascii="仿宋_GB2312" w:eastAsia="仿宋_GB2312"/>
          <w:color w:val="000000"/>
          <w:sz w:val="32"/>
          <w:szCs w:val="32"/>
          <w:lang w:eastAsia="zh-CN"/>
        </w:rPr>
        <w:t>表</w:t>
      </w:r>
    </w:p>
    <w:p>
      <w:pPr>
        <w:ind w:firstLine="1600" w:firstLineChars="500"/>
        <w:rPr>
          <w:rFonts w:hint="eastAsia" w:ascii="仿宋_GB2312" w:eastAsia="仿宋_GB2312"/>
          <w:color w:val="000000"/>
          <w:sz w:val="32"/>
          <w:szCs w:val="32"/>
        </w:rPr>
      </w:pPr>
    </w:p>
    <w:p/>
    <w:sectPr>
      <w:footerReference r:id="rId3" w:type="default"/>
      <w:footerReference r:id="rId4" w:type="even"/>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Fonts w:ascii="宋体" w:hAnsi="宋体"/>
        <w:sz w:val="30"/>
        <w:szCs w:val="30"/>
      </w:rPr>
    </w:pPr>
    <w:r>
      <w:rPr>
        <w:rFonts w:ascii="宋体" w:hAnsi="宋体"/>
        <w:sz w:val="30"/>
        <w:szCs w:val="30"/>
      </w:rPr>
      <w:fldChar w:fldCharType="begin"/>
    </w:r>
    <w:r>
      <w:rPr>
        <w:rStyle w:val="12"/>
        <w:rFonts w:ascii="宋体" w:hAnsi="宋体"/>
        <w:sz w:val="30"/>
        <w:szCs w:val="30"/>
      </w:rPr>
      <w:instrText xml:space="preserve">PAGE  </w:instrText>
    </w:r>
    <w:r>
      <w:rPr>
        <w:rFonts w:ascii="宋体" w:hAnsi="宋体"/>
        <w:sz w:val="30"/>
        <w:szCs w:val="30"/>
      </w:rPr>
      <w:fldChar w:fldCharType="separate"/>
    </w:r>
    <w:r>
      <w:rPr>
        <w:rStyle w:val="12"/>
        <w:rFonts w:ascii="宋体" w:hAnsi="宋体"/>
        <w:sz w:val="30"/>
        <w:szCs w:val="30"/>
      </w:rPr>
      <w:t>- 13 -</w:t>
    </w:r>
    <w:r>
      <w:rPr>
        <w:rFonts w:ascii="宋体" w:hAnsi="宋体"/>
        <w:sz w:val="30"/>
        <w:szCs w:val="30"/>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- 7 -</w: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75CAC"/>
    <w:multiLevelType w:val="singleLevel"/>
    <w:tmpl w:val="E4275CA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wODA1NjViYmQ4YzQ5M2JjMGIxYTMxNjJmMWU5OWMifQ=="/>
  </w:docVars>
  <w:rsids>
    <w:rsidRoot w:val="00572AE7"/>
    <w:rsid w:val="00572AE7"/>
    <w:rsid w:val="02C32A5C"/>
    <w:rsid w:val="03E700AA"/>
    <w:rsid w:val="03F900B5"/>
    <w:rsid w:val="048A219A"/>
    <w:rsid w:val="052132F6"/>
    <w:rsid w:val="06572137"/>
    <w:rsid w:val="09606123"/>
    <w:rsid w:val="0BFA4FA2"/>
    <w:rsid w:val="0C7F09A1"/>
    <w:rsid w:val="0E252009"/>
    <w:rsid w:val="1042790D"/>
    <w:rsid w:val="114325D1"/>
    <w:rsid w:val="13C056FE"/>
    <w:rsid w:val="153A3DB6"/>
    <w:rsid w:val="15D3184A"/>
    <w:rsid w:val="16D90299"/>
    <w:rsid w:val="1867604A"/>
    <w:rsid w:val="18E51B58"/>
    <w:rsid w:val="1AAB4C0E"/>
    <w:rsid w:val="1C8A68D2"/>
    <w:rsid w:val="23826FAC"/>
    <w:rsid w:val="267A2390"/>
    <w:rsid w:val="27C36D5F"/>
    <w:rsid w:val="281358E8"/>
    <w:rsid w:val="2B673CAE"/>
    <w:rsid w:val="2B785A5A"/>
    <w:rsid w:val="2BB91E3B"/>
    <w:rsid w:val="2FE308F7"/>
    <w:rsid w:val="31385BBE"/>
    <w:rsid w:val="31F953B9"/>
    <w:rsid w:val="321A7D30"/>
    <w:rsid w:val="333F22AD"/>
    <w:rsid w:val="36B430AA"/>
    <w:rsid w:val="36D01841"/>
    <w:rsid w:val="3BB0739C"/>
    <w:rsid w:val="3C8F2E39"/>
    <w:rsid w:val="3ECB56A6"/>
    <w:rsid w:val="403D522E"/>
    <w:rsid w:val="418937D7"/>
    <w:rsid w:val="41EF4CC4"/>
    <w:rsid w:val="43C82025"/>
    <w:rsid w:val="44E77977"/>
    <w:rsid w:val="473A62E9"/>
    <w:rsid w:val="47836B2C"/>
    <w:rsid w:val="48176311"/>
    <w:rsid w:val="4DBE135B"/>
    <w:rsid w:val="4DFA0429"/>
    <w:rsid w:val="4FCD1980"/>
    <w:rsid w:val="502F384C"/>
    <w:rsid w:val="504A577C"/>
    <w:rsid w:val="51EF77DA"/>
    <w:rsid w:val="51FD65DB"/>
    <w:rsid w:val="53B07902"/>
    <w:rsid w:val="53CA595D"/>
    <w:rsid w:val="549C0EFB"/>
    <w:rsid w:val="564D3476"/>
    <w:rsid w:val="5D691C93"/>
    <w:rsid w:val="60F80C98"/>
    <w:rsid w:val="62763594"/>
    <w:rsid w:val="63265905"/>
    <w:rsid w:val="67DC7A3A"/>
    <w:rsid w:val="69301A6C"/>
    <w:rsid w:val="6AB103EC"/>
    <w:rsid w:val="6ADC4F8D"/>
    <w:rsid w:val="6B7C4B8E"/>
    <w:rsid w:val="6D491C62"/>
    <w:rsid w:val="6D4B70A5"/>
    <w:rsid w:val="70DD1585"/>
    <w:rsid w:val="71D03409"/>
    <w:rsid w:val="76E93EC8"/>
    <w:rsid w:val="78590274"/>
    <w:rsid w:val="79491BD6"/>
    <w:rsid w:val="7CFD5967"/>
    <w:rsid w:val="7DD26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93" w:beforeLines="30"/>
    </w:pPr>
    <w:rPr>
      <w:rFonts w:ascii="仿宋_GB2312" w:eastAsia="仿宋_GB2312"/>
      <w:sz w:val="30"/>
    </w:rPr>
  </w:style>
  <w:style w:type="paragraph" w:styleId="5">
    <w:name w:val="toc 5"/>
    <w:basedOn w:val="1"/>
    <w:next w:val="1"/>
    <w:qFormat/>
    <w:uiPriority w:val="0"/>
    <w:pPr>
      <w:ind w:left="1680" w:leftChars="80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qFormat/>
    <w:uiPriority w:val="0"/>
    <w:rPr>
      <w:b/>
      <w:bCs/>
    </w:rPr>
  </w:style>
  <w:style w:type="character" w:styleId="12">
    <w:name w:val="page number"/>
    <w:basedOn w:val="10"/>
    <w:qFormat/>
    <w:uiPriority w:val="0"/>
  </w:style>
  <w:style w:type="character" w:styleId="13">
    <w:name w:val="Hyperlink"/>
    <w:unhideWhenUsed/>
    <w:qFormat/>
    <w:uiPriority w:val="99"/>
    <w:rPr>
      <w:color w:val="0000FF"/>
      <w:u w:val="single"/>
    </w:rPr>
  </w:style>
  <w:style w:type="character" w:customStyle="1" w:styleId="14">
    <w:name w:val="font71"/>
    <w:basedOn w:val="10"/>
    <w:qFormat/>
    <w:uiPriority w:val="0"/>
    <w:rPr>
      <w:rFonts w:hint="default" w:ascii="Times New Roman" w:hAnsi="Times New Roman" w:eastAsia="楷体_GB2312" w:cs="Times New Roman"/>
      <w:sz w:val="28"/>
      <w:szCs w:val="24"/>
    </w:rPr>
  </w:style>
  <w:style w:type="paragraph" w:customStyle="1" w:styleId="15">
    <w:name w:val="正文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5555</Words>
  <Characters>6100</Characters>
  <Lines>0</Lines>
  <Paragraphs>0</Paragraphs>
  <TotalTime>0</TotalTime>
  <ScaleCrop>false</ScaleCrop>
  <LinksUpToDate>false</LinksUpToDate>
  <CharactersWithSpaces>6223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2022-04-19T02:04:00Z</dcterms:created>
  <dc:creator>Administrator</dc:creator>
  <cp:lastModifiedBy>甜甜圈</cp:lastModifiedBy>
  <cp:lastPrinted>2022-04-29T07:58:00Z</cp:lastPrinted>
  <dcterms:modified xsi:type="dcterms:W3CDTF">2022-05-07T02:56:38Z</dcterms:modified>
  <dc:title>自贡市自流井区公路养护段2021年部门预算编制的说明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5E8EF8E5210340C89632C87060038DC7</vt:lpwstr>
  </property>
</Properties>
</file>