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rPr>
        <w:t>自贡市自流井区政府采购中心</w:t>
      </w:r>
    </w:p>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rPr>
        <w:t>2020年度部门决算编制的说明</w:t>
      </w:r>
    </w:p>
    <w:p>
      <w:pPr>
        <w:widowControl/>
        <w:jc w:val="center"/>
        <w:rPr>
          <w:rFonts w:ascii="仿宋_GB2312"/>
          <w:sz w:val="28"/>
          <w:szCs w:val="28"/>
        </w:rPr>
      </w:pPr>
    </w:p>
    <w:p>
      <w:pPr>
        <w:widowControl/>
        <w:jc w:val="center"/>
        <w:rPr>
          <w:rFonts w:ascii="黑体" w:hAnsi="黑体" w:eastAsia="黑体"/>
          <w:color w:val="000000"/>
          <w:sz w:val="48"/>
          <w:szCs w:val="48"/>
        </w:rPr>
      </w:pPr>
      <w:r>
        <w:rPr>
          <w:rFonts w:hint="eastAsia" w:ascii="黑体" w:hAnsi="黑体" w:eastAsia="黑体"/>
          <w:color w:val="000000"/>
          <w:sz w:val="44"/>
          <w:szCs w:val="44"/>
        </w:rPr>
        <w:t>目 录</w:t>
      </w:r>
    </w:p>
    <w:p>
      <w:pPr>
        <w:pStyle w:val="9"/>
        <w:tabs>
          <w:tab w:val="right" w:leader="dot" w:pos="8306"/>
        </w:tabs>
        <w:spacing w:line="560" w:lineRule="exact"/>
        <w:rPr>
          <w:rFonts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TOC \o "1-2" \h \z \u </w:instrText>
      </w:r>
      <w:r>
        <w:rPr>
          <w:rFonts w:hint="eastAsia" w:ascii="仿宋_GB2312" w:hAnsi="仿宋_GB2312" w:eastAsia="仿宋_GB2312" w:cs="仿宋_GB2312"/>
          <w:b w:val="0"/>
          <w:bCs w:val="0"/>
          <w:i w:val="0"/>
          <w:iCs w:val="0"/>
          <w:caps/>
          <w:sz w:val="28"/>
          <w:szCs w:val="28"/>
        </w:rPr>
        <w:fldChar w:fldCharType="separate"/>
      </w:r>
      <w:r>
        <w:fldChar w:fldCharType="begin"/>
      </w:r>
      <w:r>
        <w:instrText xml:space="preserve"> HYPERLINK \l "_Toc10567" </w:instrText>
      </w:r>
      <w:r>
        <w:fldChar w:fldCharType="separate"/>
      </w:r>
      <w:r>
        <w:rPr>
          <w:rFonts w:hint="eastAsia" w:ascii="仿宋_GB2312" w:hAnsi="仿宋_GB2312" w:eastAsia="仿宋_GB2312" w:cs="仿宋_GB2312"/>
          <w:b w:val="0"/>
          <w:bCs w:val="0"/>
          <w:i w:val="0"/>
          <w:iCs w:val="0"/>
          <w:sz w:val="28"/>
          <w:szCs w:val="28"/>
        </w:rPr>
        <w:t>第一部分 部门概况</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_Toc10567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"_Toc21498" </w:instrText>
      </w:r>
      <w:r>
        <w:fldChar w:fldCharType="separate"/>
      </w:r>
      <w:r>
        <w:rPr>
          <w:rFonts w:hint="eastAsia" w:ascii="仿宋_GB2312" w:hAnsi="仿宋_GB2312" w:eastAsia="仿宋_GB2312" w:cs="仿宋_GB2312"/>
          <w:b w:val="0"/>
          <w:bCs w:val="0"/>
          <w:sz w:val="28"/>
          <w:szCs w:val="28"/>
        </w:rPr>
        <w:t>一、基本职能及主要工作</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_Toc21498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"_Toc6092" </w:instrText>
      </w:r>
      <w:r>
        <w:fldChar w:fldCharType="separate"/>
      </w:r>
      <w:r>
        <w:rPr>
          <w:rFonts w:hint="eastAsia" w:ascii="仿宋_GB2312" w:hAnsi="仿宋_GB2312" w:eastAsia="仿宋_GB2312" w:cs="仿宋_GB2312"/>
          <w:b w:val="0"/>
          <w:bCs w:val="0"/>
          <w:sz w:val="28"/>
          <w:szCs w:val="28"/>
        </w:rPr>
        <w:t>二、机构设置</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4</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"_Toc23109" </w:instrText>
      </w:r>
      <w:r>
        <w:fldChar w:fldCharType="separate"/>
      </w:r>
      <w:r>
        <w:rPr>
          <w:rFonts w:hint="eastAsia" w:ascii="仿宋_GB2312" w:hAnsi="仿宋_GB2312" w:eastAsia="仿宋_GB2312" w:cs="仿宋_GB2312"/>
          <w:b w:val="0"/>
          <w:bCs w:val="0"/>
          <w:i w:val="0"/>
          <w:iCs w:val="0"/>
          <w:sz w:val="28"/>
          <w:szCs w:val="28"/>
        </w:rPr>
        <w:t>第二部分 2020年度部门决算情况说明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t>5</w:t>
      </w:r>
      <w:r>
        <w:rPr>
          <w:rFonts w:hint="eastAsia" w:ascii="仿宋_GB2312" w:hAnsi="仿宋_GB2312" w:eastAsia="仿宋_GB2312" w:cs="仿宋_GB2312"/>
          <w:b w:val="0"/>
          <w:bCs w:val="0"/>
          <w:i w:val="0"/>
          <w:i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"_Toc7163" </w:instrText>
      </w:r>
      <w:r>
        <w:fldChar w:fldCharType="separate"/>
      </w:r>
      <w:r>
        <w:rPr>
          <w:rFonts w:hint="eastAsia" w:ascii="仿宋_GB2312" w:hAnsi="仿宋_GB2312" w:eastAsia="仿宋_GB2312" w:cs="仿宋_GB2312"/>
          <w:b w:val="0"/>
          <w:bCs w:val="0"/>
          <w:sz w:val="28"/>
          <w:szCs w:val="28"/>
        </w:rPr>
        <w:t>一、 收入支出决算总体情况说明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5</w:t>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"_Toc25258" </w:instrText>
      </w:r>
      <w:r>
        <w:fldChar w:fldCharType="separate"/>
      </w:r>
      <w:r>
        <w:rPr>
          <w:rFonts w:hint="eastAsia" w:ascii="仿宋_GB2312" w:hAnsi="仿宋_GB2312" w:eastAsia="仿宋_GB2312" w:cs="仿宋_GB2312"/>
          <w:b w:val="0"/>
          <w:bCs w:val="0"/>
          <w:sz w:val="28"/>
          <w:szCs w:val="28"/>
        </w:rPr>
        <w:t>二、 收入决算情况说明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5</w:t>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"_Toc13725" </w:instrText>
      </w:r>
      <w:r>
        <w:fldChar w:fldCharType="separate"/>
      </w:r>
      <w:r>
        <w:rPr>
          <w:rFonts w:hint="eastAsia" w:ascii="仿宋_GB2312" w:hAnsi="仿宋_GB2312" w:eastAsia="仿宋_GB2312" w:cs="仿宋_GB2312"/>
          <w:b w:val="0"/>
          <w:bCs w:val="0"/>
          <w:sz w:val="28"/>
          <w:szCs w:val="28"/>
        </w:rPr>
        <w:t>三、 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6</w:t>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"_Toc10354" </w:instrText>
      </w:r>
      <w:r>
        <w:fldChar w:fldCharType="separate"/>
      </w:r>
      <w:r>
        <w:rPr>
          <w:rFonts w:hint="eastAsia" w:ascii="仿宋_GB2312" w:hAnsi="仿宋_GB2312" w:eastAsia="仿宋_GB2312" w:cs="仿宋_GB2312"/>
          <w:b w:val="0"/>
          <w:bCs w:val="0"/>
          <w:sz w:val="28"/>
          <w:szCs w:val="28"/>
        </w:rPr>
        <w:t>四、财政拨款收入支出决算总体情况说明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"_Toc10967" </w:instrText>
      </w:r>
      <w:r>
        <w:fldChar w:fldCharType="separate"/>
      </w:r>
      <w:r>
        <w:rPr>
          <w:rFonts w:hint="eastAsia" w:ascii="仿宋_GB2312" w:hAnsi="仿宋_GB2312" w:eastAsia="仿宋_GB2312" w:cs="仿宋_GB2312"/>
          <w:b w:val="0"/>
          <w:bCs w:val="0"/>
          <w:sz w:val="28"/>
          <w:szCs w:val="28"/>
        </w:rPr>
        <w:t>五、一般公共预算财政拨款支出决算情况说明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"_Toc31021" </w:instrText>
      </w:r>
      <w:r>
        <w:fldChar w:fldCharType="separate"/>
      </w:r>
      <w:r>
        <w:rPr>
          <w:rFonts w:hint="eastAsia" w:ascii="仿宋_GB2312" w:hAnsi="仿宋_GB2312" w:eastAsia="仿宋_GB2312" w:cs="仿宋_GB2312"/>
          <w:b w:val="0"/>
          <w:bCs w:val="0"/>
          <w:sz w:val="28"/>
          <w:szCs w:val="28"/>
        </w:rPr>
        <w:t>六、一般公共预算财政拨款基本支出决算情况说明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9</w:t>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"_Toc6926" </w:instrText>
      </w:r>
      <w:r>
        <w:fldChar w:fldCharType="separate"/>
      </w:r>
      <w:r>
        <w:rPr>
          <w:rFonts w:hint="eastAsia" w:ascii="仿宋_GB2312" w:hAnsi="仿宋_GB2312" w:eastAsia="仿宋_GB2312" w:cs="仿宋_GB2312"/>
          <w:b w:val="0"/>
          <w:bCs w:val="0"/>
          <w:sz w:val="28"/>
          <w:szCs w:val="28"/>
        </w:rPr>
        <w:t>七、“三公”经费财政拨款支出决算情况说明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10</w:t>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"_Toc9843" </w:instrText>
      </w:r>
      <w:r>
        <w:fldChar w:fldCharType="separate"/>
      </w:r>
      <w:r>
        <w:rPr>
          <w:rFonts w:hint="eastAsia" w:ascii="仿宋_GB2312" w:hAnsi="仿宋_GB2312" w:eastAsia="仿宋_GB2312" w:cs="仿宋_GB2312"/>
          <w:b w:val="0"/>
          <w:bCs w:val="0"/>
          <w:sz w:val="28"/>
          <w:szCs w:val="28"/>
        </w:rPr>
        <w:t>八、政府性基金预算支出决算情况说明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_Toc9843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"_Toc10775" </w:instrText>
      </w:r>
      <w:r>
        <w:fldChar w:fldCharType="separate"/>
      </w:r>
      <w:r>
        <w:rPr>
          <w:rFonts w:hint="eastAsia" w:ascii="仿宋_GB2312" w:hAnsi="仿宋_GB2312" w:eastAsia="仿宋_GB2312" w:cs="仿宋_GB2312"/>
          <w:b w:val="0"/>
          <w:bCs w:val="0"/>
          <w:sz w:val="28"/>
          <w:szCs w:val="28"/>
        </w:rPr>
        <w:t>九、 国有资本经营预算支出决算情况说明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_Toc10775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"_Toc738" </w:instrText>
      </w:r>
      <w:r>
        <w:fldChar w:fldCharType="separate"/>
      </w:r>
      <w:r>
        <w:rPr>
          <w:rFonts w:hint="eastAsia" w:ascii="仿宋_GB2312" w:hAnsi="仿宋_GB2312" w:eastAsia="仿宋_GB2312" w:cs="仿宋_GB2312"/>
          <w:b w:val="0"/>
          <w:bCs w:val="0"/>
          <w:sz w:val="28"/>
          <w:szCs w:val="28"/>
        </w:rPr>
        <w:t>十、其他重要事项的情况说明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_Toc738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"_Toc3536" </w:instrText>
      </w:r>
      <w:r>
        <w:fldChar w:fldCharType="separate"/>
      </w:r>
      <w:r>
        <w:rPr>
          <w:rFonts w:hint="eastAsia" w:ascii="仿宋_GB2312" w:hAnsi="仿宋_GB2312" w:eastAsia="仿宋_GB2312" w:cs="仿宋_GB2312"/>
          <w:b w:val="0"/>
          <w:bCs w:val="0"/>
          <w:i w:val="0"/>
          <w:iCs w:val="0"/>
          <w:sz w:val="28"/>
          <w:szCs w:val="28"/>
        </w:rPr>
        <w:t>第三部分 名词解释</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_Toc3536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"_Toc11207" </w:instrText>
      </w:r>
      <w:r>
        <w:fldChar w:fldCharType="separate"/>
      </w:r>
      <w:r>
        <w:rPr>
          <w:rFonts w:hint="eastAsia" w:ascii="仿宋_GB2312" w:hAnsi="仿宋_GB2312" w:eastAsia="仿宋_GB2312" w:cs="仿宋_GB2312"/>
          <w:b w:val="0"/>
          <w:bCs w:val="0"/>
          <w:i w:val="0"/>
          <w:iCs w:val="0"/>
          <w:sz w:val="28"/>
          <w:szCs w:val="28"/>
        </w:rPr>
        <w:t>第四部分 附件</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_Toc11207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18</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sz w:val="28"/>
          <w:szCs w:val="28"/>
        </w:rPr>
        <w:fldChar w:fldCharType="end"/>
      </w:r>
    </w:p>
    <w:p>
      <w:pPr>
        <w:pStyle w:val="10"/>
        <w:tabs>
          <w:tab w:val="right" w:leader="dot" w:pos="8306"/>
        </w:tabs>
        <w:spacing w:line="560" w:lineRule="exact"/>
        <w:rPr>
          <w:rFonts w:hint="eastAsia" w:ascii="仿宋_GB2312" w:hAnsi="仿宋_GB2312" w:eastAsia="仿宋_GB2312" w:cs="仿宋_GB2312"/>
          <w:b w:val="0"/>
          <w:bCs w:val="0"/>
          <w:sz w:val="28"/>
          <w:szCs w:val="28"/>
          <w:lang w:val="en-US" w:eastAsia="zh-CN"/>
        </w:rPr>
      </w:pPr>
      <w:r>
        <w:fldChar w:fldCharType="begin"/>
      </w:r>
      <w:r>
        <w:instrText xml:space="preserve"> HYPERLINK \l "_Toc22930" </w:instrText>
      </w:r>
      <w:r>
        <w:fldChar w:fldCharType="separate"/>
      </w:r>
      <w:r>
        <w:rPr>
          <w:rFonts w:hint="eastAsia" w:ascii="仿宋_GB2312" w:hAnsi="仿宋_GB2312" w:eastAsia="仿宋_GB2312" w:cs="仿宋_GB2312"/>
          <w:b w:val="0"/>
          <w:bCs w:val="0"/>
          <w:sz w:val="28"/>
          <w:szCs w:val="28"/>
        </w:rPr>
        <w:t>附件1</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lang w:val="en-US" w:eastAsia="zh-CN"/>
        </w:rPr>
        <w:t>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lang w:val="en-US" w:eastAsia="zh-CN"/>
        </w:rPr>
        <w:t>8</w:t>
      </w:r>
      <w:bookmarkStart w:id="89" w:name="_GoBack"/>
      <w:bookmarkEnd w:id="89"/>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"_Toc11602" </w:instrText>
      </w:r>
      <w:r>
        <w:fldChar w:fldCharType="separate"/>
      </w:r>
      <w:r>
        <w:rPr>
          <w:rFonts w:hint="eastAsia" w:ascii="仿宋_GB2312" w:hAnsi="仿宋_GB2312" w:eastAsia="仿宋_GB2312" w:cs="仿宋_GB2312"/>
          <w:b w:val="0"/>
          <w:bCs w:val="0"/>
          <w:sz w:val="28"/>
          <w:szCs w:val="28"/>
        </w:rPr>
        <w:t>附件2</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21</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"_Toc32283" </w:instrText>
      </w:r>
      <w:r>
        <w:fldChar w:fldCharType="separate"/>
      </w:r>
      <w:r>
        <w:rPr>
          <w:rFonts w:hint="eastAsia" w:ascii="仿宋_GB2312" w:hAnsi="仿宋_GB2312" w:eastAsia="仿宋_GB2312" w:cs="仿宋_GB2312"/>
          <w:b w:val="0"/>
          <w:bCs w:val="0"/>
          <w:i w:val="0"/>
          <w:iCs w:val="0"/>
          <w:sz w:val="28"/>
          <w:szCs w:val="28"/>
        </w:rPr>
        <w:t>第五部分 附表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_Toc32283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25</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"_Toc15699" </w:instrText>
      </w:r>
      <w:r>
        <w:fldChar w:fldCharType="separate"/>
      </w:r>
      <w:r>
        <w:rPr>
          <w:rFonts w:hint="eastAsia" w:ascii="仿宋_GB2312" w:hAnsi="仿宋_GB2312" w:eastAsia="仿宋_GB2312" w:cs="仿宋_GB2312"/>
          <w:b w:val="0"/>
          <w:bCs w:val="0"/>
          <w:sz w:val="28"/>
          <w:szCs w:val="28"/>
        </w:rPr>
        <w:t>一、收入支出决算总表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_Toc15699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25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"_Toc27106" </w:instrText>
      </w:r>
      <w:r>
        <w:fldChar w:fldCharType="separate"/>
      </w:r>
      <w:r>
        <w:rPr>
          <w:rFonts w:hint="eastAsia" w:ascii="仿宋_GB2312" w:hAnsi="仿宋_GB2312" w:eastAsia="仿宋_GB2312" w:cs="仿宋_GB2312"/>
          <w:b w:val="0"/>
          <w:bCs w:val="0"/>
          <w:sz w:val="28"/>
          <w:szCs w:val="28"/>
        </w:rPr>
        <w:t>二、收入决算表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_Toc27106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25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"_Toc26817" </w:instrText>
      </w:r>
      <w:r>
        <w:fldChar w:fldCharType="separate"/>
      </w:r>
      <w:r>
        <w:rPr>
          <w:rFonts w:hint="eastAsia" w:ascii="仿宋_GB2312" w:hAnsi="仿宋_GB2312" w:eastAsia="仿宋_GB2312" w:cs="仿宋_GB2312"/>
          <w:b w:val="0"/>
          <w:bCs w:val="0"/>
          <w:sz w:val="28"/>
          <w:szCs w:val="28"/>
        </w:rPr>
        <w:t>三、支出决算表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_Toc26817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25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"_Toc21747" </w:instrText>
      </w:r>
      <w:r>
        <w:fldChar w:fldCharType="separate"/>
      </w:r>
      <w:r>
        <w:rPr>
          <w:rFonts w:hint="eastAsia" w:ascii="仿宋_GB2312" w:hAnsi="仿宋_GB2312" w:eastAsia="仿宋_GB2312" w:cs="仿宋_GB2312"/>
          <w:b w:val="0"/>
          <w:bCs w:val="0"/>
          <w:sz w:val="28"/>
          <w:szCs w:val="28"/>
        </w:rPr>
        <w:t>四、财政拨款收入支出决算总表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_Toc21747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25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"_Toc12959" </w:instrText>
      </w:r>
      <w:r>
        <w:fldChar w:fldCharType="separate"/>
      </w:r>
      <w:r>
        <w:rPr>
          <w:rFonts w:hint="eastAsia" w:ascii="仿宋_GB2312" w:hAnsi="仿宋_GB2312" w:eastAsia="仿宋_GB2312" w:cs="仿宋_GB2312"/>
          <w:b w:val="0"/>
          <w:bCs w:val="0"/>
          <w:sz w:val="28"/>
          <w:szCs w:val="28"/>
        </w:rPr>
        <w:t>五、财政拨款支出决算明细表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_Toc12959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25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"_Toc23749" </w:instrText>
      </w:r>
      <w:r>
        <w:fldChar w:fldCharType="separate"/>
      </w:r>
      <w:r>
        <w:rPr>
          <w:rFonts w:hint="eastAsia" w:ascii="仿宋_GB2312" w:hAnsi="仿宋_GB2312" w:eastAsia="仿宋_GB2312" w:cs="仿宋_GB2312"/>
          <w:b w:val="0"/>
          <w:bCs w:val="0"/>
          <w:sz w:val="28"/>
          <w:szCs w:val="28"/>
        </w:rPr>
        <w:t>六、一般公共预算财政拨款支出决算表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_Toc23749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25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"_Toc22275" </w:instrText>
      </w:r>
      <w:r>
        <w:fldChar w:fldCharType="separate"/>
      </w:r>
      <w:r>
        <w:rPr>
          <w:rFonts w:hint="eastAsia" w:ascii="仿宋_GB2312" w:hAnsi="仿宋_GB2312" w:eastAsia="仿宋_GB2312" w:cs="仿宋_GB2312"/>
          <w:b w:val="0"/>
          <w:bCs w:val="0"/>
          <w:sz w:val="28"/>
          <w:szCs w:val="28"/>
        </w:rPr>
        <w:t>七、一般公共预算财政拨款支出决算明细表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_Toc22275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25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"_Toc30634" </w:instrText>
      </w:r>
      <w:r>
        <w:fldChar w:fldCharType="separate"/>
      </w:r>
      <w:r>
        <w:rPr>
          <w:rFonts w:hint="eastAsia" w:ascii="仿宋_GB2312" w:hAnsi="仿宋_GB2312" w:eastAsia="仿宋_GB2312" w:cs="仿宋_GB2312"/>
          <w:b w:val="0"/>
          <w:bCs w:val="0"/>
          <w:sz w:val="28"/>
          <w:szCs w:val="28"/>
        </w:rPr>
        <w:t>八、一般公共预算财政拨款基本支出决算表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_Toc30634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25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"_Toc15170" </w:instrText>
      </w:r>
      <w:r>
        <w:fldChar w:fldCharType="separate"/>
      </w:r>
      <w:r>
        <w:rPr>
          <w:rFonts w:hint="eastAsia" w:ascii="仿宋_GB2312" w:hAnsi="仿宋_GB2312" w:eastAsia="仿宋_GB2312" w:cs="仿宋_GB2312"/>
          <w:b w:val="0"/>
          <w:bCs w:val="0"/>
          <w:sz w:val="28"/>
          <w:szCs w:val="28"/>
        </w:rPr>
        <w:t>九、一般公共预算财政拨款项目支出决算表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_Toc15170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25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"_Toc17603" </w:instrText>
      </w:r>
      <w:r>
        <w:fldChar w:fldCharType="separate"/>
      </w:r>
      <w:r>
        <w:rPr>
          <w:rFonts w:hint="eastAsia" w:ascii="仿宋_GB2312" w:hAnsi="仿宋_GB2312" w:eastAsia="仿宋_GB2312" w:cs="仿宋_GB2312"/>
          <w:b w:val="0"/>
          <w:bCs w:val="0"/>
          <w:sz w:val="28"/>
          <w:szCs w:val="28"/>
        </w:rPr>
        <w:t>十、一般公共预算财政拨款“三公”经费支出决算表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_Toc17603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25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"_Toc7313" </w:instrText>
      </w:r>
      <w:r>
        <w:fldChar w:fldCharType="separate"/>
      </w:r>
      <w:r>
        <w:rPr>
          <w:rFonts w:hint="eastAsia" w:ascii="仿宋_GB2312" w:hAnsi="仿宋_GB2312" w:eastAsia="仿宋_GB2312" w:cs="仿宋_GB2312"/>
          <w:b w:val="0"/>
          <w:bCs w:val="0"/>
          <w:sz w:val="28"/>
          <w:szCs w:val="28"/>
        </w:rPr>
        <w:t>十一、政府性基金预算财政拨款收入支出决算表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_Toc7313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25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"_Toc9382" </w:instrText>
      </w:r>
      <w:r>
        <w:fldChar w:fldCharType="separate"/>
      </w:r>
      <w:r>
        <w:rPr>
          <w:rFonts w:hint="eastAsia" w:ascii="仿宋_GB2312" w:hAnsi="仿宋_GB2312" w:eastAsia="仿宋_GB2312" w:cs="仿宋_GB2312"/>
          <w:b w:val="0"/>
          <w:bCs w:val="0"/>
          <w:sz w:val="28"/>
          <w:szCs w:val="28"/>
        </w:rPr>
        <w:t>十二、政府性基金预算财政拨款“三公”经费支出决算表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_Toc9382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25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"_Toc22683" </w:instrText>
      </w:r>
      <w:r>
        <w:fldChar w:fldCharType="separate"/>
      </w:r>
      <w:r>
        <w:rPr>
          <w:rFonts w:hint="eastAsia" w:ascii="仿宋_GB2312" w:hAnsi="仿宋_GB2312" w:eastAsia="仿宋_GB2312" w:cs="仿宋_GB2312"/>
          <w:b w:val="0"/>
          <w:bCs w:val="0"/>
          <w:sz w:val="28"/>
          <w:szCs w:val="28"/>
        </w:rPr>
        <w:t>十三、国有资本经营预算财政拨款收入支出决算表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_Toc22683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25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"_Toc10257" </w:instrText>
      </w:r>
      <w:r>
        <w:fldChar w:fldCharType="separate"/>
      </w:r>
      <w:r>
        <w:rPr>
          <w:rFonts w:hint="eastAsia" w:ascii="仿宋_GB2312" w:hAnsi="仿宋_GB2312" w:eastAsia="仿宋_GB2312" w:cs="仿宋_GB2312"/>
          <w:b w:val="0"/>
          <w:bCs w:val="0"/>
          <w:sz w:val="28"/>
          <w:szCs w:val="28"/>
        </w:rPr>
        <w:t>十四、国有资本经营预算财政拨款支出决算表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_Toc10257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25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spacing w:line="560" w:lineRule="exact"/>
        <w:ind w:firstLine="2100" w:firstLineChars="750"/>
        <w:rPr>
          <w:rFonts w:hint="eastAsia" w:ascii="仿宋_GB2312" w:hAnsi="仿宋_GB2312" w:cs="仿宋_GB2312"/>
          <w:caps/>
          <w:sz w:val="28"/>
          <w:szCs w:val="28"/>
        </w:rPr>
      </w:pPr>
      <w:r>
        <w:rPr>
          <w:rFonts w:hint="eastAsia" w:ascii="仿宋_GB2312" w:hAnsi="仿宋_GB2312" w:cs="仿宋_GB2312"/>
          <w:caps/>
          <w:sz w:val="28"/>
          <w:szCs w:val="28"/>
        </w:rPr>
        <w:fldChar w:fldCharType="end"/>
      </w:r>
      <w:bookmarkStart w:id="0" w:name="_Toc10567"/>
    </w:p>
    <w:p>
      <w:pPr>
        <w:spacing w:line="560" w:lineRule="exact"/>
        <w:ind w:firstLine="2100" w:firstLineChars="750"/>
        <w:rPr>
          <w:rFonts w:hint="eastAsia" w:ascii="仿宋_GB2312" w:hAnsi="仿宋_GB2312" w:cs="仿宋_GB2312"/>
          <w:caps/>
          <w:sz w:val="28"/>
          <w:szCs w:val="28"/>
        </w:rPr>
      </w:pPr>
    </w:p>
    <w:p>
      <w:pPr>
        <w:spacing w:line="560" w:lineRule="exact"/>
        <w:ind w:firstLine="2100" w:firstLineChars="750"/>
        <w:rPr>
          <w:rFonts w:hint="eastAsia" w:ascii="仿宋_GB2312" w:hAnsi="仿宋_GB2312" w:cs="仿宋_GB2312"/>
          <w:caps/>
          <w:sz w:val="28"/>
          <w:szCs w:val="28"/>
        </w:rPr>
      </w:pPr>
    </w:p>
    <w:p>
      <w:pPr>
        <w:spacing w:line="560" w:lineRule="exact"/>
        <w:ind w:firstLine="2100" w:firstLineChars="750"/>
        <w:rPr>
          <w:rFonts w:hint="eastAsia" w:ascii="仿宋_GB2312" w:hAnsi="仿宋_GB2312" w:cs="仿宋_GB2312"/>
          <w:caps/>
          <w:sz w:val="28"/>
          <w:szCs w:val="28"/>
        </w:rPr>
      </w:pPr>
    </w:p>
    <w:p>
      <w:pPr>
        <w:spacing w:line="560" w:lineRule="exact"/>
        <w:jc w:val="center"/>
        <w:rPr>
          <w:rStyle w:val="16"/>
          <w:rFonts w:ascii="仿宋_GB2312" w:hAnsi="仿宋"/>
          <w:b w:val="0"/>
          <w:bCs w:val="0"/>
          <w:color w:val="FF0000"/>
          <w:kern w:val="2"/>
          <w:sz w:val="32"/>
          <w:szCs w:val="32"/>
        </w:rPr>
      </w:pPr>
      <w:r>
        <w:rPr>
          <w:rStyle w:val="16"/>
          <w:rFonts w:hint="eastAsia" w:ascii="黑体" w:hAnsi="黑体" w:eastAsia="黑体" w:cstheme="minorBidi"/>
        </w:rPr>
        <w:t xml:space="preserve">第一部分 </w:t>
      </w:r>
      <w:r>
        <w:rPr>
          <w:rStyle w:val="16"/>
          <w:rFonts w:hint="eastAsia" w:ascii="黑体" w:hAnsi="黑体" w:eastAsia="黑体"/>
        </w:rPr>
        <w:t>部门概况</w:t>
      </w:r>
      <w:bookmarkEnd w:id="0"/>
    </w:p>
    <w:p>
      <w:pPr>
        <w:widowControl/>
        <w:jc w:val="left"/>
        <w:rPr>
          <w:rFonts w:ascii="黑体" w:eastAsia="黑体"/>
          <w:color w:val="000000"/>
          <w:szCs w:val="32"/>
        </w:rPr>
      </w:pPr>
    </w:p>
    <w:p>
      <w:pPr>
        <w:pStyle w:val="3"/>
        <w:rPr>
          <w:rStyle w:val="17"/>
          <w:rFonts w:ascii="仿宋" w:hAnsi="仿宋" w:eastAsia="仿宋"/>
          <w:b w:val="0"/>
          <w:bCs w:val="0"/>
        </w:rPr>
      </w:pPr>
      <w:bookmarkStart w:id="1" w:name="_Toc21498"/>
      <w:bookmarkStart w:id="2" w:name="_Toc15396600"/>
      <w:bookmarkStart w:id="3" w:name="_Toc15377197"/>
      <w:r>
        <w:rPr>
          <w:rFonts w:hint="eastAsia" w:ascii="黑体" w:hAnsi="黑体" w:eastAsia="黑体"/>
          <w:b w:val="0"/>
          <w:color w:val="000000"/>
        </w:rPr>
        <w:t>一、基</w:t>
      </w:r>
      <w:r>
        <w:rPr>
          <w:rStyle w:val="17"/>
          <w:rFonts w:hint="eastAsia" w:ascii="黑体" w:hAnsi="黑体" w:eastAsia="黑体"/>
          <w:b w:val="0"/>
          <w:bCs w:val="0"/>
        </w:rPr>
        <w:t>本职能及主要工作</w:t>
      </w:r>
      <w:bookmarkEnd w:id="1"/>
      <w:bookmarkEnd w:id="2"/>
      <w:bookmarkEnd w:id="3"/>
    </w:p>
    <w:p>
      <w:pPr>
        <w:pStyle w:val="4"/>
        <w:adjustRightInd w:val="0"/>
        <w:snapToGrid w:val="0"/>
        <w:spacing w:before="93" w:line="600" w:lineRule="exact"/>
        <w:ind w:firstLine="672" w:firstLineChars="210"/>
        <w:outlineLvl w:val="2"/>
        <w:rPr>
          <w:rFonts w:ascii="仿宋" w:hAnsi="仿宋" w:eastAsia="仿宋"/>
          <w:bCs/>
          <w:color w:val="000000"/>
          <w:sz w:val="32"/>
          <w:szCs w:val="32"/>
        </w:rPr>
      </w:pPr>
      <w:bookmarkStart w:id="4" w:name="_Toc15378445"/>
      <w:bookmarkStart w:id="5" w:name="_Toc15377198"/>
      <w:r>
        <w:rPr>
          <w:rFonts w:hint="eastAsia" w:ascii="仿宋" w:hAnsi="仿宋" w:eastAsia="仿宋"/>
          <w:bCs/>
          <w:color w:val="000000"/>
          <w:sz w:val="32"/>
          <w:szCs w:val="32"/>
        </w:rPr>
        <w:t>（一）主要职能。</w:t>
      </w:r>
    </w:p>
    <w:p>
      <w:pPr>
        <w:snapToGrid w:val="0"/>
        <w:spacing w:line="520" w:lineRule="exact"/>
        <w:ind w:firstLine="640" w:firstLineChars="200"/>
        <w:rPr>
          <w:rFonts w:ascii="仿宋" w:hAnsi="仿宋" w:eastAsia="仿宋"/>
          <w:szCs w:val="32"/>
        </w:rPr>
      </w:pPr>
      <w:r>
        <w:rPr>
          <w:rFonts w:hint="eastAsia" w:ascii="仿宋" w:hAnsi="仿宋" w:eastAsia="仿宋"/>
          <w:szCs w:val="32"/>
        </w:rPr>
        <w:t>负责</w:t>
      </w:r>
      <w:r>
        <w:rPr>
          <w:rFonts w:ascii="仿宋" w:hAnsi="仿宋" w:eastAsia="仿宋"/>
          <w:szCs w:val="32"/>
        </w:rPr>
        <w:t>按照法定程序</w:t>
      </w:r>
      <w:r>
        <w:rPr>
          <w:rFonts w:hint="eastAsia" w:ascii="仿宋" w:hAnsi="仿宋" w:eastAsia="仿宋"/>
          <w:szCs w:val="32"/>
        </w:rPr>
        <w:t>统一组织实施纳入政府集中采购目录以内的货物、工程和服务项目的政府采购；研究制定集中采购实施方案并组织实施；按法定程序组织政府采购招标活动；根据各部门委托的权限签订或组织签订政府采购合同并监督检查合同履行情况；制定集中采购内部操作规程；负责各部门集中采购操作业务人员的培训；</w:t>
      </w:r>
      <w:r>
        <w:rPr>
          <w:rFonts w:ascii="仿宋" w:hAnsi="仿宋" w:eastAsia="仿宋"/>
          <w:szCs w:val="32"/>
        </w:rPr>
        <w:t>依法对供应商的准入资质进行审查；</w:t>
      </w:r>
      <w:r>
        <w:rPr>
          <w:rFonts w:hint="eastAsia" w:ascii="仿宋" w:hAnsi="仿宋" w:eastAsia="仿宋"/>
          <w:szCs w:val="32"/>
        </w:rPr>
        <w:t>负责受理有关政府采购投诉、开展政府采购统计及效益评估等工作；</w:t>
      </w:r>
      <w:r>
        <w:rPr>
          <w:rFonts w:ascii="仿宋" w:hAnsi="仿宋" w:eastAsia="仿宋"/>
          <w:szCs w:val="32"/>
        </w:rPr>
        <w:t>自觉接受财政、监察、审计等有关部门的监督检查，依法独立承担集中代理采购活动中的相关法律责任；</w:t>
      </w:r>
      <w:r>
        <w:rPr>
          <w:rFonts w:hint="eastAsia" w:ascii="仿宋" w:hAnsi="仿宋" w:eastAsia="仿宋"/>
          <w:szCs w:val="32"/>
        </w:rPr>
        <w:t>办理政府采购监督管理部门交办的其他采购项目；负责制定招标投标现场管理制度并对招标投标活动提供服务并实施现场秩序管理；负责办理专家的抽取；</w:t>
      </w:r>
    </w:p>
    <w:bookmarkEnd w:id="4"/>
    <w:bookmarkEnd w:id="5"/>
    <w:p>
      <w:pPr>
        <w:pStyle w:val="4"/>
        <w:adjustRightInd w:val="0"/>
        <w:snapToGrid w:val="0"/>
        <w:spacing w:before="93" w:line="600" w:lineRule="exact"/>
        <w:ind w:firstLine="672" w:firstLineChars="210"/>
        <w:outlineLvl w:val="2"/>
        <w:rPr>
          <w:rFonts w:ascii="仿宋" w:hAnsi="仿宋" w:eastAsia="仿宋"/>
          <w:bCs/>
          <w:color w:val="000000"/>
          <w:sz w:val="32"/>
          <w:szCs w:val="32"/>
        </w:rPr>
      </w:pPr>
      <w:bookmarkStart w:id="6" w:name="_Toc15377199"/>
      <w:bookmarkStart w:id="7" w:name="_Toc15378446"/>
      <w:r>
        <w:rPr>
          <w:rFonts w:hint="eastAsia" w:ascii="仿宋" w:hAnsi="仿宋" w:eastAsia="仿宋"/>
          <w:bCs/>
          <w:color w:val="000000"/>
          <w:sz w:val="32"/>
          <w:szCs w:val="32"/>
        </w:rPr>
        <w:t>（二）</w:t>
      </w:r>
      <w:r>
        <w:rPr>
          <w:rFonts w:ascii="仿宋" w:hAnsi="仿宋" w:eastAsia="仿宋"/>
          <w:bCs/>
          <w:color w:val="000000"/>
          <w:sz w:val="32"/>
          <w:szCs w:val="32"/>
        </w:rPr>
        <w:t>2020</w:t>
      </w:r>
      <w:r>
        <w:rPr>
          <w:rFonts w:hint="eastAsia" w:ascii="仿宋" w:hAnsi="仿宋" w:eastAsia="仿宋"/>
          <w:bCs/>
          <w:color w:val="000000"/>
          <w:sz w:val="32"/>
          <w:szCs w:val="32"/>
        </w:rPr>
        <w:t>年重点工作完成情况。</w:t>
      </w:r>
      <w:bookmarkEnd w:id="6"/>
      <w:bookmarkEnd w:id="7"/>
    </w:p>
    <w:p>
      <w:pPr>
        <w:adjustRightInd w:val="0"/>
        <w:snapToGrid w:val="0"/>
        <w:spacing w:line="592" w:lineRule="exact"/>
        <w:ind w:firstLine="560"/>
        <w:rPr>
          <w:rFonts w:ascii="仿宋" w:hAnsi="仿宋" w:eastAsia="仿宋"/>
          <w:szCs w:val="32"/>
        </w:rPr>
      </w:pPr>
      <w:r>
        <w:rPr>
          <w:rFonts w:ascii="仿宋" w:hAnsi="仿宋" w:eastAsia="仿宋"/>
          <w:szCs w:val="32"/>
        </w:rPr>
        <w:t>一是有序推进示范创建。成立区公共资源交易中心标准化建设领导小组，按照要求，梳理、完善各项工作制度和交易各方行为准则，对现有场地进行功能划分并制作功能区域标识标牌。</w:t>
      </w:r>
    </w:p>
    <w:p>
      <w:pPr>
        <w:adjustRightInd w:val="0"/>
        <w:snapToGrid w:val="0"/>
        <w:spacing w:line="592" w:lineRule="exact"/>
        <w:ind w:firstLine="560"/>
        <w:rPr>
          <w:rFonts w:ascii="仿宋" w:hAnsi="仿宋" w:eastAsia="仿宋"/>
          <w:szCs w:val="32"/>
        </w:rPr>
      </w:pPr>
      <w:r>
        <w:rPr>
          <w:rFonts w:ascii="仿宋" w:hAnsi="仿宋" w:eastAsia="仿宋"/>
          <w:szCs w:val="32"/>
        </w:rPr>
        <w:t>二是扶持优化营商环境。配合市、区财政部门对所代理的采购项目进行营商环境整治清理，免收17个项目投标保证金，减少对供应商资金占用额32.7856万元；完成历年积压投标保证金的清退工作，共清退67家供应商应退未退投标保证金35万余元；大力推广“政采贷”产品，要求每一个采购文件中必须明确“政采贷”政策，切实减轻企业融资成本和负担，促进企业信用体系建设。</w:t>
      </w:r>
    </w:p>
    <w:p>
      <w:pPr>
        <w:adjustRightInd w:val="0"/>
        <w:snapToGrid w:val="0"/>
        <w:spacing w:line="592" w:lineRule="exact"/>
        <w:ind w:firstLine="560"/>
        <w:rPr>
          <w:rFonts w:ascii="仿宋" w:hAnsi="仿宋" w:eastAsia="仿宋"/>
          <w:szCs w:val="32"/>
        </w:rPr>
      </w:pPr>
      <w:r>
        <w:rPr>
          <w:rFonts w:ascii="仿宋" w:hAnsi="仿宋" w:eastAsia="仿宋"/>
          <w:szCs w:val="32"/>
        </w:rPr>
        <w:t>三是大力推广“三方测评”。为提升采购服务质效，分别设计采购人、投标人、评审专家三方测评表，对开评标全过程开展正反向、多维度测评，紧抓问题要害，进一步了解评标过程中参与者的看法、实际需求和期望；截至11月，接受采购各方主体对政府采购中心服务进行评价51人次，满意率达100%。四是组织开展业务培训。精准掌握采购单位培训需求，开展集中采购项目“一对一”培训、商场直购和网上竞价业务培训，共培训单位54个，培训政府采购业务员60余人次，接受各类业务咨询100余次。</w:t>
      </w:r>
    </w:p>
    <w:p>
      <w:pPr>
        <w:pStyle w:val="4"/>
        <w:adjustRightInd w:val="0"/>
        <w:snapToGrid w:val="0"/>
        <w:spacing w:before="93" w:line="600" w:lineRule="exact"/>
        <w:ind w:firstLine="672" w:firstLineChars="210"/>
        <w:outlineLvl w:val="2"/>
        <w:rPr>
          <w:rFonts w:ascii="仿宋" w:hAnsi="仿宋" w:eastAsia="仿宋"/>
          <w:kern w:val="2"/>
          <w:sz w:val="32"/>
          <w:szCs w:val="32"/>
        </w:rPr>
      </w:pPr>
      <w:r>
        <w:rPr>
          <w:rFonts w:ascii="仿宋" w:hAnsi="仿宋" w:eastAsia="仿宋"/>
          <w:kern w:val="2"/>
          <w:sz w:val="32"/>
          <w:szCs w:val="32"/>
        </w:rPr>
        <w:t>截至1</w:t>
      </w:r>
      <w:r>
        <w:rPr>
          <w:rFonts w:hint="eastAsia" w:ascii="仿宋" w:hAnsi="仿宋" w:eastAsia="仿宋"/>
          <w:kern w:val="2"/>
          <w:sz w:val="32"/>
          <w:szCs w:val="32"/>
        </w:rPr>
        <w:t>2</w:t>
      </w:r>
      <w:r>
        <w:rPr>
          <w:rFonts w:ascii="仿宋" w:hAnsi="仿宋" w:eastAsia="仿宋"/>
          <w:kern w:val="2"/>
          <w:sz w:val="32"/>
          <w:szCs w:val="32"/>
        </w:rPr>
        <w:t>月，现场招投标已完成采购项目</w:t>
      </w:r>
      <w:r>
        <w:rPr>
          <w:rFonts w:hint="eastAsia" w:ascii="仿宋" w:hAnsi="仿宋" w:eastAsia="仿宋"/>
          <w:kern w:val="2"/>
          <w:sz w:val="32"/>
          <w:szCs w:val="32"/>
        </w:rPr>
        <w:t>20</w:t>
      </w:r>
      <w:r>
        <w:rPr>
          <w:rFonts w:ascii="仿宋" w:hAnsi="仿宋" w:eastAsia="仿宋"/>
          <w:kern w:val="2"/>
          <w:sz w:val="32"/>
          <w:szCs w:val="32"/>
        </w:rPr>
        <w:t>个，总预算金额为1</w:t>
      </w:r>
      <w:r>
        <w:rPr>
          <w:rFonts w:hint="eastAsia" w:ascii="仿宋" w:hAnsi="仿宋" w:eastAsia="仿宋"/>
          <w:kern w:val="2"/>
          <w:sz w:val="32"/>
          <w:szCs w:val="32"/>
        </w:rPr>
        <w:t>805.93</w:t>
      </w:r>
      <w:r>
        <w:rPr>
          <w:rFonts w:ascii="仿宋" w:hAnsi="仿宋" w:eastAsia="仿宋"/>
          <w:kern w:val="2"/>
          <w:sz w:val="32"/>
          <w:szCs w:val="32"/>
        </w:rPr>
        <w:t>万元，成交总金额为</w:t>
      </w:r>
      <w:r>
        <w:rPr>
          <w:rFonts w:hint="eastAsia" w:ascii="仿宋" w:hAnsi="仿宋" w:eastAsia="仿宋"/>
          <w:kern w:val="2"/>
          <w:sz w:val="32"/>
          <w:szCs w:val="32"/>
        </w:rPr>
        <w:t>1639.35</w:t>
      </w:r>
      <w:r>
        <w:rPr>
          <w:rFonts w:ascii="仿宋" w:hAnsi="仿宋" w:eastAsia="仿宋"/>
          <w:kern w:val="2"/>
          <w:sz w:val="32"/>
          <w:szCs w:val="32"/>
        </w:rPr>
        <w:t>万元，共节约资金</w:t>
      </w:r>
      <w:r>
        <w:rPr>
          <w:rFonts w:hint="eastAsia" w:ascii="仿宋" w:hAnsi="仿宋" w:eastAsia="仿宋"/>
          <w:kern w:val="2"/>
          <w:sz w:val="32"/>
          <w:szCs w:val="32"/>
        </w:rPr>
        <w:t>166.58</w:t>
      </w:r>
      <w:r>
        <w:rPr>
          <w:rFonts w:ascii="仿宋" w:hAnsi="仿宋" w:eastAsia="仿宋"/>
          <w:kern w:val="2"/>
          <w:sz w:val="32"/>
          <w:szCs w:val="32"/>
        </w:rPr>
        <w:t>万元，节约率</w:t>
      </w:r>
      <w:r>
        <w:rPr>
          <w:rFonts w:hint="eastAsia" w:ascii="仿宋" w:hAnsi="仿宋" w:eastAsia="仿宋"/>
          <w:kern w:val="2"/>
          <w:sz w:val="32"/>
          <w:szCs w:val="32"/>
        </w:rPr>
        <w:t>9.22</w:t>
      </w:r>
      <w:r>
        <w:rPr>
          <w:rFonts w:ascii="仿宋" w:hAnsi="仿宋" w:eastAsia="仿宋"/>
          <w:kern w:val="2"/>
          <w:sz w:val="32"/>
          <w:szCs w:val="32"/>
        </w:rPr>
        <w:t>%；已完成电子卖场项目63个，总预算金额171.0</w:t>
      </w:r>
      <w:r>
        <w:rPr>
          <w:rFonts w:hint="eastAsia" w:ascii="仿宋" w:hAnsi="仿宋" w:eastAsia="仿宋"/>
          <w:kern w:val="2"/>
          <w:sz w:val="32"/>
          <w:szCs w:val="32"/>
        </w:rPr>
        <w:t>7</w:t>
      </w:r>
      <w:r>
        <w:rPr>
          <w:rFonts w:ascii="仿宋" w:hAnsi="仿宋" w:eastAsia="仿宋"/>
          <w:kern w:val="2"/>
          <w:sz w:val="32"/>
          <w:szCs w:val="32"/>
        </w:rPr>
        <w:t>万元，成交总金额153.28万元，节约资金1</w:t>
      </w:r>
      <w:r>
        <w:rPr>
          <w:rFonts w:hint="eastAsia" w:ascii="仿宋" w:hAnsi="仿宋" w:eastAsia="仿宋"/>
          <w:kern w:val="2"/>
          <w:sz w:val="32"/>
          <w:szCs w:val="32"/>
        </w:rPr>
        <w:t>7.79</w:t>
      </w:r>
      <w:r>
        <w:rPr>
          <w:rFonts w:ascii="仿宋" w:hAnsi="仿宋" w:eastAsia="仿宋"/>
          <w:kern w:val="2"/>
          <w:sz w:val="32"/>
          <w:szCs w:val="32"/>
        </w:rPr>
        <w:t>万元，节约率10.</w:t>
      </w:r>
      <w:r>
        <w:rPr>
          <w:rFonts w:hint="eastAsia" w:ascii="仿宋" w:hAnsi="仿宋" w:eastAsia="仿宋"/>
          <w:kern w:val="2"/>
          <w:sz w:val="32"/>
          <w:szCs w:val="32"/>
        </w:rPr>
        <w:t>40</w:t>
      </w:r>
      <w:r>
        <w:rPr>
          <w:rFonts w:ascii="仿宋" w:hAnsi="仿宋" w:eastAsia="仿宋"/>
          <w:kern w:val="2"/>
          <w:sz w:val="32"/>
          <w:szCs w:val="32"/>
        </w:rPr>
        <w:t>%。</w:t>
      </w:r>
    </w:p>
    <w:p>
      <w:pPr>
        <w:pStyle w:val="3"/>
        <w:rPr>
          <w:rStyle w:val="17"/>
          <w:b w:val="0"/>
          <w:bCs w:val="0"/>
        </w:rPr>
      </w:pPr>
      <w:bookmarkStart w:id="8" w:name="_Toc15396601"/>
      <w:bookmarkStart w:id="9" w:name="_Toc15377200"/>
      <w:bookmarkStart w:id="10" w:name="_Toc6092"/>
      <w:r>
        <w:rPr>
          <w:rFonts w:hint="eastAsia" w:ascii="黑体" w:eastAsia="黑体"/>
          <w:b w:val="0"/>
          <w:color w:val="000000"/>
        </w:rPr>
        <w:t>二、</w:t>
      </w:r>
      <w:r>
        <w:rPr>
          <w:rFonts w:hint="eastAsia" w:ascii="黑体" w:hAnsi="黑体" w:eastAsia="黑体"/>
          <w:b w:val="0"/>
          <w:color w:val="000000"/>
        </w:rPr>
        <w:t>机</w:t>
      </w:r>
      <w:r>
        <w:rPr>
          <w:rStyle w:val="17"/>
          <w:rFonts w:hint="eastAsia" w:ascii="黑体" w:hAnsi="黑体" w:eastAsia="黑体"/>
          <w:b w:val="0"/>
          <w:bCs w:val="0"/>
        </w:rPr>
        <w:t>构设置</w:t>
      </w:r>
      <w:bookmarkEnd w:id="8"/>
      <w:bookmarkEnd w:id="9"/>
      <w:bookmarkEnd w:id="10"/>
    </w:p>
    <w:p>
      <w:pPr>
        <w:pStyle w:val="4"/>
        <w:adjustRightInd w:val="0"/>
        <w:snapToGrid w:val="0"/>
        <w:spacing w:before="93" w:line="600" w:lineRule="exact"/>
        <w:ind w:firstLine="640" w:firstLineChars="200"/>
        <w:rPr>
          <w:rFonts w:ascii="仿宋" w:hAnsi="仿宋" w:eastAsia="仿宋"/>
          <w:kern w:val="2"/>
          <w:sz w:val="32"/>
          <w:szCs w:val="32"/>
        </w:rPr>
      </w:pPr>
      <w:r>
        <w:rPr>
          <w:rFonts w:hint="eastAsia" w:ascii="仿宋" w:hAnsi="仿宋" w:eastAsia="仿宋"/>
          <w:kern w:val="2"/>
          <w:sz w:val="32"/>
          <w:szCs w:val="32"/>
        </w:rPr>
        <w:t>自流井区政府采购中心属于自贡市自流井区行政审批局下属二级全额拨款的事业单位。</w:t>
      </w:r>
    </w:p>
    <w:p>
      <w:pPr>
        <w:widowControl/>
        <w:jc w:val="center"/>
        <w:rPr>
          <w:rStyle w:val="16"/>
          <w:rFonts w:ascii="黑体" w:hAnsi="黑体" w:eastAsia="黑体"/>
        </w:rPr>
      </w:pPr>
      <w:r>
        <w:rPr>
          <w:rFonts w:ascii="仿宋" w:hAnsi="仿宋" w:eastAsia="仿宋"/>
          <w:color w:val="000000"/>
          <w:szCs w:val="32"/>
        </w:rPr>
        <w:br w:type="page"/>
      </w:r>
      <w:bookmarkStart w:id="11" w:name="_Toc23109"/>
      <w:bookmarkStart w:id="12" w:name="_Toc15396602"/>
      <w:bookmarkStart w:id="13" w:name="_Toc15377204"/>
      <w:r>
        <w:rPr>
          <w:rStyle w:val="16"/>
          <w:rFonts w:hint="eastAsia"/>
        </w:rPr>
        <w:t>第二部分</w:t>
      </w:r>
      <w:r>
        <w:rPr>
          <w:rFonts w:ascii="黑体" w:hAnsi="黑体" w:eastAsia="黑体"/>
          <w:color w:val="000000"/>
        </w:rPr>
        <w:t xml:space="preserve"> </w:t>
      </w:r>
      <w:r>
        <w:rPr>
          <w:rStyle w:val="16"/>
          <w:rFonts w:ascii="黑体" w:hAnsi="黑体" w:eastAsia="黑体"/>
        </w:rPr>
        <w:t>2020</w:t>
      </w:r>
      <w:r>
        <w:rPr>
          <w:rStyle w:val="16"/>
          <w:rFonts w:hint="eastAsia" w:ascii="黑体" w:hAnsi="黑体" w:eastAsia="黑体"/>
        </w:rPr>
        <w:t>年度部门决算情况说明</w:t>
      </w:r>
      <w:bookmarkEnd w:id="11"/>
      <w:bookmarkEnd w:id="12"/>
      <w:bookmarkEnd w:id="13"/>
    </w:p>
    <w:p/>
    <w:p>
      <w:pPr>
        <w:pStyle w:val="18"/>
        <w:numPr>
          <w:ilvl w:val="0"/>
          <w:numId w:val="1"/>
        </w:numPr>
        <w:spacing w:line="600" w:lineRule="exact"/>
        <w:ind w:firstLineChars="0"/>
        <w:outlineLvl w:val="1"/>
        <w:rPr>
          <w:rStyle w:val="17"/>
          <w:rFonts w:ascii="黑体" w:hAnsi="黑体" w:eastAsia="黑体"/>
          <w:b w:val="0"/>
        </w:rPr>
      </w:pPr>
      <w:bookmarkStart w:id="14" w:name="_Toc15377205"/>
      <w:bookmarkStart w:id="15" w:name="_Toc7163"/>
      <w:bookmarkStart w:id="16" w:name="_Toc15396603"/>
      <w:r>
        <w:rPr>
          <w:rFonts w:hint="eastAsia" w:ascii="黑体" w:hAnsi="黑体" w:eastAsia="黑体"/>
          <w:color w:val="000000"/>
          <w:szCs w:val="32"/>
        </w:rPr>
        <w:t>收</w:t>
      </w:r>
      <w:r>
        <w:rPr>
          <w:rStyle w:val="17"/>
          <w:rFonts w:hint="eastAsia" w:ascii="黑体" w:hAnsi="黑体" w:eastAsia="黑体"/>
          <w:b w:val="0"/>
        </w:rPr>
        <w:t>入支出决算总体情况说明</w:t>
      </w:r>
      <w:bookmarkEnd w:id="14"/>
      <w:bookmarkEnd w:id="15"/>
      <w:bookmarkEnd w:id="16"/>
    </w:p>
    <w:p>
      <w:pPr>
        <w:snapToGrid w:val="0"/>
        <w:spacing w:line="520" w:lineRule="exact"/>
        <w:ind w:firstLine="640" w:firstLineChars="20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年度收、支总计136.01万元。与</w:t>
      </w:r>
      <w:r>
        <w:rPr>
          <w:rFonts w:ascii="仿宋" w:hAnsi="仿宋" w:eastAsia="仿宋"/>
          <w:color w:val="000000"/>
          <w:szCs w:val="32"/>
        </w:rPr>
        <w:t>2019</w:t>
      </w:r>
      <w:r>
        <w:rPr>
          <w:rFonts w:hint="eastAsia" w:ascii="仿宋" w:hAnsi="仿宋" w:eastAsia="仿宋"/>
          <w:color w:val="000000"/>
          <w:szCs w:val="32"/>
        </w:rPr>
        <w:t>年相比，收、支总计各减少11.91万元，减少8.05</w:t>
      </w:r>
      <w:r>
        <w:rPr>
          <w:rFonts w:ascii="仿宋" w:hAnsi="仿宋" w:eastAsia="仿宋"/>
          <w:color w:val="000000"/>
          <w:szCs w:val="32"/>
        </w:rPr>
        <w:t>%</w:t>
      </w:r>
      <w:r>
        <w:rPr>
          <w:rFonts w:hint="eastAsia" w:ascii="仿宋" w:hAnsi="仿宋" w:eastAsia="仿宋"/>
          <w:color w:val="000000"/>
          <w:szCs w:val="32"/>
        </w:rPr>
        <w:t>。主要变动原因是减少了政府采购开评标专项运行费及事业运行费。</w:t>
      </w:r>
    </w:p>
    <w:p>
      <w:pPr>
        <w:snapToGrid w:val="0"/>
        <w:spacing w:line="520" w:lineRule="exact"/>
        <w:ind w:firstLine="640" w:firstLineChars="200"/>
        <w:rPr>
          <w:rFonts w:ascii="仿宋" w:hAnsi="仿宋" w:eastAsia="仿宋"/>
          <w:color w:val="000000"/>
          <w:szCs w:val="32"/>
        </w:rPr>
      </w:pPr>
      <w:r>
        <w:rPr>
          <w:rFonts w:ascii="仿宋" w:hAnsi="仿宋" w:eastAsia="仿宋"/>
          <w:color w:val="000000"/>
          <w:szCs w:val="32"/>
        </w:rPr>
        <w:drawing>
          <wp:anchor distT="0" distB="0" distL="114300" distR="114300" simplePos="0" relativeHeight="251660288" behindDoc="0" locked="0" layoutInCell="1" allowOverlap="1">
            <wp:simplePos x="0" y="0"/>
            <wp:positionH relativeFrom="column">
              <wp:posOffset>632460</wp:posOffset>
            </wp:positionH>
            <wp:positionV relativeFrom="paragraph">
              <wp:posOffset>304800</wp:posOffset>
            </wp:positionV>
            <wp:extent cx="4455795" cy="2827020"/>
            <wp:effectExtent l="19050" t="0" r="1905" b="0"/>
            <wp:wrapNone/>
            <wp:docPr id="3" name="图片 0" descr="QQ图片202110191032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0" descr="QQ图片20211019103250.png"/>
                    <pic:cNvPicPr>
                      <a:picLocks noChangeAspect="1"/>
                    </pic:cNvPicPr>
                  </pic:nvPicPr>
                  <pic:blipFill>
                    <a:blip r:embed="rId6" cstate="print"/>
                    <a:stretch>
                      <a:fillRect/>
                    </a:stretch>
                  </pic:blipFill>
                  <pic:spPr>
                    <a:xfrm>
                      <a:off x="0" y="0"/>
                      <a:ext cx="4455795" cy="2827020"/>
                    </a:xfrm>
                    <a:prstGeom prst="rect">
                      <a:avLst/>
                    </a:prstGeom>
                  </pic:spPr>
                </pic:pic>
              </a:graphicData>
            </a:graphic>
          </wp:anchor>
        </w:drawing>
      </w:r>
    </w:p>
    <w:p>
      <w:pPr>
        <w:spacing w:line="600" w:lineRule="exact"/>
        <w:ind w:firstLine="640" w:firstLineChars="200"/>
        <w:rPr>
          <w:rFonts w:ascii="仿宋" w:hAnsi="仿宋" w:eastAsia="仿宋"/>
          <w:color w:val="000000"/>
          <w:szCs w:val="32"/>
        </w:rPr>
      </w:pPr>
    </w:p>
    <w:p>
      <w:pPr>
        <w:spacing w:line="600" w:lineRule="exact"/>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1</w:t>
      </w:r>
      <w:r>
        <w:rPr>
          <w:rFonts w:hint="eastAsia" w:ascii="仿宋" w:hAnsi="仿宋" w:eastAsia="仿宋"/>
          <w:color w:val="000000"/>
          <w:szCs w:val="32"/>
        </w:rPr>
        <w:t>：收、支决算总计变动情况图）（柱状图）</w:t>
      </w:r>
    </w:p>
    <w:p>
      <w:pPr>
        <w:pStyle w:val="18"/>
        <w:numPr>
          <w:ilvl w:val="0"/>
          <w:numId w:val="1"/>
        </w:numPr>
        <w:spacing w:line="600" w:lineRule="exact"/>
        <w:ind w:firstLineChars="0"/>
        <w:outlineLvl w:val="1"/>
        <w:rPr>
          <w:rStyle w:val="17"/>
          <w:rFonts w:ascii="黑体" w:hAnsi="黑体" w:eastAsia="黑体"/>
          <w:b w:val="0"/>
        </w:rPr>
      </w:pPr>
      <w:bookmarkStart w:id="17" w:name="_Toc15377206"/>
      <w:bookmarkStart w:id="18" w:name="_Toc15396604"/>
      <w:bookmarkStart w:id="19" w:name="_Toc25258"/>
      <w:r>
        <w:rPr>
          <w:rFonts w:hint="eastAsia" w:ascii="黑体" w:hAnsi="黑体" w:eastAsia="黑体"/>
          <w:color w:val="000000"/>
          <w:szCs w:val="32"/>
        </w:rPr>
        <w:t>收</w:t>
      </w:r>
      <w:r>
        <w:rPr>
          <w:rStyle w:val="17"/>
          <w:rFonts w:hint="eastAsia" w:ascii="黑体" w:hAnsi="黑体" w:eastAsia="黑体"/>
          <w:b w:val="0"/>
        </w:rPr>
        <w:t>入决算情况说明</w:t>
      </w:r>
      <w:bookmarkEnd w:id="17"/>
      <w:bookmarkEnd w:id="18"/>
      <w:bookmarkEnd w:id="19"/>
    </w:p>
    <w:p>
      <w:pPr>
        <w:spacing w:line="600" w:lineRule="exact"/>
        <w:ind w:firstLine="640" w:firstLineChars="20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年本年收入合计136.01万元，其中：一般公共预算财政拨款收入136.01万元，占100</w:t>
      </w:r>
      <w:r>
        <w:rPr>
          <w:rFonts w:ascii="仿宋" w:hAnsi="仿宋" w:eastAsia="仿宋"/>
          <w:color w:val="000000"/>
          <w:szCs w:val="32"/>
        </w:rPr>
        <w:t>%</w:t>
      </w:r>
      <w:r>
        <w:rPr>
          <w:rFonts w:hint="eastAsia" w:ascii="仿宋" w:hAnsi="仿宋" w:eastAsia="仿宋"/>
          <w:color w:val="000000"/>
          <w:szCs w:val="32"/>
        </w:rPr>
        <w:t>；政府性基金预算财政拨款收入0万元；上级补助收入0万元；事业收入0万元，；经营收入0万元；附属单位上缴收入0万元；其他收入0万元。</w:t>
      </w:r>
    </w:p>
    <w:p>
      <w:pPr>
        <w:spacing w:line="600" w:lineRule="exact"/>
        <w:ind w:firstLine="643" w:firstLineChars="200"/>
        <w:outlineLvl w:val="1"/>
        <w:rPr>
          <w:rFonts w:ascii="仿宋" w:hAnsi="仿宋" w:eastAsia="仿宋"/>
          <w:b/>
          <w:color w:val="FF0000"/>
          <w:szCs w:val="32"/>
        </w:rPr>
      </w:pPr>
    </w:p>
    <w:p>
      <w:pPr>
        <w:spacing w:line="600" w:lineRule="exact"/>
        <w:ind w:firstLine="643" w:firstLineChars="200"/>
        <w:outlineLvl w:val="1"/>
        <w:rPr>
          <w:rFonts w:ascii="仿宋" w:hAnsi="仿宋" w:eastAsia="仿宋"/>
          <w:b/>
          <w:color w:val="FF0000"/>
          <w:szCs w:val="32"/>
        </w:rPr>
      </w:pPr>
      <w:r>
        <w:rPr>
          <w:rFonts w:hint="eastAsia" w:ascii="仿宋" w:hAnsi="仿宋" w:eastAsia="仿宋"/>
          <w:b/>
          <w:color w:val="FF0000"/>
          <w:szCs w:val="32"/>
        </w:rPr>
        <w:drawing>
          <wp:anchor distT="0" distB="0" distL="114300" distR="114300" simplePos="0" relativeHeight="251661312" behindDoc="0" locked="0" layoutInCell="1" allowOverlap="1">
            <wp:simplePos x="0" y="0"/>
            <wp:positionH relativeFrom="column">
              <wp:posOffset>468630</wp:posOffset>
            </wp:positionH>
            <wp:positionV relativeFrom="paragraph">
              <wp:posOffset>45720</wp:posOffset>
            </wp:positionV>
            <wp:extent cx="4476750" cy="2628900"/>
            <wp:effectExtent l="19050" t="0" r="0" b="0"/>
            <wp:wrapNone/>
            <wp:docPr id="6" name="图片 2" descr="QQ图片202110191036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QQ图片20211019103656.png"/>
                    <pic:cNvPicPr>
                      <a:picLocks noChangeAspect="1"/>
                    </pic:cNvPicPr>
                  </pic:nvPicPr>
                  <pic:blipFill>
                    <a:blip r:embed="rId7" cstate="print"/>
                    <a:stretch>
                      <a:fillRect/>
                    </a:stretch>
                  </pic:blipFill>
                  <pic:spPr>
                    <a:xfrm>
                      <a:off x="0" y="0"/>
                      <a:ext cx="4476750" cy="2628900"/>
                    </a:xfrm>
                    <a:prstGeom prst="rect">
                      <a:avLst/>
                    </a:prstGeom>
                  </pic:spPr>
                </pic:pic>
              </a:graphicData>
            </a:graphic>
          </wp:anchor>
        </w:drawing>
      </w:r>
    </w:p>
    <w:p>
      <w:pPr>
        <w:spacing w:line="600" w:lineRule="exact"/>
        <w:ind w:firstLine="643" w:firstLineChars="200"/>
        <w:outlineLvl w:val="1"/>
        <w:rPr>
          <w:rFonts w:ascii="仿宋" w:hAnsi="仿宋" w:eastAsia="仿宋"/>
          <w:b/>
          <w:color w:val="FF0000"/>
          <w:szCs w:val="32"/>
        </w:rPr>
      </w:pPr>
    </w:p>
    <w:p>
      <w:pPr>
        <w:spacing w:line="600" w:lineRule="exact"/>
        <w:ind w:firstLine="643" w:firstLineChars="200"/>
        <w:outlineLvl w:val="1"/>
        <w:rPr>
          <w:rFonts w:ascii="仿宋" w:hAnsi="仿宋" w:eastAsia="仿宋"/>
          <w:b/>
          <w:color w:val="FF0000"/>
          <w:szCs w:val="32"/>
        </w:rPr>
      </w:pPr>
    </w:p>
    <w:p>
      <w:pPr>
        <w:spacing w:line="600" w:lineRule="exact"/>
        <w:ind w:firstLine="643" w:firstLineChars="200"/>
        <w:outlineLvl w:val="1"/>
        <w:rPr>
          <w:rFonts w:ascii="仿宋" w:hAnsi="仿宋" w:eastAsia="仿宋"/>
          <w:b/>
          <w:color w:val="FF0000"/>
          <w:szCs w:val="32"/>
        </w:rPr>
      </w:pPr>
    </w:p>
    <w:p>
      <w:pPr>
        <w:spacing w:line="600" w:lineRule="exact"/>
        <w:ind w:firstLine="643" w:firstLineChars="200"/>
        <w:outlineLvl w:val="1"/>
        <w:rPr>
          <w:rFonts w:ascii="仿宋" w:hAnsi="仿宋" w:eastAsia="仿宋"/>
          <w:b/>
          <w:color w:val="FF0000"/>
          <w:szCs w:val="32"/>
        </w:rPr>
      </w:pPr>
    </w:p>
    <w:p>
      <w:pPr>
        <w:spacing w:line="600" w:lineRule="exact"/>
        <w:ind w:firstLine="643" w:firstLineChars="200"/>
        <w:outlineLvl w:val="1"/>
        <w:rPr>
          <w:rFonts w:ascii="仿宋" w:hAnsi="仿宋" w:eastAsia="仿宋"/>
          <w:b/>
          <w:color w:val="FF0000"/>
          <w:szCs w:val="32"/>
        </w:rPr>
      </w:pPr>
    </w:p>
    <w:p>
      <w:pPr>
        <w:spacing w:line="600" w:lineRule="exact"/>
        <w:ind w:firstLine="643" w:firstLineChars="200"/>
        <w:outlineLvl w:val="1"/>
        <w:rPr>
          <w:rFonts w:ascii="仿宋" w:hAnsi="仿宋" w:eastAsia="仿宋"/>
          <w:b/>
          <w:color w:val="FF0000"/>
          <w:szCs w:val="32"/>
        </w:rPr>
      </w:pP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2</w:t>
      </w:r>
      <w:r>
        <w:rPr>
          <w:rFonts w:hint="eastAsia" w:ascii="仿宋" w:hAnsi="仿宋" w:eastAsia="仿宋"/>
          <w:color w:val="000000"/>
          <w:szCs w:val="32"/>
        </w:rPr>
        <w:t>：收入决算结构图）（饼状图）</w:t>
      </w:r>
    </w:p>
    <w:p>
      <w:pPr>
        <w:pStyle w:val="18"/>
        <w:numPr>
          <w:ilvl w:val="0"/>
          <w:numId w:val="1"/>
        </w:numPr>
        <w:spacing w:line="600" w:lineRule="exact"/>
        <w:ind w:firstLineChars="0"/>
        <w:outlineLvl w:val="1"/>
        <w:rPr>
          <w:rStyle w:val="17"/>
          <w:rFonts w:ascii="黑体" w:hAnsi="黑体" w:eastAsia="黑体"/>
          <w:b w:val="0"/>
        </w:rPr>
      </w:pPr>
      <w:bookmarkStart w:id="20" w:name="_Toc15377207"/>
      <w:bookmarkStart w:id="21" w:name="_Toc15396605"/>
      <w:bookmarkStart w:id="22" w:name="_Toc13725"/>
      <w:r>
        <w:rPr>
          <w:rFonts w:hint="eastAsia" w:ascii="黑体" w:hAnsi="黑体" w:eastAsia="黑体"/>
          <w:color w:val="000000"/>
          <w:szCs w:val="32"/>
        </w:rPr>
        <w:t>支</w:t>
      </w:r>
      <w:r>
        <w:rPr>
          <w:rStyle w:val="17"/>
          <w:rFonts w:hint="eastAsia" w:ascii="黑体" w:hAnsi="黑体" w:eastAsia="黑体"/>
          <w:b w:val="0"/>
        </w:rPr>
        <w:t>出决算情况说明</w:t>
      </w:r>
      <w:bookmarkEnd w:id="20"/>
      <w:bookmarkEnd w:id="21"/>
      <w:bookmarkEnd w:id="22"/>
    </w:p>
    <w:p>
      <w:pPr>
        <w:spacing w:line="600" w:lineRule="exact"/>
        <w:ind w:firstLine="640" w:firstLineChars="20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年本年支出合计136.01万元，其中：基本支出129.26万元，占95.04</w:t>
      </w:r>
      <w:r>
        <w:rPr>
          <w:rFonts w:ascii="仿宋" w:hAnsi="仿宋" w:eastAsia="仿宋"/>
          <w:color w:val="000000"/>
          <w:szCs w:val="32"/>
        </w:rPr>
        <w:t>%</w:t>
      </w:r>
      <w:r>
        <w:rPr>
          <w:rFonts w:hint="eastAsia" w:ascii="仿宋" w:hAnsi="仿宋" w:eastAsia="仿宋"/>
          <w:color w:val="000000"/>
          <w:szCs w:val="32"/>
        </w:rPr>
        <w:t>；项目支出6.75万元，占4.96</w:t>
      </w:r>
      <w:r>
        <w:rPr>
          <w:rFonts w:ascii="仿宋" w:hAnsi="仿宋" w:eastAsia="仿宋"/>
          <w:color w:val="000000"/>
          <w:szCs w:val="32"/>
        </w:rPr>
        <w:t>%</w:t>
      </w:r>
      <w:r>
        <w:rPr>
          <w:rFonts w:hint="eastAsia" w:ascii="仿宋" w:hAnsi="仿宋" w:eastAsia="仿宋"/>
          <w:color w:val="000000"/>
          <w:szCs w:val="32"/>
        </w:rPr>
        <w:t>；上缴上级支出0万元；经营支出0万元；对附属单位补助支出0万元。</w:t>
      </w: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r>
        <w:rPr>
          <w:rFonts w:ascii="仿宋" w:hAnsi="仿宋" w:eastAsia="仿宋"/>
          <w:color w:val="000000"/>
          <w:szCs w:val="32"/>
        </w:rPr>
        <w:drawing>
          <wp:anchor distT="0" distB="0" distL="114300" distR="114300" simplePos="0" relativeHeight="251662336" behindDoc="0" locked="0" layoutInCell="1" allowOverlap="1">
            <wp:simplePos x="0" y="0"/>
            <wp:positionH relativeFrom="column">
              <wp:posOffset>125730</wp:posOffset>
            </wp:positionH>
            <wp:positionV relativeFrom="paragraph">
              <wp:posOffset>22860</wp:posOffset>
            </wp:positionV>
            <wp:extent cx="4476750" cy="2651760"/>
            <wp:effectExtent l="19050" t="0" r="0" b="0"/>
            <wp:wrapNone/>
            <wp:docPr id="8" name="图片 4" descr="QQ图片202110191040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descr="QQ图片20211019104046.png"/>
                    <pic:cNvPicPr>
                      <a:picLocks noChangeAspect="1"/>
                    </pic:cNvPicPr>
                  </pic:nvPicPr>
                  <pic:blipFill>
                    <a:blip r:embed="rId8" cstate="print"/>
                    <a:stretch>
                      <a:fillRect/>
                    </a:stretch>
                  </pic:blipFill>
                  <pic:spPr>
                    <a:xfrm>
                      <a:off x="0" y="0"/>
                      <a:ext cx="4476750" cy="2651760"/>
                    </a:xfrm>
                    <a:prstGeom prst="rect">
                      <a:avLst/>
                    </a:prstGeom>
                  </pic:spPr>
                </pic:pic>
              </a:graphicData>
            </a:graphic>
          </wp:anchor>
        </w:drawing>
      </w: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3</w:t>
      </w:r>
      <w:r>
        <w:rPr>
          <w:rFonts w:hint="eastAsia" w:ascii="仿宋" w:hAnsi="仿宋" w:eastAsia="仿宋"/>
          <w:color w:val="000000"/>
          <w:szCs w:val="32"/>
        </w:rPr>
        <w:t>：支出决算结构图）（饼状图）</w:t>
      </w:r>
    </w:p>
    <w:p>
      <w:pPr>
        <w:spacing w:line="600" w:lineRule="exact"/>
        <w:ind w:firstLine="640" w:firstLineChars="200"/>
        <w:rPr>
          <w:rFonts w:ascii="仿宋_GB2312"/>
          <w:color w:val="FF0000"/>
          <w:szCs w:val="32"/>
        </w:rPr>
      </w:pPr>
    </w:p>
    <w:p>
      <w:pPr>
        <w:spacing w:line="600" w:lineRule="exact"/>
        <w:ind w:firstLine="640" w:firstLineChars="200"/>
        <w:outlineLvl w:val="1"/>
        <w:rPr>
          <w:rStyle w:val="17"/>
          <w:rFonts w:ascii="黑体" w:hAnsi="黑体" w:eastAsia="黑体"/>
          <w:b w:val="0"/>
        </w:rPr>
      </w:pPr>
      <w:bookmarkStart w:id="23" w:name="_Toc15377208"/>
      <w:bookmarkStart w:id="24" w:name="_Toc15396606"/>
      <w:bookmarkStart w:id="25" w:name="_Toc10354"/>
      <w:r>
        <w:rPr>
          <w:rFonts w:hint="eastAsia" w:ascii="黑体" w:hAnsi="黑体" w:eastAsia="黑体"/>
          <w:color w:val="000000"/>
          <w:szCs w:val="32"/>
        </w:rPr>
        <w:t>四、财</w:t>
      </w:r>
      <w:r>
        <w:rPr>
          <w:rStyle w:val="17"/>
          <w:rFonts w:hint="eastAsia" w:ascii="黑体" w:hAnsi="黑体" w:eastAsia="黑体"/>
          <w:b w:val="0"/>
        </w:rPr>
        <w:t>政拨款收入支出决算总体情况说明</w:t>
      </w:r>
      <w:bookmarkEnd w:id="23"/>
      <w:bookmarkEnd w:id="24"/>
      <w:bookmarkEnd w:id="25"/>
    </w:p>
    <w:p>
      <w:pPr>
        <w:spacing w:line="600" w:lineRule="exact"/>
        <w:ind w:firstLine="64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年财政拨款收、支总计136.01万元。与</w:t>
      </w:r>
      <w:r>
        <w:rPr>
          <w:rFonts w:ascii="仿宋" w:hAnsi="仿宋" w:eastAsia="仿宋"/>
          <w:color w:val="000000"/>
          <w:szCs w:val="32"/>
        </w:rPr>
        <w:t>2019</w:t>
      </w:r>
      <w:r>
        <w:rPr>
          <w:rFonts w:hint="eastAsia" w:ascii="仿宋" w:hAnsi="仿宋" w:eastAsia="仿宋"/>
          <w:color w:val="000000"/>
          <w:szCs w:val="32"/>
        </w:rPr>
        <w:t>年相比，财政拨款收、支总计各减少11.91万元，减少8.05</w:t>
      </w:r>
      <w:r>
        <w:rPr>
          <w:rFonts w:ascii="仿宋" w:hAnsi="仿宋" w:eastAsia="仿宋"/>
          <w:color w:val="000000"/>
          <w:szCs w:val="32"/>
        </w:rPr>
        <w:t>%</w:t>
      </w:r>
      <w:r>
        <w:rPr>
          <w:rFonts w:hint="eastAsia" w:ascii="仿宋" w:hAnsi="仿宋" w:eastAsia="仿宋"/>
          <w:color w:val="000000"/>
          <w:szCs w:val="32"/>
        </w:rPr>
        <w:t>。主要变动原因是减少了政府采购开评标专项运行费及事业运行费。</w:t>
      </w:r>
    </w:p>
    <w:p>
      <w:pPr>
        <w:spacing w:line="600" w:lineRule="exact"/>
        <w:ind w:firstLine="640"/>
        <w:rPr>
          <w:rFonts w:ascii="仿宋" w:hAnsi="仿宋" w:eastAsia="仿宋"/>
          <w:b/>
          <w:color w:val="FF0000"/>
          <w:szCs w:val="32"/>
        </w:rPr>
      </w:pPr>
      <w:r>
        <w:rPr>
          <w:rFonts w:ascii="仿宋" w:hAnsi="仿宋" w:eastAsia="仿宋"/>
          <w:b/>
          <w:color w:val="FF0000"/>
          <w:szCs w:val="32"/>
        </w:rPr>
        <w:drawing>
          <wp:anchor distT="0" distB="0" distL="114300" distR="114300" simplePos="0" relativeHeight="251663360" behindDoc="1" locked="0" layoutInCell="1" allowOverlap="1">
            <wp:simplePos x="0" y="0"/>
            <wp:positionH relativeFrom="column">
              <wp:posOffset>529590</wp:posOffset>
            </wp:positionH>
            <wp:positionV relativeFrom="paragraph">
              <wp:posOffset>236220</wp:posOffset>
            </wp:positionV>
            <wp:extent cx="4499610" cy="2636520"/>
            <wp:effectExtent l="19050" t="0" r="0" b="0"/>
            <wp:wrapNone/>
            <wp:docPr id="9" name="图片 8" descr="QQ图片202110191043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QQ图片20211019104347.png"/>
                    <pic:cNvPicPr>
                      <a:picLocks noChangeAspect="1"/>
                    </pic:cNvPicPr>
                  </pic:nvPicPr>
                  <pic:blipFill>
                    <a:blip r:embed="rId9" cstate="print"/>
                    <a:stretch>
                      <a:fillRect/>
                    </a:stretch>
                  </pic:blipFill>
                  <pic:spPr>
                    <a:xfrm>
                      <a:off x="0" y="0"/>
                      <a:ext cx="4499610" cy="2636520"/>
                    </a:xfrm>
                    <a:prstGeom prst="rect">
                      <a:avLst/>
                    </a:prstGeom>
                  </pic:spPr>
                </pic:pic>
              </a:graphicData>
            </a:graphic>
          </wp:anchor>
        </w:drawing>
      </w:r>
    </w:p>
    <w:p>
      <w:pPr>
        <w:spacing w:line="600" w:lineRule="exact"/>
        <w:ind w:firstLine="640"/>
        <w:rPr>
          <w:rFonts w:ascii="仿宋" w:hAnsi="仿宋" w:eastAsia="仿宋"/>
          <w:b/>
          <w:color w:val="FF0000"/>
          <w:szCs w:val="32"/>
        </w:rPr>
      </w:pPr>
    </w:p>
    <w:p>
      <w:pPr>
        <w:spacing w:line="600" w:lineRule="exact"/>
        <w:ind w:firstLine="640"/>
        <w:rPr>
          <w:rFonts w:ascii="仿宋" w:hAnsi="仿宋" w:eastAsia="仿宋"/>
          <w:b/>
          <w:color w:val="FF0000"/>
          <w:szCs w:val="32"/>
        </w:rPr>
      </w:pPr>
    </w:p>
    <w:p>
      <w:pPr>
        <w:spacing w:line="600" w:lineRule="exact"/>
        <w:ind w:firstLine="640"/>
        <w:rPr>
          <w:rFonts w:ascii="仿宋" w:hAnsi="仿宋" w:eastAsia="仿宋"/>
          <w:b/>
          <w:color w:val="FF0000"/>
          <w:szCs w:val="32"/>
        </w:rPr>
      </w:pPr>
    </w:p>
    <w:p>
      <w:pPr>
        <w:spacing w:line="600" w:lineRule="exact"/>
        <w:ind w:firstLine="640"/>
        <w:rPr>
          <w:rFonts w:ascii="仿宋" w:hAnsi="仿宋" w:eastAsia="仿宋"/>
          <w:b/>
          <w:color w:val="FF0000"/>
          <w:szCs w:val="32"/>
        </w:rPr>
      </w:pPr>
    </w:p>
    <w:p>
      <w:pPr>
        <w:spacing w:line="600" w:lineRule="exact"/>
        <w:ind w:firstLine="640"/>
        <w:rPr>
          <w:rFonts w:ascii="仿宋" w:hAnsi="仿宋" w:eastAsia="仿宋"/>
          <w:b/>
          <w:color w:val="FF0000"/>
          <w:szCs w:val="32"/>
        </w:rPr>
      </w:pPr>
    </w:p>
    <w:p>
      <w:pPr>
        <w:spacing w:line="600" w:lineRule="exact"/>
        <w:ind w:firstLine="640"/>
        <w:rPr>
          <w:rFonts w:ascii="仿宋" w:hAnsi="仿宋" w:eastAsia="仿宋"/>
          <w:b/>
          <w:color w:val="FF0000"/>
          <w:szCs w:val="32"/>
        </w:rPr>
      </w:pPr>
    </w:p>
    <w:p>
      <w:pPr>
        <w:spacing w:line="600" w:lineRule="exact"/>
        <w:ind w:firstLine="640"/>
        <w:rPr>
          <w:rFonts w:ascii="仿宋" w:hAnsi="仿宋" w:eastAsia="仿宋"/>
          <w:b/>
          <w:color w:val="FF0000"/>
          <w:szCs w:val="32"/>
        </w:rPr>
      </w:pPr>
    </w:p>
    <w:p>
      <w:pPr>
        <w:spacing w:line="600" w:lineRule="exact"/>
        <w:ind w:firstLine="640"/>
        <w:rPr>
          <w:rFonts w:ascii="仿宋" w:hAnsi="仿宋" w:eastAsia="仿宋"/>
          <w:b/>
          <w:color w:val="FF0000"/>
          <w:szCs w:val="32"/>
        </w:rPr>
      </w:pP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4</w:t>
      </w:r>
      <w:r>
        <w:rPr>
          <w:rFonts w:hint="eastAsia" w:ascii="仿宋" w:hAnsi="仿宋" w:eastAsia="仿宋"/>
          <w:color w:val="000000"/>
          <w:szCs w:val="32"/>
        </w:rPr>
        <w:t>：财政拨款收、支决算总计变动情况）（柱状图）</w:t>
      </w:r>
    </w:p>
    <w:p>
      <w:pPr>
        <w:spacing w:line="600" w:lineRule="exact"/>
        <w:ind w:firstLine="640" w:firstLineChars="200"/>
        <w:outlineLvl w:val="1"/>
        <w:rPr>
          <w:rStyle w:val="17"/>
          <w:rFonts w:ascii="黑体" w:hAnsi="黑体" w:eastAsia="黑体"/>
          <w:b w:val="0"/>
        </w:rPr>
      </w:pPr>
      <w:bookmarkStart w:id="26" w:name="_Toc15377209"/>
      <w:bookmarkStart w:id="27" w:name="_Toc15396607"/>
      <w:bookmarkStart w:id="28" w:name="_Toc10967"/>
      <w:r>
        <w:rPr>
          <w:rFonts w:hint="eastAsia" w:ascii="黑体" w:hAnsi="黑体" w:eastAsia="黑体"/>
          <w:color w:val="000000"/>
          <w:szCs w:val="32"/>
        </w:rPr>
        <w:t>五、</w:t>
      </w:r>
      <w:r>
        <w:rPr>
          <w:rFonts w:hint="eastAsia" w:ascii="黑体" w:hAnsi="黑体" w:eastAsia="黑体"/>
          <w:b/>
          <w:color w:val="000000"/>
          <w:szCs w:val="32"/>
        </w:rPr>
        <w:t>一</w:t>
      </w:r>
      <w:r>
        <w:rPr>
          <w:rStyle w:val="17"/>
          <w:rFonts w:hint="eastAsia" w:ascii="黑体" w:hAnsi="黑体" w:eastAsia="黑体"/>
          <w:b w:val="0"/>
        </w:rPr>
        <w:t>般公共预算财政拨款支出决算情况说明</w:t>
      </w:r>
      <w:bookmarkEnd w:id="26"/>
      <w:bookmarkEnd w:id="27"/>
      <w:bookmarkEnd w:id="28"/>
    </w:p>
    <w:p>
      <w:pPr>
        <w:spacing w:line="600" w:lineRule="exact"/>
        <w:ind w:firstLine="643" w:firstLineChars="200"/>
        <w:outlineLvl w:val="2"/>
        <w:rPr>
          <w:rFonts w:ascii="仿宋" w:hAnsi="仿宋" w:eastAsia="仿宋"/>
          <w:b/>
          <w:color w:val="000000"/>
          <w:szCs w:val="32"/>
        </w:rPr>
      </w:pPr>
      <w:bookmarkStart w:id="29" w:name="_Toc15377210"/>
      <w:r>
        <w:rPr>
          <w:rFonts w:hint="eastAsia" w:ascii="仿宋" w:hAnsi="仿宋" w:eastAsia="仿宋"/>
          <w:b/>
          <w:color w:val="000000"/>
          <w:szCs w:val="32"/>
        </w:rPr>
        <w:t>（一）一般公共预算财政拨款支出决算总体情况</w:t>
      </w:r>
      <w:bookmarkEnd w:id="29"/>
    </w:p>
    <w:p>
      <w:pPr>
        <w:spacing w:line="600" w:lineRule="exact"/>
        <w:ind w:firstLine="640" w:firstLineChars="20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年一般公共预算财政拨款支出136.01万元，占本年支出合计的100</w:t>
      </w:r>
      <w:r>
        <w:rPr>
          <w:rFonts w:ascii="仿宋" w:hAnsi="仿宋" w:eastAsia="仿宋"/>
          <w:color w:val="000000"/>
          <w:szCs w:val="32"/>
        </w:rPr>
        <w:t>%</w:t>
      </w:r>
      <w:r>
        <w:rPr>
          <w:rFonts w:hint="eastAsia" w:ascii="仿宋" w:hAnsi="仿宋" w:eastAsia="仿宋"/>
          <w:color w:val="000000"/>
          <w:szCs w:val="32"/>
        </w:rPr>
        <w:t>。与</w:t>
      </w:r>
      <w:r>
        <w:rPr>
          <w:rFonts w:ascii="仿宋" w:hAnsi="仿宋" w:eastAsia="仿宋"/>
          <w:color w:val="000000"/>
          <w:szCs w:val="32"/>
        </w:rPr>
        <w:t>2019</w:t>
      </w:r>
      <w:r>
        <w:rPr>
          <w:rFonts w:hint="eastAsia" w:ascii="仿宋" w:hAnsi="仿宋" w:eastAsia="仿宋"/>
          <w:color w:val="000000"/>
          <w:szCs w:val="32"/>
        </w:rPr>
        <w:t>年相比，一般公共预算财政拨款减少11.91万元，减少8.05</w:t>
      </w:r>
      <w:r>
        <w:rPr>
          <w:rFonts w:ascii="仿宋" w:hAnsi="仿宋" w:eastAsia="仿宋"/>
          <w:color w:val="000000"/>
          <w:szCs w:val="32"/>
        </w:rPr>
        <w:t>%</w:t>
      </w:r>
      <w:r>
        <w:rPr>
          <w:rFonts w:hint="eastAsia" w:ascii="仿宋" w:hAnsi="仿宋" w:eastAsia="仿宋"/>
          <w:color w:val="000000"/>
          <w:szCs w:val="32"/>
        </w:rPr>
        <w:t>。主要变动原因是减少了政府采购开评标专项运行费及事业运行费。</w:t>
      </w: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r>
        <w:rPr>
          <w:rFonts w:ascii="仿宋" w:hAnsi="仿宋" w:eastAsia="仿宋"/>
          <w:color w:val="000000"/>
          <w:szCs w:val="32"/>
        </w:rPr>
        <w:drawing>
          <wp:anchor distT="0" distB="0" distL="114300" distR="114300" simplePos="0" relativeHeight="251664384" behindDoc="0" locked="0" layoutInCell="1" allowOverlap="1">
            <wp:simplePos x="0" y="0"/>
            <wp:positionH relativeFrom="column">
              <wp:posOffset>712470</wp:posOffset>
            </wp:positionH>
            <wp:positionV relativeFrom="paragraph">
              <wp:posOffset>-228600</wp:posOffset>
            </wp:positionV>
            <wp:extent cx="4467225" cy="2667000"/>
            <wp:effectExtent l="19050" t="0" r="9525" b="0"/>
            <wp:wrapNone/>
            <wp:docPr id="11" name="图片 9" descr="QQ图片202110191047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descr="QQ图片20211019104717.png"/>
                    <pic:cNvPicPr>
                      <a:picLocks noChangeAspect="1"/>
                    </pic:cNvPicPr>
                  </pic:nvPicPr>
                  <pic:blipFill>
                    <a:blip r:embed="rId10" cstate="print"/>
                    <a:stretch>
                      <a:fillRect/>
                    </a:stretch>
                  </pic:blipFill>
                  <pic:spPr>
                    <a:xfrm>
                      <a:off x="0" y="0"/>
                      <a:ext cx="4467225" cy="2667000"/>
                    </a:xfrm>
                    <a:prstGeom prst="rect">
                      <a:avLst/>
                    </a:prstGeom>
                  </pic:spPr>
                </pic:pic>
              </a:graphicData>
            </a:graphic>
          </wp:anchor>
        </w:drawing>
      </w: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5</w:t>
      </w:r>
      <w:r>
        <w:rPr>
          <w:rFonts w:hint="eastAsia" w:ascii="仿宋" w:hAnsi="仿宋" w:eastAsia="仿宋"/>
          <w:color w:val="000000"/>
          <w:szCs w:val="32"/>
        </w:rPr>
        <w:t>：一般公共预算财政拨款支出决算变动情况）（柱状图）</w:t>
      </w:r>
    </w:p>
    <w:p>
      <w:pPr>
        <w:spacing w:line="600" w:lineRule="exact"/>
        <w:ind w:firstLine="643" w:firstLineChars="200"/>
        <w:outlineLvl w:val="2"/>
        <w:rPr>
          <w:rFonts w:ascii="仿宋" w:hAnsi="仿宋" w:eastAsia="仿宋"/>
          <w:b/>
          <w:color w:val="000000"/>
          <w:szCs w:val="32"/>
        </w:rPr>
      </w:pPr>
      <w:bookmarkStart w:id="30" w:name="_Toc15377211"/>
      <w:r>
        <w:rPr>
          <w:rFonts w:hint="eastAsia" w:ascii="仿宋" w:hAnsi="仿宋" w:eastAsia="仿宋"/>
          <w:b/>
          <w:color w:val="000000"/>
          <w:szCs w:val="32"/>
        </w:rPr>
        <w:t>（二）一般公共预算财政拨款支出决算结构情况</w:t>
      </w:r>
      <w:bookmarkEnd w:id="30"/>
    </w:p>
    <w:p>
      <w:pPr>
        <w:spacing w:line="600" w:lineRule="exact"/>
        <w:ind w:firstLine="640" w:firstLineChars="20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年一般公共预算财政拨款支出136.01万元，主要用于以下方面</w:t>
      </w:r>
      <w:r>
        <w:rPr>
          <w:rFonts w:ascii="仿宋" w:hAnsi="仿宋" w:eastAsia="仿宋"/>
          <w:color w:val="000000"/>
          <w:szCs w:val="32"/>
        </w:rPr>
        <w:t>:</w:t>
      </w:r>
      <w:r>
        <w:rPr>
          <w:rFonts w:hint="eastAsia" w:ascii="仿宋" w:hAnsi="仿宋" w:eastAsia="仿宋"/>
          <w:color w:val="000000"/>
          <w:szCs w:val="32"/>
        </w:rPr>
        <w:t>一般公共服务（类）支出106.02万元，占77.95%；教育支出（类）0万元；科学技术（类）支出0万元；文化旅游体育与传媒（类）支出0万元；社会保障和就业（类）支出13.72万元，占10.09%；卫生健康支出6.49万元，占4.77%；住房保障支出9.78万元，占7.19</w:t>
      </w:r>
      <w:r>
        <w:rPr>
          <w:rFonts w:ascii="仿宋" w:hAnsi="仿宋" w:eastAsia="仿宋"/>
          <w:color w:val="000000"/>
          <w:szCs w:val="32"/>
        </w:rPr>
        <w:t>%</w:t>
      </w:r>
      <w:r>
        <w:rPr>
          <w:rFonts w:hint="eastAsia" w:ascii="仿宋" w:hAnsi="仿宋" w:eastAsia="仿宋"/>
          <w:color w:val="000000"/>
          <w:szCs w:val="32"/>
        </w:rPr>
        <w:t>。</w:t>
      </w:r>
    </w:p>
    <w:p>
      <w:pPr>
        <w:spacing w:line="600" w:lineRule="exact"/>
        <w:ind w:firstLine="640"/>
        <w:rPr>
          <w:rFonts w:ascii="仿宋" w:hAnsi="仿宋" w:eastAsia="仿宋"/>
          <w:color w:val="000000"/>
          <w:szCs w:val="32"/>
        </w:rPr>
      </w:pPr>
      <w:r>
        <w:rPr>
          <w:rFonts w:ascii="仿宋" w:hAnsi="仿宋" w:eastAsia="仿宋"/>
          <w:color w:val="000000"/>
          <w:szCs w:val="32"/>
        </w:rPr>
        <w:drawing>
          <wp:anchor distT="0" distB="0" distL="114300" distR="114300" simplePos="0" relativeHeight="251665408" behindDoc="0" locked="0" layoutInCell="1" allowOverlap="1">
            <wp:simplePos x="0" y="0"/>
            <wp:positionH relativeFrom="column">
              <wp:posOffset>361950</wp:posOffset>
            </wp:positionH>
            <wp:positionV relativeFrom="paragraph">
              <wp:posOffset>45720</wp:posOffset>
            </wp:positionV>
            <wp:extent cx="4476750" cy="2628900"/>
            <wp:effectExtent l="19050" t="0" r="0" b="0"/>
            <wp:wrapNone/>
            <wp:docPr id="16" name="图片 10" descr="QQ图片202110191050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0" descr="QQ图片20211019105054.png"/>
                    <pic:cNvPicPr>
                      <a:picLocks noChangeAspect="1"/>
                    </pic:cNvPicPr>
                  </pic:nvPicPr>
                  <pic:blipFill>
                    <a:blip r:embed="rId11" cstate="print"/>
                    <a:stretch>
                      <a:fillRect/>
                    </a:stretch>
                  </pic:blipFill>
                  <pic:spPr>
                    <a:xfrm>
                      <a:off x="0" y="0"/>
                      <a:ext cx="4476750" cy="2628900"/>
                    </a:xfrm>
                    <a:prstGeom prst="rect">
                      <a:avLst/>
                    </a:prstGeom>
                  </pic:spPr>
                </pic:pic>
              </a:graphicData>
            </a:graphic>
          </wp:anchor>
        </w:drawing>
      </w:r>
    </w:p>
    <w:p>
      <w:pPr>
        <w:spacing w:line="600" w:lineRule="exact"/>
        <w:ind w:firstLine="640"/>
        <w:rPr>
          <w:rFonts w:ascii="仿宋" w:hAnsi="仿宋" w:eastAsia="仿宋"/>
          <w:color w:val="000000"/>
          <w:szCs w:val="32"/>
        </w:rPr>
      </w:pPr>
    </w:p>
    <w:p>
      <w:pPr>
        <w:spacing w:line="600" w:lineRule="exact"/>
        <w:ind w:firstLine="640"/>
        <w:rPr>
          <w:rFonts w:ascii="仿宋" w:hAnsi="仿宋" w:eastAsia="仿宋"/>
          <w:color w:val="000000"/>
          <w:szCs w:val="32"/>
        </w:rPr>
      </w:pPr>
    </w:p>
    <w:p>
      <w:pPr>
        <w:spacing w:line="600" w:lineRule="exact"/>
        <w:ind w:firstLine="640"/>
        <w:rPr>
          <w:rFonts w:ascii="仿宋" w:hAnsi="仿宋" w:eastAsia="仿宋"/>
          <w:color w:val="000000"/>
          <w:szCs w:val="32"/>
        </w:rPr>
      </w:pPr>
    </w:p>
    <w:p>
      <w:pPr>
        <w:spacing w:line="600" w:lineRule="exact"/>
        <w:ind w:firstLine="640"/>
        <w:rPr>
          <w:rFonts w:ascii="仿宋" w:hAnsi="仿宋" w:eastAsia="仿宋"/>
          <w:color w:val="000000"/>
          <w:szCs w:val="32"/>
        </w:rPr>
      </w:pPr>
    </w:p>
    <w:p>
      <w:pPr>
        <w:spacing w:line="600" w:lineRule="exact"/>
        <w:ind w:firstLine="64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6</w:t>
      </w:r>
      <w:r>
        <w:rPr>
          <w:rFonts w:hint="eastAsia" w:ascii="仿宋" w:hAnsi="仿宋" w:eastAsia="仿宋"/>
          <w:color w:val="000000"/>
          <w:szCs w:val="32"/>
        </w:rPr>
        <w:t>：一般公共预算财政拨款支出决算结构）（饼状图）</w:t>
      </w:r>
    </w:p>
    <w:p>
      <w:pPr>
        <w:spacing w:line="600" w:lineRule="exact"/>
        <w:ind w:firstLine="643" w:firstLineChars="200"/>
        <w:outlineLvl w:val="2"/>
        <w:rPr>
          <w:rFonts w:ascii="仿宋" w:hAnsi="仿宋" w:eastAsia="仿宋"/>
          <w:b/>
          <w:color w:val="000000"/>
          <w:szCs w:val="32"/>
        </w:rPr>
      </w:pPr>
      <w:bookmarkStart w:id="31" w:name="_Toc15377212"/>
      <w:r>
        <w:rPr>
          <w:rFonts w:hint="eastAsia" w:ascii="仿宋" w:hAnsi="仿宋" w:eastAsia="仿宋"/>
          <w:b/>
          <w:color w:val="000000"/>
          <w:szCs w:val="32"/>
        </w:rPr>
        <w:t>（三）一般公共预算财政拨款支出决算具体情况</w:t>
      </w:r>
      <w:bookmarkEnd w:id="31"/>
    </w:p>
    <w:p>
      <w:pPr>
        <w:spacing w:line="600" w:lineRule="exact"/>
        <w:ind w:firstLine="640" w:firstLineChars="200"/>
        <w:rPr>
          <w:rFonts w:ascii="仿宋" w:hAnsi="仿宋" w:eastAsia="仿宋"/>
          <w:color w:val="000000"/>
          <w:szCs w:val="32"/>
        </w:rPr>
      </w:pPr>
      <w:bookmarkStart w:id="32" w:name="_Toc15378460"/>
      <w:bookmarkStart w:id="33" w:name="_Toc15377444"/>
      <w:bookmarkStart w:id="34" w:name="_Toc15377213"/>
      <w:r>
        <w:rPr>
          <w:rFonts w:ascii="仿宋" w:hAnsi="仿宋" w:eastAsia="仿宋"/>
          <w:color w:val="000000"/>
          <w:szCs w:val="32"/>
        </w:rPr>
        <w:t>2020</w:t>
      </w:r>
      <w:r>
        <w:rPr>
          <w:rFonts w:hint="eastAsia" w:ascii="仿宋" w:hAnsi="仿宋" w:eastAsia="仿宋"/>
          <w:color w:val="000000"/>
          <w:szCs w:val="32"/>
        </w:rPr>
        <w:t>年一般公共预算支出决算数为136.01万元，完成预算100</w:t>
      </w:r>
      <w:r>
        <w:rPr>
          <w:rFonts w:ascii="仿宋" w:hAnsi="仿宋" w:eastAsia="仿宋"/>
          <w:color w:val="000000"/>
          <w:szCs w:val="32"/>
        </w:rPr>
        <w:t>%</w:t>
      </w:r>
      <w:r>
        <w:rPr>
          <w:rFonts w:hint="eastAsia" w:ascii="仿宋" w:hAnsi="仿宋" w:eastAsia="仿宋"/>
          <w:color w:val="000000"/>
          <w:szCs w:val="32"/>
        </w:rPr>
        <w:t>。其中：</w:t>
      </w:r>
      <w:bookmarkEnd w:id="32"/>
      <w:bookmarkEnd w:id="33"/>
      <w:bookmarkEnd w:id="34"/>
    </w:p>
    <w:p>
      <w:pPr>
        <w:spacing w:line="600" w:lineRule="exact"/>
        <w:ind w:firstLine="640" w:firstLineChars="200"/>
        <w:rPr>
          <w:rFonts w:ascii="仿宋" w:hAnsi="仿宋" w:eastAsia="仿宋"/>
          <w:color w:val="000000"/>
          <w:szCs w:val="32"/>
        </w:rPr>
      </w:pPr>
      <w:r>
        <w:rPr>
          <w:rFonts w:ascii="仿宋" w:hAnsi="仿宋" w:eastAsia="仿宋"/>
          <w:color w:val="000000"/>
          <w:szCs w:val="32"/>
        </w:rPr>
        <w:t>1.</w:t>
      </w:r>
      <w:r>
        <w:rPr>
          <w:rFonts w:hint="eastAsia" w:ascii="仿宋" w:hAnsi="仿宋" w:eastAsia="仿宋"/>
          <w:color w:val="000000"/>
          <w:szCs w:val="32"/>
        </w:rPr>
        <w:t xml:space="preserve"> 一般公共服务支出（类）</w:t>
      </w:r>
      <w:r>
        <w:rPr>
          <w:rFonts w:ascii="仿宋" w:hAnsi="仿宋" w:eastAsia="仿宋"/>
          <w:color w:val="000000"/>
          <w:szCs w:val="32"/>
        </w:rPr>
        <w:t>政府办公厅（室） 及相关机构事务</w:t>
      </w:r>
      <w:r>
        <w:rPr>
          <w:rFonts w:hint="eastAsia" w:ascii="仿宋" w:hAnsi="仿宋" w:eastAsia="仿宋"/>
          <w:color w:val="000000"/>
          <w:szCs w:val="32"/>
        </w:rPr>
        <w:t>（款）事业</w:t>
      </w:r>
      <w:r>
        <w:rPr>
          <w:rFonts w:ascii="仿宋" w:hAnsi="仿宋" w:eastAsia="仿宋"/>
          <w:color w:val="000000"/>
          <w:szCs w:val="32"/>
        </w:rPr>
        <w:t>运行</w:t>
      </w:r>
      <w:r>
        <w:rPr>
          <w:rFonts w:hint="eastAsia" w:ascii="仿宋" w:hAnsi="仿宋" w:eastAsia="仿宋"/>
          <w:color w:val="000000"/>
          <w:szCs w:val="32"/>
        </w:rPr>
        <w:t>（项）</w:t>
      </w:r>
      <w:r>
        <w:rPr>
          <w:rFonts w:ascii="仿宋" w:hAnsi="仿宋" w:eastAsia="仿宋"/>
          <w:color w:val="000000"/>
          <w:szCs w:val="32"/>
        </w:rPr>
        <w:t xml:space="preserve">: </w:t>
      </w:r>
      <w:r>
        <w:rPr>
          <w:rFonts w:hint="eastAsia" w:ascii="仿宋" w:hAnsi="仿宋" w:eastAsia="仿宋"/>
          <w:color w:val="000000"/>
          <w:szCs w:val="32"/>
        </w:rPr>
        <w:t>支出决算为99.27万元，完成预算100</w:t>
      </w:r>
      <w:r>
        <w:rPr>
          <w:rFonts w:ascii="仿宋" w:hAnsi="仿宋" w:eastAsia="仿宋"/>
          <w:color w:val="000000"/>
          <w:szCs w:val="32"/>
        </w:rPr>
        <w:t>%</w:t>
      </w:r>
      <w:r>
        <w:rPr>
          <w:rFonts w:hint="eastAsia" w:ascii="仿宋" w:hAnsi="仿宋" w:eastAsia="仿宋"/>
          <w:color w:val="000000"/>
          <w:szCs w:val="32"/>
        </w:rPr>
        <w:t>。</w:t>
      </w: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2</w:t>
      </w:r>
      <w:r>
        <w:rPr>
          <w:rFonts w:ascii="仿宋" w:hAnsi="仿宋" w:eastAsia="仿宋"/>
          <w:color w:val="000000"/>
          <w:szCs w:val="32"/>
        </w:rPr>
        <w:t>.</w:t>
      </w:r>
      <w:r>
        <w:rPr>
          <w:rFonts w:hint="eastAsia" w:ascii="仿宋" w:hAnsi="仿宋" w:eastAsia="仿宋"/>
          <w:color w:val="000000"/>
          <w:szCs w:val="32"/>
        </w:rPr>
        <w:t xml:space="preserve"> 一般公共服务支出（类）</w:t>
      </w:r>
      <w:r>
        <w:rPr>
          <w:rFonts w:ascii="仿宋" w:hAnsi="仿宋" w:eastAsia="仿宋"/>
          <w:color w:val="000000"/>
          <w:szCs w:val="32"/>
        </w:rPr>
        <w:t>政府办公厅（室） 及相关机构事务</w:t>
      </w:r>
      <w:r>
        <w:rPr>
          <w:rFonts w:hint="eastAsia" w:ascii="仿宋" w:hAnsi="仿宋" w:eastAsia="仿宋"/>
          <w:color w:val="000000"/>
          <w:szCs w:val="32"/>
        </w:rPr>
        <w:t>（款）专项业务活动（项）</w:t>
      </w:r>
      <w:r>
        <w:rPr>
          <w:rFonts w:ascii="仿宋" w:hAnsi="仿宋" w:eastAsia="仿宋"/>
          <w:color w:val="000000"/>
          <w:szCs w:val="32"/>
        </w:rPr>
        <w:t xml:space="preserve">: </w:t>
      </w:r>
      <w:r>
        <w:rPr>
          <w:rFonts w:hint="eastAsia" w:ascii="仿宋" w:hAnsi="仿宋" w:eastAsia="仿宋"/>
          <w:color w:val="000000"/>
          <w:szCs w:val="32"/>
        </w:rPr>
        <w:t>支出决算为6.75万元，完成预算100</w:t>
      </w:r>
      <w:r>
        <w:rPr>
          <w:rFonts w:ascii="仿宋" w:hAnsi="仿宋" w:eastAsia="仿宋"/>
          <w:color w:val="000000"/>
          <w:szCs w:val="32"/>
        </w:rPr>
        <w:t>%</w:t>
      </w:r>
      <w:r>
        <w:rPr>
          <w:rFonts w:hint="eastAsia" w:ascii="仿宋" w:hAnsi="仿宋" w:eastAsia="仿宋"/>
          <w:color w:val="000000"/>
          <w:szCs w:val="32"/>
        </w:rPr>
        <w:t>。</w:t>
      </w:r>
    </w:p>
    <w:p>
      <w:pPr>
        <w:spacing w:line="600" w:lineRule="exact"/>
        <w:ind w:firstLine="640" w:firstLineChars="200"/>
        <w:rPr>
          <w:rFonts w:ascii="仿宋" w:hAnsi="仿宋" w:eastAsia="仿宋"/>
          <w:b/>
          <w:color w:val="000000"/>
          <w:szCs w:val="32"/>
        </w:rPr>
      </w:pPr>
      <w:r>
        <w:rPr>
          <w:rFonts w:hint="eastAsia" w:ascii="仿宋" w:hAnsi="仿宋" w:eastAsia="仿宋"/>
          <w:color w:val="000000"/>
          <w:szCs w:val="32"/>
        </w:rPr>
        <w:t>3</w:t>
      </w:r>
      <w:r>
        <w:rPr>
          <w:rFonts w:ascii="仿宋" w:hAnsi="仿宋" w:eastAsia="仿宋"/>
          <w:color w:val="000000"/>
          <w:szCs w:val="32"/>
        </w:rPr>
        <w:t>. 社会保障和就业</w:t>
      </w:r>
      <w:r>
        <w:rPr>
          <w:rFonts w:hint="eastAsia" w:ascii="仿宋" w:hAnsi="仿宋" w:eastAsia="仿宋"/>
          <w:color w:val="000000"/>
          <w:szCs w:val="32"/>
        </w:rPr>
        <w:t>支出（类）行政事业单位养老支出</w:t>
      </w:r>
      <w:r>
        <w:rPr>
          <w:rFonts w:ascii="仿宋" w:hAnsi="仿宋" w:eastAsia="仿宋"/>
          <w:color w:val="000000"/>
          <w:szCs w:val="32"/>
        </w:rPr>
        <w:t>（室） 及相关机构事务</w:t>
      </w:r>
      <w:r>
        <w:rPr>
          <w:rStyle w:val="14"/>
          <w:rFonts w:hint="eastAsia" w:ascii="仿宋" w:hAnsi="仿宋" w:eastAsia="仿宋"/>
          <w:bCs/>
          <w:color w:val="000000"/>
          <w:szCs w:val="32"/>
        </w:rPr>
        <w:t>（款）机关事业单位基本养老保险缴费支出（项）</w:t>
      </w:r>
      <w:r>
        <w:rPr>
          <w:rStyle w:val="14"/>
          <w:rFonts w:ascii="仿宋" w:hAnsi="仿宋" w:eastAsia="仿宋"/>
          <w:bCs/>
          <w:color w:val="000000"/>
          <w:szCs w:val="32"/>
        </w:rPr>
        <w:t xml:space="preserve">: </w:t>
      </w:r>
      <w:r>
        <w:rPr>
          <w:rStyle w:val="14"/>
          <w:rFonts w:hint="eastAsia" w:ascii="仿宋" w:hAnsi="仿宋" w:eastAsia="仿宋"/>
          <w:bCs/>
          <w:color w:val="000000"/>
          <w:szCs w:val="32"/>
        </w:rPr>
        <w:t>支出决算为12.84万元，完成预算100</w:t>
      </w:r>
      <w:r>
        <w:rPr>
          <w:rStyle w:val="14"/>
          <w:rFonts w:ascii="仿宋" w:hAnsi="仿宋" w:eastAsia="仿宋"/>
          <w:bCs/>
          <w:color w:val="000000"/>
          <w:szCs w:val="32"/>
        </w:rPr>
        <w:t>%</w:t>
      </w:r>
      <w:r>
        <w:rPr>
          <w:rStyle w:val="14"/>
          <w:rFonts w:hint="eastAsia" w:ascii="仿宋" w:hAnsi="仿宋" w:eastAsia="仿宋"/>
          <w:bCs/>
          <w:color w:val="000000"/>
          <w:szCs w:val="32"/>
        </w:rPr>
        <w:t>。</w:t>
      </w:r>
    </w:p>
    <w:p>
      <w:pPr>
        <w:spacing w:line="600" w:lineRule="exact"/>
        <w:ind w:firstLine="643" w:firstLineChars="200"/>
        <w:rPr>
          <w:rStyle w:val="14"/>
          <w:rFonts w:ascii="仿宋" w:hAnsi="仿宋" w:eastAsia="仿宋"/>
          <w:bCs/>
          <w:color w:val="000000"/>
          <w:szCs w:val="32"/>
        </w:rPr>
      </w:pPr>
      <w:r>
        <w:rPr>
          <w:rStyle w:val="14"/>
          <w:rFonts w:hint="eastAsia" w:ascii="仿宋" w:hAnsi="仿宋" w:eastAsia="仿宋"/>
          <w:bCs/>
          <w:color w:val="000000"/>
          <w:szCs w:val="32"/>
        </w:rPr>
        <w:t>4</w:t>
      </w:r>
      <w:r>
        <w:rPr>
          <w:rStyle w:val="14"/>
          <w:rFonts w:ascii="仿宋" w:hAnsi="仿宋" w:eastAsia="仿宋"/>
          <w:bCs/>
          <w:color w:val="000000"/>
          <w:szCs w:val="32"/>
        </w:rPr>
        <w:t>. 社会保障和就业</w:t>
      </w:r>
      <w:r>
        <w:rPr>
          <w:rStyle w:val="14"/>
          <w:rFonts w:hint="eastAsia" w:ascii="仿宋" w:hAnsi="仿宋" w:eastAsia="仿宋"/>
          <w:bCs/>
          <w:color w:val="000000"/>
          <w:szCs w:val="32"/>
        </w:rPr>
        <w:t>支出（类）其他社会保障和就业支出（款）其他社会保障和就业支出（项）</w:t>
      </w:r>
      <w:r>
        <w:rPr>
          <w:rStyle w:val="14"/>
          <w:rFonts w:ascii="仿宋" w:hAnsi="仿宋" w:eastAsia="仿宋"/>
          <w:bCs/>
          <w:color w:val="000000"/>
          <w:szCs w:val="32"/>
        </w:rPr>
        <w:t xml:space="preserve">: </w:t>
      </w:r>
      <w:r>
        <w:rPr>
          <w:rStyle w:val="14"/>
          <w:rFonts w:hint="eastAsia" w:ascii="仿宋" w:hAnsi="仿宋" w:eastAsia="仿宋"/>
          <w:bCs/>
          <w:color w:val="000000"/>
          <w:szCs w:val="32"/>
        </w:rPr>
        <w:t>支出决算为0.88万元，完成预算100</w:t>
      </w:r>
      <w:r>
        <w:rPr>
          <w:rStyle w:val="14"/>
          <w:rFonts w:ascii="仿宋" w:hAnsi="仿宋" w:eastAsia="仿宋"/>
          <w:bCs/>
          <w:color w:val="000000"/>
          <w:szCs w:val="32"/>
        </w:rPr>
        <w:t>%</w:t>
      </w:r>
      <w:r>
        <w:rPr>
          <w:rStyle w:val="14"/>
          <w:rFonts w:hint="eastAsia" w:ascii="仿宋" w:hAnsi="仿宋" w:eastAsia="仿宋"/>
          <w:bCs/>
          <w:color w:val="000000"/>
          <w:szCs w:val="32"/>
        </w:rPr>
        <w:t>。</w:t>
      </w:r>
    </w:p>
    <w:p>
      <w:pPr>
        <w:pStyle w:val="5"/>
        <w:ind w:left="0" w:leftChars="0" w:firstLine="643" w:firstLineChars="200"/>
        <w:rPr>
          <w:rFonts w:ascii="仿宋" w:hAnsi="仿宋" w:eastAsia="仿宋"/>
          <w:b/>
          <w:bCs/>
          <w:color w:val="000000"/>
          <w:szCs w:val="32"/>
        </w:rPr>
      </w:pPr>
      <w:r>
        <w:rPr>
          <w:rStyle w:val="14"/>
          <w:rFonts w:hint="eastAsia" w:ascii="仿宋" w:hAnsi="仿宋" w:eastAsia="仿宋"/>
          <w:bCs/>
          <w:color w:val="000000"/>
          <w:szCs w:val="32"/>
        </w:rPr>
        <w:t>5</w:t>
      </w:r>
      <w:r>
        <w:rPr>
          <w:rStyle w:val="14"/>
          <w:rFonts w:ascii="仿宋" w:hAnsi="仿宋" w:eastAsia="仿宋"/>
          <w:bCs/>
          <w:color w:val="000000"/>
          <w:szCs w:val="32"/>
        </w:rPr>
        <w:t>.</w:t>
      </w:r>
      <w:r>
        <w:rPr>
          <w:rStyle w:val="14"/>
          <w:rFonts w:hint="eastAsia" w:ascii="仿宋" w:hAnsi="仿宋" w:eastAsia="仿宋"/>
          <w:bCs/>
          <w:color w:val="000000"/>
          <w:szCs w:val="32"/>
        </w:rPr>
        <w:t xml:space="preserve"> 卫生健康支出（类）行政事业单位医疗（款）事业单位医疗（项）: 支出决算为6.49万元，完成预算100%。</w:t>
      </w:r>
    </w:p>
    <w:p>
      <w:pPr>
        <w:ind w:firstLine="643" w:firstLineChars="200"/>
      </w:pPr>
      <w:r>
        <w:rPr>
          <w:rStyle w:val="14"/>
          <w:rFonts w:hint="eastAsia" w:ascii="仿宋" w:hAnsi="仿宋" w:eastAsia="仿宋"/>
          <w:bCs/>
          <w:color w:val="000000"/>
          <w:szCs w:val="32"/>
        </w:rPr>
        <w:t>6</w:t>
      </w:r>
      <w:r>
        <w:rPr>
          <w:rStyle w:val="14"/>
          <w:rFonts w:ascii="仿宋" w:hAnsi="仿宋" w:eastAsia="仿宋"/>
          <w:bCs/>
          <w:color w:val="000000"/>
          <w:szCs w:val="32"/>
        </w:rPr>
        <w:t>.</w:t>
      </w:r>
      <w:r>
        <w:rPr>
          <w:rStyle w:val="14"/>
          <w:rFonts w:hint="eastAsia" w:ascii="仿宋" w:hAnsi="仿宋" w:eastAsia="仿宋"/>
          <w:bCs/>
          <w:color w:val="000000"/>
          <w:szCs w:val="32"/>
        </w:rPr>
        <w:t xml:space="preserve"> 住房保障支出（类）住房改革支出（款）住房公积金（项）:支出决算为9.78元，完成预算100%。</w:t>
      </w:r>
    </w:p>
    <w:p>
      <w:pPr>
        <w:tabs>
          <w:tab w:val="right" w:pos="8306"/>
        </w:tabs>
        <w:spacing w:line="600" w:lineRule="exact"/>
        <w:ind w:firstLine="640"/>
        <w:outlineLvl w:val="1"/>
        <w:rPr>
          <w:rStyle w:val="17"/>
        </w:rPr>
      </w:pPr>
      <w:bookmarkStart w:id="35" w:name="_Toc15396608"/>
      <w:bookmarkStart w:id="36" w:name="_Toc15377214"/>
      <w:bookmarkStart w:id="37" w:name="_Toc31021"/>
      <w:r>
        <w:rPr>
          <w:rFonts w:hint="eastAsia" w:ascii="黑体" w:eastAsia="黑体"/>
          <w:color w:val="000000"/>
          <w:szCs w:val="32"/>
        </w:rPr>
        <w:t>六</w:t>
      </w:r>
      <w:r>
        <w:rPr>
          <w:rFonts w:hint="eastAsia" w:ascii="黑体" w:eastAsia="黑体"/>
          <w:b/>
          <w:color w:val="000000"/>
          <w:szCs w:val="32"/>
        </w:rPr>
        <w:t>、</w:t>
      </w:r>
      <w:r>
        <w:rPr>
          <w:rFonts w:hint="eastAsia" w:ascii="黑体" w:hAnsi="黑体" w:eastAsia="黑体"/>
          <w:b/>
          <w:color w:val="000000"/>
          <w:szCs w:val="32"/>
        </w:rPr>
        <w:t>一</w:t>
      </w:r>
      <w:r>
        <w:rPr>
          <w:rStyle w:val="17"/>
          <w:rFonts w:hint="eastAsia" w:ascii="黑体" w:hAnsi="黑体" w:eastAsia="黑体"/>
          <w:b w:val="0"/>
        </w:rPr>
        <w:t>般公共预算财政拨款基本支出决算情况说明</w:t>
      </w:r>
      <w:bookmarkEnd w:id="35"/>
      <w:bookmarkEnd w:id="36"/>
      <w:bookmarkEnd w:id="37"/>
      <w:r>
        <w:rPr>
          <w:rStyle w:val="17"/>
          <w:rFonts w:ascii="黑体" w:hAnsi="黑体" w:eastAsia="黑体"/>
          <w:b w:val="0"/>
        </w:rPr>
        <w:tab/>
      </w:r>
    </w:p>
    <w:p>
      <w:pPr>
        <w:spacing w:line="600" w:lineRule="exact"/>
        <w:ind w:firstLine="645"/>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年一般公共预算财政拨款基本支出129.26万元，其中：</w:t>
      </w:r>
    </w:p>
    <w:p>
      <w:pPr>
        <w:spacing w:line="600" w:lineRule="exact"/>
        <w:ind w:firstLine="645"/>
        <w:rPr>
          <w:rFonts w:ascii="仿宋" w:hAnsi="仿宋" w:eastAsia="仿宋"/>
          <w:b/>
          <w:color w:val="FF0000"/>
          <w:szCs w:val="32"/>
        </w:rPr>
      </w:pPr>
      <w:r>
        <w:rPr>
          <w:rFonts w:hint="eastAsia" w:ascii="仿宋" w:hAnsi="仿宋" w:eastAsia="仿宋"/>
          <w:color w:val="000000"/>
          <w:szCs w:val="32"/>
        </w:rPr>
        <w:t>人员经费126.04万元，主要包括：基本工资、津贴补贴、绩效工资、机关事业单位基本养老保险缴费、职工基本医疗保险缴费、其他社会保障缴费、住房公积金等。</w:t>
      </w:r>
      <w:r>
        <w:rPr>
          <w:rFonts w:ascii="仿宋" w:hAnsi="仿宋" w:eastAsia="仿宋"/>
          <w:color w:val="000000"/>
          <w:szCs w:val="32"/>
        </w:rPr>
        <w:br w:type="textWrapping"/>
      </w:r>
      <w:r>
        <w:rPr>
          <w:rFonts w:hint="eastAsia" w:ascii="仿宋" w:hAnsi="仿宋" w:eastAsia="仿宋"/>
          <w:color w:val="000000"/>
          <w:szCs w:val="32"/>
        </w:rPr>
        <w:t>　　日常公用经费3.22万元，主要包括：办公费、邮电费、差旅费、工会经费、其他交通费、其他商品和服务支出。</w:t>
      </w:r>
    </w:p>
    <w:p>
      <w:pPr>
        <w:spacing w:line="600" w:lineRule="exact"/>
        <w:ind w:firstLine="640"/>
        <w:outlineLvl w:val="1"/>
        <w:rPr>
          <w:rStyle w:val="17"/>
          <w:rFonts w:ascii="黑体" w:hAnsi="黑体" w:eastAsia="黑体"/>
          <w:b w:val="0"/>
        </w:rPr>
      </w:pPr>
      <w:bookmarkStart w:id="38" w:name="_Toc6926"/>
      <w:bookmarkStart w:id="39" w:name="_Toc15396609"/>
      <w:bookmarkStart w:id="40" w:name="_Toc15377215"/>
      <w:r>
        <w:rPr>
          <w:rFonts w:hint="eastAsia" w:ascii="黑体" w:eastAsia="黑体"/>
          <w:color w:val="000000"/>
          <w:szCs w:val="32"/>
        </w:rPr>
        <w:t>七、</w:t>
      </w:r>
      <w:r>
        <w:rPr>
          <w:rStyle w:val="17"/>
          <w:rFonts w:hint="eastAsia" w:ascii="黑体" w:hAnsi="黑体" w:eastAsia="黑体"/>
        </w:rPr>
        <w:t>“</w:t>
      </w:r>
      <w:r>
        <w:rPr>
          <w:rStyle w:val="17"/>
          <w:rFonts w:hint="eastAsia" w:ascii="黑体" w:hAnsi="黑体" w:eastAsia="黑体"/>
          <w:b w:val="0"/>
        </w:rPr>
        <w:t>三公”经费财政拨款支出决算情况说明</w:t>
      </w:r>
      <w:bookmarkEnd w:id="38"/>
      <w:bookmarkEnd w:id="39"/>
      <w:bookmarkEnd w:id="40"/>
    </w:p>
    <w:p>
      <w:pPr>
        <w:spacing w:line="600" w:lineRule="exact"/>
        <w:ind w:firstLine="640"/>
        <w:outlineLvl w:val="2"/>
        <w:rPr>
          <w:rFonts w:ascii="仿宋" w:hAnsi="仿宋" w:eastAsia="仿宋"/>
          <w:b/>
          <w:color w:val="000000"/>
          <w:szCs w:val="32"/>
        </w:rPr>
      </w:pPr>
      <w:bookmarkStart w:id="41" w:name="_Toc15377216"/>
      <w:r>
        <w:rPr>
          <w:rFonts w:hint="eastAsia" w:ascii="仿宋" w:hAnsi="仿宋" w:eastAsia="仿宋"/>
          <w:b/>
          <w:color w:val="000000"/>
          <w:szCs w:val="32"/>
        </w:rPr>
        <w:t>（一）“三公”经费财政拨款支出决算总体情况说明</w:t>
      </w:r>
      <w:bookmarkEnd w:id="41"/>
    </w:p>
    <w:p>
      <w:pPr>
        <w:spacing w:line="600" w:lineRule="exact"/>
        <w:ind w:firstLine="64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年“三公”经费财政拨款支出决算为0万元，完成预算0</w:t>
      </w:r>
      <w:r>
        <w:rPr>
          <w:rFonts w:ascii="仿宋" w:hAnsi="仿宋" w:eastAsia="仿宋"/>
          <w:color w:val="000000"/>
          <w:szCs w:val="32"/>
        </w:rPr>
        <w:t>%</w:t>
      </w:r>
      <w:r>
        <w:rPr>
          <w:rFonts w:hint="eastAsia" w:ascii="仿宋" w:hAnsi="仿宋" w:eastAsia="仿宋"/>
          <w:color w:val="000000"/>
          <w:szCs w:val="32"/>
        </w:rPr>
        <w:t>，决算数小于预算数的主要原因是2020年无“三公”经费支出。</w:t>
      </w:r>
    </w:p>
    <w:p>
      <w:pPr>
        <w:spacing w:line="600" w:lineRule="exact"/>
        <w:ind w:firstLine="640"/>
        <w:outlineLvl w:val="2"/>
        <w:rPr>
          <w:rFonts w:ascii="仿宋" w:hAnsi="仿宋" w:eastAsia="仿宋"/>
          <w:b/>
          <w:color w:val="000000"/>
          <w:szCs w:val="32"/>
        </w:rPr>
      </w:pPr>
      <w:bookmarkStart w:id="42" w:name="_Toc15377217"/>
      <w:r>
        <w:rPr>
          <w:rFonts w:hint="eastAsia" w:ascii="仿宋" w:hAnsi="仿宋" w:eastAsia="仿宋"/>
          <w:b/>
          <w:color w:val="000000"/>
          <w:szCs w:val="32"/>
        </w:rPr>
        <w:t>（二）“三公”经费财政拨款支出决算具体情况说明</w:t>
      </w:r>
      <w:bookmarkEnd w:id="42"/>
    </w:p>
    <w:p>
      <w:pPr>
        <w:spacing w:line="600" w:lineRule="exact"/>
        <w:ind w:firstLine="64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年“三公”经费财政拨款支出决算中，因公出国（境）费支出决算0万元，占0</w:t>
      </w:r>
      <w:r>
        <w:rPr>
          <w:rFonts w:ascii="仿宋" w:hAnsi="仿宋" w:eastAsia="仿宋"/>
          <w:color w:val="000000"/>
          <w:szCs w:val="32"/>
        </w:rPr>
        <w:t>%</w:t>
      </w:r>
      <w:r>
        <w:rPr>
          <w:rFonts w:hint="eastAsia" w:ascii="仿宋" w:hAnsi="仿宋" w:eastAsia="仿宋"/>
          <w:color w:val="000000"/>
          <w:szCs w:val="32"/>
        </w:rPr>
        <w:t>；公务用车购置及运行维护费支出决算0万元，占0</w:t>
      </w:r>
      <w:r>
        <w:rPr>
          <w:rFonts w:ascii="仿宋" w:hAnsi="仿宋" w:eastAsia="仿宋"/>
          <w:color w:val="000000"/>
          <w:szCs w:val="32"/>
        </w:rPr>
        <w:t>%</w:t>
      </w:r>
      <w:r>
        <w:rPr>
          <w:rFonts w:hint="eastAsia" w:ascii="仿宋" w:hAnsi="仿宋" w:eastAsia="仿宋"/>
          <w:color w:val="000000"/>
          <w:szCs w:val="32"/>
        </w:rPr>
        <w:t>；公务接待费支出决算0万元，占0</w:t>
      </w:r>
      <w:r>
        <w:rPr>
          <w:rFonts w:ascii="仿宋" w:hAnsi="仿宋" w:eastAsia="仿宋"/>
          <w:color w:val="000000"/>
          <w:szCs w:val="32"/>
        </w:rPr>
        <w:t>%</w:t>
      </w:r>
      <w:r>
        <w:rPr>
          <w:rFonts w:hint="eastAsia" w:ascii="仿宋" w:hAnsi="仿宋" w:eastAsia="仿宋"/>
          <w:color w:val="000000"/>
          <w:szCs w:val="32"/>
        </w:rPr>
        <w:t>。具体情况如下：</w:t>
      </w:r>
    </w:p>
    <w:p>
      <w:pPr>
        <w:spacing w:line="600" w:lineRule="exact"/>
        <w:ind w:firstLine="640"/>
        <w:rPr>
          <w:rFonts w:ascii="仿宋" w:hAnsi="仿宋" w:eastAsia="仿宋"/>
          <w:color w:val="000000"/>
          <w:szCs w:val="32"/>
        </w:rPr>
      </w:pPr>
    </w:p>
    <w:p>
      <w:pPr>
        <w:spacing w:line="600" w:lineRule="exact"/>
        <w:ind w:firstLine="640"/>
        <w:rPr>
          <w:rFonts w:ascii="仿宋" w:hAnsi="仿宋" w:eastAsia="仿宋"/>
          <w:color w:val="000000"/>
          <w:szCs w:val="32"/>
        </w:rPr>
      </w:pPr>
    </w:p>
    <w:p>
      <w:pPr>
        <w:spacing w:line="600" w:lineRule="exact"/>
        <w:ind w:firstLine="640"/>
        <w:rPr>
          <w:rFonts w:ascii="仿宋" w:hAnsi="仿宋" w:eastAsia="仿宋"/>
          <w:color w:val="000000"/>
          <w:szCs w:val="32"/>
        </w:rPr>
      </w:pPr>
    </w:p>
    <w:p>
      <w:pPr>
        <w:spacing w:line="600" w:lineRule="exact"/>
        <w:ind w:firstLine="640"/>
        <w:rPr>
          <w:rFonts w:ascii="仿宋" w:hAnsi="仿宋" w:eastAsia="仿宋"/>
          <w:color w:val="000000"/>
          <w:szCs w:val="32"/>
        </w:rPr>
      </w:pPr>
    </w:p>
    <w:p>
      <w:pPr>
        <w:spacing w:line="600" w:lineRule="exact"/>
        <w:ind w:firstLine="640"/>
        <w:rPr>
          <w:rFonts w:ascii="仿宋" w:hAnsi="仿宋" w:eastAsia="仿宋"/>
          <w:color w:val="000000"/>
          <w:szCs w:val="32"/>
        </w:rPr>
      </w:pPr>
      <w:r>
        <w:rPr>
          <w:rFonts w:hint="eastAsia" w:ascii="仿宋" w:hAnsi="仿宋" w:eastAsia="仿宋"/>
          <w:color w:val="000000"/>
          <w:szCs w:val="32"/>
        </w:rPr>
        <w:drawing>
          <wp:anchor distT="0" distB="0" distL="114300" distR="114300" simplePos="0" relativeHeight="251659264" behindDoc="0" locked="0" layoutInCell="1" allowOverlap="1">
            <wp:simplePos x="0" y="0"/>
            <wp:positionH relativeFrom="column">
              <wp:posOffset>428625</wp:posOffset>
            </wp:positionH>
            <wp:positionV relativeFrom="paragraph">
              <wp:posOffset>-1381125</wp:posOffset>
            </wp:positionV>
            <wp:extent cx="5274310" cy="1685925"/>
            <wp:effectExtent l="19050" t="0" r="254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12" cstate="print"/>
                    <a:srcRect/>
                    <a:stretch>
                      <a:fillRect/>
                    </a:stretch>
                  </pic:blipFill>
                  <pic:spPr>
                    <a:xfrm>
                      <a:off x="0" y="0"/>
                      <a:ext cx="5274310" cy="1685925"/>
                    </a:xfrm>
                    <a:prstGeom prst="rect">
                      <a:avLst/>
                    </a:prstGeom>
                    <a:noFill/>
                    <a:ln w="9525">
                      <a:noFill/>
                      <a:miter lim="800000"/>
                      <a:headEnd/>
                      <a:tailEnd/>
                    </a:ln>
                  </pic:spPr>
                </pic:pic>
              </a:graphicData>
            </a:graphic>
          </wp:anchor>
        </w:drawing>
      </w:r>
    </w:p>
    <w:p>
      <w:pPr>
        <w:spacing w:line="600" w:lineRule="exact"/>
        <w:ind w:firstLine="64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7</w:t>
      </w:r>
      <w:r>
        <w:rPr>
          <w:rFonts w:hint="eastAsia" w:ascii="仿宋" w:hAnsi="仿宋" w:eastAsia="仿宋"/>
          <w:color w:val="000000"/>
          <w:szCs w:val="32"/>
        </w:rPr>
        <w:t>：“三公”经费财政拨款支出结构）（饼状图）</w:t>
      </w:r>
    </w:p>
    <w:p>
      <w:pPr>
        <w:spacing w:line="600" w:lineRule="exact"/>
        <w:ind w:firstLine="640"/>
        <w:rPr>
          <w:rFonts w:ascii="仿宋" w:hAnsi="仿宋" w:eastAsia="仿宋"/>
          <w:color w:val="000000"/>
          <w:szCs w:val="32"/>
        </w:rPr>
      </w:pPr>
      <w:r>
        <w:rPr>
          <w:rFonts w:ascii="仿宋" w:hAnsi="仿宋" w:eastAsia="仿宋"/>
          <w:color w:val="000000"/>
          <w:szCs w:val="32"/>
        </w:rPr>
        <w:t>1.</w:t>
      </w:r>
      <w:r>
        <w:rPr>
          <w:rFonts w:hint="eastAsia" w:ascii="仿宋" w:hAnsi="仿宋" w:eastAsia="仿宋"/>
          <w:color w:val="000000"/>
          <w:szCs w:val="32"/>
        </w:rPr>
        <w:t>因公出国（境）经费支出0万元，年初无预算。全年安排因公出国（境）团组0次，出国（境）0人。</w:t>
      </w:r>
    </w:p>
    <w:p>
      <w:pPr>
        <w:spacing w:line="600" w:lineRule="exact"/>
        <w:ind w:firstLine="640"/>
        <w:rPr>
          <w:rFonts w:ascii="仿宋" w:hAnsi="仿宋" w:eastAsia="仿宋"/>
          <w:color w:val="000000"/>
          <w:szCs w:val="32"/>
        </w:rPr>
      </w:pPr>
      <w:r>
        <w:rPr>
          <w:rFonts w:ascii="仿宋" w:hAnsi="仿宋" w:eastAsia="仿宋"/>
          <w:color w:val="000000"/>
          <w:szCs w:val="32"/>
        </w:rPr>
        <w:t>2.</w:t>
      </w:r>
      <w:r>
        <w:rPr>
          <w:rFonts w:hint="eastAsia" w:ascii="仿宋" w:hAnsi="仿宋" w:eastAsia="仿宋"/>
          <w:color w:val="000000"/>
          <w:szCs w:val="32"/>
        </w:rPr>
        <w:t>公务用车购置及运行维护费支出0万元</w:t>
      </w:r>
      <w:r>
        <w:rPr>
          <w:rFonts w:ascii="仿宋" w:hAnsi="仿宋" w:eastAsia="仿宋"/>
          <w:color w:val="000000"/>
          <w:szCs w:val="32"/>
        </w:rPr>
        <w:t>,</w:t>
      </w:r>
      <w:r>
        <w:rPr>
          <w:rFonts w:hint="eastAsia"/>
        </w:rPr>
        <w:t xml:space="preserve"> </w:t>
      </w:r>
      <w:r>
        <w:rPr>
          <w:rFonts w:hint="eastAsia" w:ascii="仿宋" w:hAnsi="仿宋" w:eastAsia="仿宋"/>
          <w:color w:val="000000"/>
          <w:szCs w:val="32"/>
        </w:rPr>
        <w:t>年初无预算。公务用车购置及运行维护费支出决算比2019年持平。</w:t>
      </w: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其中：公务用车购置支出0万元。全年按规定更新购置公务用车0辆，其中：轿车0辆、金额0万元，越野车0辆、金额0万元，载客汽车0辆、金额0万元。截至</w:t>
      </w:r>
      <w:r>
        <w:rPr>
          <w:rFonts w:ascii="仿宋" w:hAnsi="仿宋" w:eastAsia="仿宋"/>
          <w:color w:val="000000"/>
          <w:szCs w:val="32"/>
        </w:rPr>
        <w:t>2020</w:t>
      </w:r>
      <w:r>
        <w:rPr>
          <w:rFonts w:hint="eastAsia" w:ascii="仿宋" w:hAnsi="仿宋" w:eastAsia="仿宋"/>
          <w:color w:val="000000"/>
          <w:szCs w:val="32"/>
        </w:rPr>
        <w:t>年</w:t>
      </w:r>
      <w:r>
        <w:rPr>
          <w:rFonts w:ascii="仿宋" w:hAnsi="仿宋" w:eastAsia="仿宋"/>
          <w:color w:val="000000"/>
          <w:szCs w:val="32"/>
        </w:rPr>
        <w:t>12</w:t>
      </w:r>
      <w:r>
        <w:rPr>
          <w:rFonts w:hint="eastAsia" w:ascii="仿宋" w:hAnsi="仿宋" w:eastAsia="仿宋"/>
          <w:color w:val="000000"/>
          <w:szCs w:val="32"/>
        </w:rPr>
        <w:t>月底，单位共有公务用车0辆，其中：轿车0辆、越野车0辆、载客汽车0辆。</w:t>
      </w:r>
    </w:p>
    <w:p>
      <w:pPr>
        <w:spacing w:line="600" w:lineRule="exact"/>
        <w:ind w:firstLine="640"/>
        <w:rPr>
          <w:rFonts w:ascii="仿宋" w:hAnsi="仿宋" w:eastAsia="仿宋"/>
          <w:color w:val="000000"/>
          <w:szCs w:val="32"/>
        </w:rPr>
      </w:pPr>
      <w:r>
        <w:rPr>
          <w:rFonts w:hint="eastAsia" w:ascii="仿宋" w:hAnsi="仿宋" w:eastAsia="仿宋"/>
          <w:color w:val="000000"/>
          <w:szCs w:val="32"/>
        </w:rPr>
        <w:t>公务用车运行维护费支出0万元。</w:t>
      </w:r>
    </w:p>
    <w:p>
      <w:pPr>
        <w:spacing w:line="600" w:lineRule="exact"/>
        <w:ind w:firstLine="640"/>
        <w:rPr>
          <w:rFonts w:ascii="仿宋" w:hAnsi="仿宋" w:eastAsia="仿宋"/>
          <w:color w:val="000000"/>
          <w:szCs w:val="32"/>
        </w:rPr>
      </w:pPr>
      <w:r>
        <w:rPr>
          <w:rFonts w:ascii="仿宋" w:hAnsi="仿宋" w:eastAsia="仿宋"/>
          <w:color w:val="000000"/>
          <w:szCs w:val="32"/>
        </w:rPr>
        <w:t>3.</w:t>
      </w:r>
      <w:r>
        <w:rPr>
          <w:rFonts w:hint="eastAsia" w:ascii="仿宋" w:hAnsi="仿宋" w:eastAsia="仿宋"/>
          <w:color w:val="000000"/>
          <w:szCs w:val="32"/>
        </w:rPr>
        <w:t>公务接待费支出0万元，</w:t>
      </w:r>
      <w:r>
        <w:rPr>
          <w:rStyle w:val="14"/>
          <w:rFonts w:hint="eastAsia" w:ascii="仿宋" w:hAnsi="仿宋" w:eastAsia="仿宋"/>
          <w:b w:val="0"/>
          <w:bCs/>
          <w:color w:val="000000"/>
          <w:szCs w:val="32"/>
        </w:rPr>
        <w:t>完成预算0</w:t>
      </w:r>
      <w:r>
        <w:rPr>
          <w:rStyle w:val="14"/>
          <w:rFonts w:ascii="仿宋" w:hAnsi="仿宋" w:eastAsia="仿宋"/>
          <w:b w:val="0"/>
          <w:bCs/>
          <w:color w:val="000000"/>
          <w:szCs w:val="32"/>
        </w:rPr>
        <w:t>%</w:t>
      </w:r>
      <w:r>
        <w:rPr>
          <w:rStyle w:val="14"/>
          <w:rFonts w:hint="eastAsia" w:ascii="仿宋" w:hAnsi="仿宋" w:eastAsia="仿宋"/>
          <w:b w:val="0"/>
          <w:bCs/>
          <w:color w:val="000000"/>
          <w:szCs w:val="32"/>
        </w:rPr>
        <w:t>。</w:t>
      </w:r>
      <w:r>
        <w:rPr>
          <w:rFonts w:hint="eastAsia" w:ascii="仿宋" w:hAnsi="仿宋" w:eastAsia="仿宋"/>
          <w:color w:val="000000"/>
          <w:szCs w:val="32"/>
        </w:rPr>
        <w:t>公务接待费支出决算比</w:t>
      </w:r>
      <w:r>
        <w:rPr>
          <w:rFonts w:ascii="仿宋" w:hAnsi="仿宋" w:eastAsia="仿宋"/>
          <w:color w:val="000000"/>
          <w:szCs w:val="32"/>
        </w:rPr>
        <w:t>2019</w:t>
      </w:r>
      <w:r>
        <w:rPr>
          <w:rFonts w:hint="eastAsia" w:ascii="仿宋" w:hAnsi="仿宋" w:eastAsia="仿宋"/>
          <w:color w:val="000000"/>
          <w:szCs w:val="32"/>
        </w:rPr>
        <w:t>年持平。其中：</w:t>
      </w:r>
    </w:p>
    <w:p>
      <w:pPr>
        <w:spacing w:line="600" w:lineRule="exact"/>
        <w:ind w:firstLine="640"/>
        <w:rPr>
          <w:rFonts w:ascii="仿宋" w:hAnsi="仿宋" w:eastAsia="仿宋"/>
          <w:color w:val="000000"/>
          <w:szCs w:val="32"/>
        </w:rPr>
      </w:pPr>
      <w:r>
        <w:rPr>
          <w:rFonts w:hint="eastAsia" w:ascii="仿宋" w:hAnsi="仿宋" w:eastAsia="仿宋"/>
          <w:color w:val="000000"/>
          <w:szCs w:val="32"/>
        </w:rPr>
        <w:t>国内公务接待支出0万元。国内公务接待0批次，0人次（不包括陪同人员），共计支出0万元。</w:t>
      </w: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外事接待支出0万元，外事接待0批次，0人，共计支出0万元。</w:t>
      </w:r>
    </w:p>
    <w:p>
      <w:pPr>
        <w:spacing w:line="600" w:lineRule="exact"/>
        <w:ind w:firstLine="640"/>
        <w:outlineLvl w:val="1"/>
        <w:rPr>
          <w:rStyle w:val="17"/>
          <w:rFonts w:ascii="黑体" w:hAnsi="黑体" w:eastAsia="黑体"/>
        </w:rPr>
      </w:pPr>
      <w:bookmarkStart w:id="43" w:name="_Toc15396610"/>
      <w:bookmarkStart w:id="44" w:name="_Toc15377218"/>
      <w:bookmarkStart w:id="45" w:name="_Toc9843"/>
      <w:r>
        <w:rPr>
          <w:rFonts w:hint="eastAsia" w:ascii="黑体" w:eastAsia="黑体"/>
          <w:color w:val="000000"/>
          <w:szCs w:val="32"/>
        </w:rPr>
        <w:t>八、</w:t>
      </w:r>
      <w:r>
        <w:rPr>
          <w:rStyle w:val="17"/>
          <w:rFonts w:hint="eastAsia" w:ascii="黑体" w:hAnsi="黑体" w:eastAsia="黑体"/>
          <w:b w:val="0"/>
        </w:rPr>
        <w:t>政府性基金预算支出决算情况说明</w:t>
      </w:r>
      <w:bookmarkEnd w:id="43"/>
      <w:bookmarkEnd w:id="44"/>
      <w:bookmarkEnd w:id="45"/>
    </w:p>
    <w:p>
      <w:pPr>
        <w:spacing w:line="600" w:lineRule="exact"/>
        <w:ind w:firstLine="64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年政府性基金预算拨款支出0万元。</w:t>
      </w:r>
    </w:p>
    <w:p>
      <w:pPr>
        <w:numPr>
          <w:ilvl w:val="0"/>
          <w:numId w:val="2"/>
        </w:numPr>
        <w:spacing w:line="600" w:lineRule="exact"/>
        <w:ind w:firstLine="640"/>
        <w:outlineLvl w:val="1"/>
        <w:rPr>
          <w:rStyle w:val="17"/>
          <w:rFonts w:ascii="黑体" w:hAnsi="黑体" w:eastAsia="黑体"/>
          <w:b w:val="0"/>
        </w:rPr>
      </w:pPr>
      <w:bookmarkStart w:id="46" w:name="_Toc15377219"/>
      <w:bookmarkStart w:id="47" w:name="_Toc15396611"/>
      <w:bookmarkStart w:id="48" w:name="_Toc10775"/>
      <w:r>
        <w:rPr>
          <w:rStyle w:val="17"/>
          <w:rFonts w:hint="eastAsia" w:ascii="黑体" w:hAnsi="黑体" w:eastAsia="黑体"/>
          <w:b w:val="0"/>
        </w:rPr>
        <w:t>国有资本经营预算支出决算情况说明</w:t>
      </w:r>
      <w:bookmarkEnd w:id="46"/>
      <w:bookmarkEnd w:id="47"/>
      <w:bookmarkEnd w:id="48"/>
    </w:p>
    <w:p>
      <w:pPr>
        <w:spacing w:line="600" w:lineRule="exact"/>
        <w:ind w:firstLine="64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年国有资本经营预算拨款支出0万元。</w:t>
      </w:r>
    </w:p>
    <w:p>
      <w:pPr>
        <w:spacing w:line="600" w:lineRule="exact"/>
        <w:ind w:firstLine="800" w:firstLineChars="250"/>
        <w:outlineLvl w:val="1"/>
        <w:rPr>
          <w:rStyle w:val="17"/>
          <w:rFonts w:ascii="黑体" w:hAnsi="黑体" w:eastAsia="黑体"/>
        </w:rPr>
      </w:pPr>
      <w:bookmarkStart w:id="49" w:name="_Toc15396612"/>
      <w:bookmarkStart w:id="50" w:name="_Toc15377221"/>
      <w:bookmarkStart w:id="51" w:name="_Toc738"/>
      <w:r>
        <w:rPr>
          <w:rFonts w:hint="eastAsia" w:ascii="黑体" w:hAnsi="黑体" w:eastAsia="黑体"/>
          <w:color w:val="000000"/>
          <w:szCs w:val="32"/>
        </w:rPr>
        <w:t>十</w:t>
      </w:r>
      <w:r>
        <w:rPr>
          <w:rStyle w:val="17"/>
          <w:rFonts w:hint="eastAsia" w:ascii="黑体" w:hAnsi="黑体" w:eastAsia="黑体"/>
        </w:rPr>
        <w:t>、</w:t>
      </w:r>
      <w:r>
        <w:rPr>
          <w:rStyle w:val="17"/>
          <w:rFonts w:hint="eastAsia" w:ascii="黑体" w:hAnsi="黑体" w:eastAsia="黑体"/>
          <w:b w:val="0"/>
        </w:rPr>
        <w:t>其他重要事项的情况说明</w:t>
      </w:r>
      <w:bookmarkEnd w:id="49"/>
      <w:bookmarkEnd w:id="50"/>
      <w:bookmarkEnd w:id="51"/>
    </w:p>
    <w:p>
      <w:pPr>
        <w:spacing w:line="600" w:lineRule="exact"/>
        <w:ind w:firstLine="643" w:firstLineChars="200"/>
        <w:outlineLvl w:val="2"/>
        <w:rPr>
          <w:rFonts w:ascii="仿宋" w:hAnsi="仿宋" w:eastAsia="仿宋"/>
          <w:color w:val="000000"/>
          <w:szCs w:val="32"/>
        </w:rPr>
      </w:pPr>
      <w:bookmarkStart w:id="52" w:name="_Toc15377222"/>
      <w:r>
        <w:rPr>
          <w:rFonts w:hint="eastAsia" w:ascii="仿宋" w:hAnsi="仿宋" w:eastAsia="仿宋"/>
          <w:b/>
          <w:color w:val="000000"/>
          <w:szCs w:val="32"/>
        </w:rPr>
        <w:t>（一）机关运行经费支出情况</w:t>
      </w:r>
      <w:bookmarkEnd w:id="52"/>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自贡市自流井区政府采购中心2020年无机关运行经费。</w:t>
      </w:r>
    </w:p>
    <w:p>
      <w:pPr>
        <w:autoSpaceDE w:val="0"/>
        <w:autoSpaceDN w:val="0"/>
        <w:adjustRightInd w:val="0"/>
        <w:spacing w:line="600" w:lineRule="exact"/>
        <w:ind w:firstLine="643" w:firstLineChars="200"/>
        <w:jc w:val="left"/>
        <w:outlineLvl w:val="2"/>
        <w:rPr>
          <w:rFonts w:ascii="仿宋" w:hAnsi="仿宋" w:eastAsia="仿宋"/>
          <w:b/>
          <w:color w:val="000000"/>
          <w:szCs w:val="32"/>
        </w:rPr>
      </w:pPr>
      <w:bookmarkStart w:id="53" w:name="_Toc15377223"/>
      <w:r>
        <w:rPr>
          <w:rFonts w:hint="eastAsia" w:ascii="仿宋" w:hAnsi="仿宋" w:eastAsia="仿宋"/>
          <w:b/>
          <w:color w:val="000000"/>
          <w:szCs w:val="32"/>
        </w:rPr>
        <w:t>（二）政府采购支出情况</w:t>
      </w:r>
      <w:bookmarkEnd w:id="53"/>
    </w:p>
    <w:p>
      <w:pPr>
        <w:spacing w:line="600" w:lineRule="exact"/>
        <w:ind w:firstLine="640" w:firstLineChars="20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w:t>
      </w:r>
      <w:bookmarkStart w:id="54" w:name="_Toc15377224"/>
      <w:r>
        <w:rPr>
          <w:rFonts w:hint="eastAsia" w:ascii="仿宋" w:hAnsi="仿宋" w:eastAsia="仿宋"/>
          <w:color w:val="000000"/>
          <w:szCs w:val="32"/>
        </w:rPr>
        <w:t>区政府采购中心本级政府采购支出总额 0 万元。</w:t>
      </w:r>
    </w:p>
    <w:p>
      <w:pPr>
        <w:spacing w:line="600" w:lineRule="exact"/>
        <w:ind w:firstLine="643" w:firstLineChars="200"/>
        <w:rPr>
          <w:rFonts w:ascii="仿宋" w:hAnsi="仿宋" w:eastAsia="仿宋"/>
          <w:b/>
          <w:color w:val="000000"/>
          <w:szCs w:val="32"/>
        </w:rPr>
      </w:pPr>
      <w:r>
        <w:rPr>
          <w:rFonts w:hint="eastAsia" w:ascii="仿宋" w:hAnsi="仿宋" w:eastAsia="仿宋"/>
          <w:b/>
          <w:color w:val="000000"/>
          <w:szCs w:val="32"/>
        </w:rPr>
        <w:t>（三）国有资产占有使用情况</w:t>
      </w:r>
      <w:bookmarkEnd w:id="54"/>
    </w:p>
    <w:p>
      <w:pPr>
        <w:autoSpaceDE w:val="0"/>
        <w:autoSpaceDN w:val="0"/>
        <w:adjustRightInd w:val="0"/>
        <w:spacing w:line="600" w:lineRule="exact"/>
        <w:ind w:firstLine="640" w:firstLineChars="200"/>
        <w:jc w:val="left"/>
        <w:rPr>
          <w:rFonts w:ascii="仿宋" w:hAnsi="仿宋" w:eastAsia="仿宋"/>
          <w:color w:val="000000"/>
          <w:szCs w:val="32"/>
        </w:rPr>
      </w:pPr>
      <w:r>
        <w:rPr>
          <w:rFonts w:hint="eastAsia" w:ascii="仿宋" w:hAnsi="仿宋" w:eastAsia="仿宋"/>
          <w:color w:val="000000"/>
          <w:szCs w:val="32"/>
        </w:rPr>
        <w:t>截至</w:t>
      </w:r>
      <w:r>
        <w:rPr>
          <w:rFonts w:ascii="仿宋" w:hAnsi="仿宋" w:eastAsia="仿宋"/>
          <w:color w:val="000000"/>
          <w:szCs w:val="32"/>
        </w:rPr>
        <w:t>2020</w:t>
      </w:r>
      <w:r>
        <w:rPr>
          <w:rFonts w:hint="eastAsia" w:ascii="仿宋" w:hAnsi="仿宋" w:eastAsia="仿宋"/>
          <w:color w:val="000000"/>
          <w:szCs w:val="32"/>
        </w:rPr>
        <w:t>年</w:t>
      </w:r>
      <w:r>
        <w:rPr>
          <w:rFonts w:ascii="仿宋" w:hAnsi="仿宋" w:eastAsia="仿宋"/>
          <w:color w:val="000000"/>
          <w:szCs w:val="32"/>
        </w:rPr>
        <w:t>12</w:t>
      </w:r>
      <w:r>
        <w:rPr>
          <w:rFonts w:hint="eastAsia" w:ascii="仿宋" w:hAnsi="仿宋" w:eastAsia="仿宋"/>
          <w:color w:val="000000"/>
          <w:szCs w:val="32"/>
        </w:rPr>
        <w:t>月</w:t>
      </w:r>
      <w:r>
        <w:rPr>
          <w:rFonts w:ascii="仿宋" w:hAnsi="仿宋" w:eastAsia="仿宋"/>
          <w:color w:val="000000"/>
          <w:szCs w:val="32"/>
        </w:rPr>
        <w:t>31</w:t>
      </w:r>
      <w:r>
        <w:rPr>
          <w:rFonts w:hint="eastAsia" w:ascii="仿宋" w:hAnsi="仿宋" w:eastAsia="仿宋"/>
          <w:color w:val="000000"/>
          <w:szCs w:val="32"/>
        </w:rPr>
        <w:t>日，自流井区政府采购中心共有车辆0辆，其中：主要领导干部用车0辆、机要通信用车0辆、应急保障用车0辆、其他用车0辆、单价</w:t>
      </w:r>
      <w:r>
        <w:rPr>
          <w:rFonts w:ascii="仿宋" w:hAnsi="仿宋" w:eastAsia="仿宋"/>
          <w:color w:val="000000"/>
          <w:szCs w:val="32"/>
        </w:rPr>
        <w:t>50</w:t>
      </w:r>
      <w:r>
        <w:rPr>
          <w:rFonts w:hint="eastAsia" w:ascii="仿宋" w:hAnsi="仿宋" w:eastAsia="仿宋"/>
          <w:color w:val="000000"/>
          <w:szCs w:val="32"/>
        </w:rPr>
        <w:t>万元以上通用设备0台（套），单价</w:t>
      </w:r>
      <w:r>
        <w:rPr>
          <w:rFonts w:ascii="仿宋" w:hAnsi="仿宋" w:eastAsia="仿宋"/>
          <w:color w:val="000000"/>
          <w:szCs w:val="32"/>
        </w:rPr>
        <w:t>100</w:t>
      </w:r>
      <w:r>
        <w:rPr>
          <w:rFonts w:hint="eastAsia" w:ascii="仿宋" w:hAnsi="仿宋" w:eastAsia="仿宋"/>
          <w:color w:val="000000"/>
          <w:szCs w:val="32"/>
        </w:rPr>
        <w:t>万元以上专用设备0台（套）。</w:t>
      </w:r>
    </w:p>
    <w:p>
      <w:pPr>
        <w:autoSpaceDE w:val="0"/>
        <w:autoSpaceDN w:val="0"/>
        <w:adjustRightInd w:val="0"/>
        <w:spacing w:line="600" w:lineRule="exact"/>
        <w:ind w:firstLine="643" w:firstLineChars="200"/>
        <w:jc w:val="left"/>
        <w:outlineLvl w:val="2"/>
        <w:rPr>
          <w:rFonts w:ascii="仿宋" w:hAnsi="仿宋" w:eastAsia="仿宋"/>
          <w:b/>
          <w:color w:val="000000"/>
          <w:szCs w:val="32"/>
        </w:rPr>
      </w:pPr>
      <w:r>
        <w:rPr>
          <w:rFonts w:hint="eastAsia" w:ascii="仿宋" w:hAnsi="仿宋" w:eastAsia="仿宋"/>
          <w:b/>
          <w:color w:val="000000"/>
          <w:szCs w:val="32"/>
        </w:rPr>
        <w:t>（四）预算绩效管理情况。</w:t>
      </w:r>
    </w:p>
    <w:p>
      <w:pPr>
        <w:spacing w:line="580" w:lineRule="exact"/>
        <w:ind w:firstLine="640" w:firstLineChars="200"/>
        <w:rPr>
          <w:rFonts w:ascii="仿宋" w:hAnsi="仿宋" w:eastAsia="仿宋"/>
          <w:color w:val="000000"/>
          <w:szCs w:val="32"/>
        </w:rPr>
      </w:pPr>
      <w:r>
        <w:rPr>
          <w:rFonts w:hint="eastAsia" w:ascii="仿宋" w:hAnsi="仿宋" w:eastAsia="仿宋"/>
          <w:color w:val="000000"/>
          <w:szCs w:val="32"/>
        </w:rPr>
        <w:t>根据预算绩效管理要求，本部门（单位）在年初预算编制阶段，组织对政府采购、公共资源交易大厅开评标服务项目开展了预算事前绩效评估，对1个项目编制了绩效目标，预算执行过程中，选取1个项目开展绩效监控，年终执行完毕后，对1个项目开展了绩效目标完成情况自评。</w:t>
      </w:r>
    </w:p>
    <w:p>
      <w:pPr>
        <w:spacing w:line="580" w:lineRule="exact"/>
        <w:ind w:firstLine="640" w:firstLineChars="200"/>
        <w:rPr>
          <w:rFonts w:ascii="仿宋" w:hAnsi="仿宋" w:eastAsia="仿宋"/>
          <w:color w:val="000000"/>
          <w:szCs w:val="32"/>
        </w:rPr>
      </w:pPr>
      <w:r>
        <w:rPr>
          <w:rFonts w:hint="eastAsia" w:ascii="仿宋" w:hAnsi="仿宋" w:eastAsia="仿宋"/>
          <w:color w:val="000000"/>
          <w:szCs w:val="32"/>
        </w:rPr>
        <w:t>本部门按要求对</w:t>
      </w:r>
      <w:r>
        <w:rPr>
          <w:rFonts w:ascii="仿宋" w:hAnsi="仿宋" w:eastAsia="仿宋"/>
          <w:color w:val="000000"/>
          <w:szCs w:val="32"/>
        </w:rPr>
        <w:t>2020</w:t>
      </w:r>
      <w:r>
        <w:rPr>
          <w:rFonts w:hint="eastAsia" w:ascii="仿宋" w:hAnsi="仿宋" w:eastAsia="仿宋"/>
          <w:color w:val="000000"/>
          <w:szCs w:val="32"/>
        </w:rPr>
        <w:t>年部门整体支出开展绩效自评，从评价情况来看</w:t>
      </w:r>
      <w:r>
        <w:rPr>
          <w:rFonts w:ascii="仿宋" w:hAnsi="仿宋" w:eastAsia="仿宋"/>
          <w:color w:val="000000"/>
          <w:szCs w:val="32"/>
        </w:rPr>
        <w:t>我中心部门整体支出绩效评价自评结果较好，全年基本支出保证了部门的正常运行和日常工作的正常开展，项目支出保障了重点工作的开展，绩效目标得到较好实现，绩效管理水平不断提高，绩效指标体系逐渐丰富和完善。从评价情况来看，项目年初预算科学合理、项目资金使用规范、项目进度动态监控、项目绩效目标完成较好、 无违规记录等情况。</w:t>
      </w:r>
    </w:p>
    <w:p>
      <w:pPr>
        <w:spacing w:line="580" w:lineRule="exact"/>
        <w:ind w:firstLine="560" w:firstLineChars="200"/>
        <w:rPr>
          <w:rFonts w:ascii="仿宋" w:hAnsi="仿宋" w:eastAsia="仿宋"/>
          <w:color w:val="000000"/>
          <w:szCs w:val="32"/>
        </w:rPr>
      </w:pPr>
      <w:r>
        <w:rPr>
          <w:rFonts w:ascii="仿宋_GB2312" w:hAnsi="仿宋_GB2312" w:cs="仿宋_GB2312"/>
          <w:sz w:val="28"/>
          <w:szCs w:val="28"/>
        </w:rPr>
        <w:t>1.</w:t>
      </w:r>
      <w:r>
        <w:rPr>
          <w:rFonts w:hint="eastAsia" w:ascii="仿宋_GB2312" w:hAnsi="仿宋_GB2312" w:cs="仿宋_GB2312"/>
          <w:sz w:val="28"/>
          <w:szCs w:val="28"/>
        </w:rPr>
        <w:t>项目绩效目标完成情况。</w:t>
      </w:r>
      <w:r>
        <w:rPr>
          <w:rFonts w:ascii="仿宋_GB2312" w:hAnsi="仿宋_GB2312" w:cs="仿宋_GB2312"/>
          <w:sz w:val="28"/>
          <w:szCs w:val="28"/>
        </w:rPr>
        <w:br w:type="textWrapping"/>
      </w:r>
      <w:r>
        <w:rPr>
          <w:rFonts w:ascii="仿宋_GB2312" w:hAnsi="仿宋_GB2312" w:cs="仿宋_GB2312"/>
          <w:sz w:val="28"/>
          <w:szCs w:val="28"/>
        </w:rPr>
        <w:t xml:space="preserve">    </w:t>
      </w:r>
      <w:r>
        <w:rPr>
          <w:rFonts w:hint="eastAsia" w:ascii="仿宋" w:hAnsi="仿宋" w:eastAsia="仿宋"/>
          <w:color w:val="000000"/>
          <w:szCs w:val="32"/>
        </w:rPr>
        <w:t>本部门在</w:t>
      </w:r>
      <w:r>
        <w:rPr>
          <w:rFonts w:ascii="仿宋" w:hAnsi="仿宋" w:eastAsia="仿宋"/>
          <w:color w:val="000000"/>
          <w:szCs w:val="32"/>
        </w:rPr>
        <w:t>2020</w:t>
      </w:r>
      <w:r>
        <w:rPr>
          <w:rFonts w:hint="eastAsia" w:ascii="仿宋" w:hAnsi="仿宋" w:eastAsia="仿宋"/>
          <w:color w:val="000000"/>
          <w:szCs w:val="32"/>
        </w:rPr>
        <w:t>年度部门决算中反映“政府采购、公共资源交易大厅开评标服务项目</w:t>
      </w:r>
      <w:r>
        <w:rPr>
          <w:rFonts w:ascii="仿宋" w:hAnsi="仿宋" w:eastAsia="仿宋"/>
          <w:color w:val="000000"/>
          <w:szCs w:val="32"/>
        </w:rPr>
        <w:t>”</w:t>
      </w:r>
      <w:r>
        <w:rPr>
          <w:rFonts w:hint="eastAsia" w:ascii="仿宋" w:hAnsi="仿宋" w:eastAsia="仿宋"/>
          <w:color w:val="000000"/>
          <w:szCs w:val="32"/>
        </w:rPr>
        <w:t>等1个项目绩效目标实际完成情况。</w:t>
      </w:r>
    </w:p>
    <w:p>
      <w:pPr>
        <w:spacing w:line="580" w:lineRule="exact"/>
        <w:ind w:firstLine="640" w:firstLineChars="200"/>
        <w:rPr>
          <w:rFonts w:ascii="仿宋" w:hAnsi="仿宋" w:eastAsia="仿宋"/>
          <w:color w:val="000000"/>
          <w:szCs w:val="32"/>
        </w:rPr>
      </w:pPr>
      <w:r>
        <w:rPr>
          <w:rFonts w:hint="eastAsia" w:ascii="仿宋" w:hAnsi="仿宋" w:eastAsia="仿宋"/>
          <w:color w:val="000000"/>
          <w:szCs w:val="32"/>
        </w:rPr>
        <w:t>“政府采购、公共资源交易大厅开评标服务</w:t>
      </w:r>
      <w:r>
        <w:rPr>
          <w:rFonts w:ascii="仿宋" w:hAnsi="仿宋" w:eastAsia="仿宋"/>
          <w:color w:val="000000"/>
          <w:szCs w:val="32"/>
        </w:rPr>
        <w:t>”</w:t>
      </w:r>
      <w:r>
        <w:rPr>
          <w:rFonts w:hint="eastAsia" w:ascii="仿宋" w:hAnsi="仿宋" w:eastAsia="仿宋"/>
          <w:color w:val="000000"/>
          <w:szCs w:val="32"/>
        </w:rPr>
        <w:t>项目绩效目标完成情况综述。项目全年预算数6.75万元，执行数为6.75万元，完成预算的100</w:t>
      </w:r>
      <w:r>
        <w:rPr>
          <w:rFonts w:ascii="仿宋" w:hAnsi="仿宋" w:eastAsia="仿宋"/>
          <w:color w:val="000000"/>
          <w:szCs w:val="32"/>
        </w:rPr>
        <w:t>%</w:t>
      </w:r>
      <w:r>
        <w:rPr>
          <w:rFonts w:hint="eastAsia" w:ascii="仿宋" w:hAnsi="仿宋" w:eastAsia="仿宋"/>
          <w:color w:val="000000"/>
          <w:szCs w:val="32"/>
        </w:rPr>
        <w:t>。通过项目实施，保障了全区政府采购及公共资源交易的进行，</w:t>
      </w:r>
      <w:r>
        <w:rPr>
          <w:rFonts w:ascii="仿宋" w:hAnsi="仿宋" w:eastAsia="仿宋"/>
          <w:color w:val="000000"/>
          <w:szCs w:val="32"/>
        </w:rPr>
        <w:t>提升了政府采购效率和节约率，</w:t>
      </w:r>
      <w:r>
        <w:rPr>
          <w:rFonts w:hint="eastAsia" w:ascii="仿宋" w:hAnsi="仿宋" w:eastAsia="仿宋"/>
          <w:color w:val="000000"/>
          <w:szCs w:val="32"/>
        </w:rPr>
        <w:t>2020年组织全区</w:t>
      </w:r>
      <w:r>
        <w:rPr>
          <w:rFonts w:ascii="仿宋" w:hAnsi="仿宋" w:eastAsia="仿宋"/>
          <w:color w:val="000000"/>
          <w:szCs w:val="32"/>
        </w:rPr>
        <w:t>政府采购项目</w:t>
      </w:r>
      <w:r>
        <w:rPr>
          <w:rFonts w:hint="eastAsia" w:ascii="仿宋" w:hAnsi="仿宋" w:eastAsia="仿宋"/>
          <w:color w:val="000000"/>
          <w:szCs w:val="32"/>
        </w:rPr>
        <w:t>83</w:t>
      </w:r>
      <w:r>
        <w:rPr>
          <w:rFonts w:ascii="仿宋" w:hAnsi="仿宋" w:eastAsia="仿宋"/>
          <w:color w:val="000000"/>
          <w:szCs w:val="32"/>
        </w:rPr>
        <w:t xml:space="preserve"> 个</w:t>
      </w:r>
      <w:r>
        <w:rPr>
          <w:rFonts w:hint="eastAsia" w:ascii="仿宋" w:hAnsi="仿宋" w:eastAsia="仿宋"/>
          <w:color w:val="000000"/>
          <w:szCs w:val="32"/>
        </w:rPr>
        <w:t>，发现的主要问题：</w:t>
      </w:r>
      <w:r>
        <w:rPr>
          <w:rFonts w:ascii="仿宋" w:hAnsi="仿宋" w:eastAsia="仿宋"/>
          <w:color w:val="000000"/>
          <w:szCs w:val="32"/>
        </w:rPr>
        <w:t>“两化”建设推进进度滞后，电子化评标进展较慢。</w:t>
      </w:r>
      <w:r>
        <w:rPr>
          <w:rFonts w:hint="eastAsia" w:ascii="仿宋" w:hAnsi="仿宋" w:eastAsia="仿宋"/>
          <w:color w:val="000000"/>
          <w:szCs w:val="32"/>
        </w:rPr>
        <w:t>下一步改进措施：一是积极筹措资金，推进“两化”建设工作。二是加强学习，不断提高业务能力。</w:t>
      </w:r>
    </w:p>
    <w:tbl>
      <w:tblPr>
        <w:tblStyle w:val="12"/>
        <w:tblpPr w:leftFromText="180" w:rightFromText="180" w:vertAnchor="text" w:horzAnchor="page" w:tblpXSpec="center" w:tblpY="1834"/>
        <w:tblOverlap w:val="never"/>
        <w:tblW w:w="9960" w:type="dxa"/>
        <w:jc w:val="center"/>
        <w:tblLayout w:type="fixed"/>
        <w:tblCellMar>
          <w:top w:w="0" w:type="dxa"/>
          <w:left w:w="0" w:type="dxa"/>
          <w:bottom w:w="0" w:type="dxa"/>
          <w:right w:w="0" w:type="dxa"/>
        </w:tblCellMar>
      </w:tblPr>
      <w:tblGrid>
        <w:gridCol w:w="390"/>
        <w:gridCol w:w="1367"/>
        <w:gridCol w:w="1025"/>
        <w:gridCol w:w="210"/>
        <w:gridCol w:w="1559"/>
        <w:gridCol w:w="3017"/>
        <w:gridCol w:w="2392"/>
      </w:tblGrid>
      <w:tr>
        <w:tblPrEx>
          <w:tblCellMar>
            <w:top w:w="0" w:type="dxa"/>
            <w:left w:w="0" w:type="dxa"/>
            <w:bottom w:w="0" w:type="dxa"/>
            <w:right w:w="0" w:type="dxa"/>
          </w:tblCellMar>
        </w:tblPrEx>
        <w:trPr>
          <w:trHeight w:val="1034" w:hRule="atLeast"/>
          <w:jc w:val="center"/>
        </w:trPr>
        <w:tc>
          <w:tcPr>
            <w:tcW w:w="9960" w:type="dxa"/>
            <w:gridSpan w:val="7"/>
            <w:tcBorders>
              <w:top w:val="nil"/>
              <w:left w:val="nil"/>
              <w:bottom w:val="nil"/>
              <w:right w:val="nil"/>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项目绩效目标完成情况表</w:t>
            </w:r>
          </w:p>
          <w:p>
            <w:pPr>
              <w:widowControl/>
              <w:jc w:val="center"/>
              <w:textAlignment w:val="center"/>
              <w:rPr>
                <w:rFonts w:ascii="仿宋_GB2312" w:hAnsi="仿宋_GB2312" w:cs="仿宋_GB2312"/>
                <w:sz w:val="28"/>
                <w:szCs w:val="28"/>
              </w:rPr>
            </w:pPr>
            <w:r>
              <w:rPr>
                <w:rFonts w:ascii="仿宋_GB2312" w:hAnsi="仿宋_GB2312" w:cs="仿宋_GB2312"/>
                <w:sz w:val="28"/>
                <w:szCs w:val="28"/>
              </w:rPr>
              <w:t xml:space="preserve"> (2020</w:t>
            </w:r>
            <w:r>
              <w:rPr>
                <w:rFonts w:hint="eastAsia" w:ascii="仿宋_GB2312" w:hAnsi="仿宋_GB2312" w:cs="仿宋_GB2312"/>
                <w:sz w:val="28"/>
                <w:szCs w:val="28"/>
              </w:rPr>
              <w:t>年度</w:t>
            </w:r>
            <w:r>
              <w:rPr>
                <w:rFonts w:ascii="仿宋_GB2312" w:hAnsi="仿宋_GB2312" w:cs="仿宋_GB2312"/>
                <w:sz w:val="28"/>
                <w:szCs w:val="28"/>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项目名称</w:t>
            </w:r>
          </w:p>
        </w:tc>
        <w:tc>
          <w:tcPr>
            <w:tcW w:w="7178"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政府采购、公共资源交易大厅开评标服务项目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预算单位</w:t>
            </w:r>
          </w:p>
        </w:tc>
        <w:tc>
          <w:tcPr>
            <w:tcW w:w="7178"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ascii="仿宋_GB2312" w:hAnsi="仿宋_GB2312" w:cs="仿宋_GB2312"/>
                <w:sz w:val="28"/>
                <w:szCs w:val="28"/>
              </w:rPr>
              <w:t>自贡市自流井区政府采购中心</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预算执行情况</w:t>
            </w:r>
            <w:r>
              <w:rPr>
                <w:rFonts w:ascii="仿宋_GB2312" w:hAnsi="仿宋_GB2312" w:cs="仿宋_GB2312"/>
                <w:sz w:val="28"/>
                <w:szCs w:val="28"/>
              </w:rPr>
              <w:t>(</w:t>
            </w:r>
            <w:r>
              <w:rPr>
                <w:rFonts w:hint="eastAsia" w:ascii="仿宋_GB2312" w:hAnsi="仿宋_GB2312" w:cs="仿宋_GB2312"/>
                <w:sz w:val="28"/>
                <w:szCs w:val="28"/>
              </w:rPr>
              <w:t>万元</w:t>
            </w:r>
            <w:r>
              <w:rPr>
                <w:rFonts w:ascii="仿宋_GB2312" w:hAnsi="仿宋_GB2312" w:cs="仿宋_GB2312"/>
                <w:sz w:val="28"/>
                <w:szCs w:val="28"/>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预算数</w:t>
            </w:r>
            <w:r>
              <w:rPr>
                <w:rFonts w:ascii="仿宋_GB2312" w:hAnsi="仿宋_GB2312" w:cs="仿宋_GB2312"/>
                <w:sz w:val="28"/>
                <w:szCs w:val="28"/>
              </w:rPr>
              <w:t>:</w:t>
            </w:r>
          </w:p>
        </w:tc>
        <w:tc>
          <w:tcPr>
            <w:tcW w:w="176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6.75万元</w:t>
            </w:r>
          </w:p>
        </w:tc>
        <w:tc>
          <w:tcPr>
            <w:tcW w:w="30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执行数</w:t>
            </w:r>
            <w:r>
              <w:rPr>
                <w:rFonts w:ascii="仿宋_GB2312" w:hAnsi="仿宋_GB2312" w:cs="仿宋_GB2312"/>
                <w:sz w:val="28"/>
                <w:szCs w:val="2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6.75万元</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cs="仿宋_GB2312"/>
                <w:sz w:val="28"/>
                <w:szCs w:val="28"/>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其中</w:t>
            </w:r>
            <w:r>
              <w:rPr>
                <w:rFonts w:ascii="仿宋_GB2312" w:hAnsi="仿宋_GB2312" w:cs="仿宋_GB2312"/>
                <w:sz w:val="28"/>
                <w:szCs w:val="28"/>
              </w:rPr>
              <w:t>-</w:t>
            </w:r>
            <w:r>
              <w:rPr>
                <w:rFonts w:hint="eastAsia" w:ascii="仿宋_GB2312" w:hAnsi="仿宋_GB2312" w:cs="仿宋_GB2312"/>
                <w:sz w:val="28"/>
                <w:szCs w:val="28"/>
              </w:rPr>
              <w:t>财政拨款</w:t>
            </w:r>
            <w:r>
              <w:rPr>
                <w:rFonts w:ascii="仿宋_GB2312" w:hAnsi="仿宋_GB2312" w:cs="仿宋_GB2312"/>
                <w:sz w:val="28"/>
                <w:szCs w:val="28"/>
              </w:rPr>
              <w:t>:</w:t>
            </w:r>
          </w:p>
        </w:tc>
        <w:tc>
          <w:tcPr>
            <w:tcW w:w="176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6.75万元</w:t>
            </w:r>
          </w:p>
        </w:tc>
        <w:tc>
          <w:tcPr>
            <w:tcW w:w="30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其中</w:t>
            </w:r>
            <w:r>
              <w:rPr>
                <w:rFonts w:ascii="仿宋_GB2312" w:hAnsi="仿宋_GB2312" w:cs="仿宋_GB2312"/>
                <w:sz w:val="28"/>
                <w:szCs w:val="28"/>
              </w:rPr>
              <w:t>-</w:t>
            </w:r>
            <w:r>
              <w:rPr>
                <w:rFonts w:hint="eastAsia" w:ascii="仿宋_GB2312" w:hAnsi="仿宋_GB2312" w:cs="仿宋_GB2312"/>
                <w:sz w:val="28"/>
                <w:szCs w:val="28"/>
              </w:rPr>
              <w:t>财政拨款</w:t>
            </w:r>
            <w:r>
              <w:rPr>
                <w:rFonts w:ascii="仿宋_GB2312" w:hAnsi="仿宋_GB2312" w:cs="仿宋_GB2312"/>
                <w:sz w:val="28"/>
                <w:szCs w:val="2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6.75万元</w:t>
            </w:r>
          </w:p>
        </w:tc>
      </w:tr>
      <w:tr>
        <w:tblPrEx>
          <w:tblCellMar>
            <w:top w:w="0" w:type="dxa"/>
            <w:left w:w="0" w:type="dxa"/>
            <w:bottom w:w="0" w:type="dxa"/>
            <w:right w:w="0" w:type="dxa"/>
          </w:tblCellMar>
        </w:tblPrEx>
        <w:trPr>
          <w:trHeight w:val="778"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cs="仿宋_GB2312"/>
                <w:sz w:val="28"/>
                <w:szCs w:val="28"/>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其它资金</w:t>
            </w:r>
            <w:r>
              <w:rPr>
                <w:rFonts w:ascii="仿宋_GB2312" w:hAnsi="仿宋_GB2312" w:cs="仿宋_GB2312"/>
                <w:sz w:val="28"/>
                <w:szCs w:val="28"/>
              </w:rPr>
              <w:t>:</w:t>
            </w:r>
          </w:p>
        </w:tc>
        <w:tc>
          <w:tcPr>
            <w:tcW w:w="176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p>
        </w:tc>
        <w:tc>
          <w:tcPr>
            <w:tcW w:w="30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其它资金</w:t>
            </w:r>
            <w:r>
              <w:rPr>
                <w:rFonts w:ascii="仿宋_GB2312" w:hAnsi="仿宋_GB2312" w:cs="仿宋_GB2312"/>
                <w:sz w:val="28"/>
                <w:szCs w:val="2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cs="仿宋_GB2312"/>
                <w:sz w:val="28"/>
                <w:szCs w:val="28"/>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年度目标完成情况</w:t>
            </w:r>
          </w:p>
        </w:tc>
        <w:tc>
          <w:tcPr>
            <w:tcW w:w="4161"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预期目标</w:t>
            </w:r>
          </w:p>
        </w:tc>
        <w:tc>
          <w:tcPr>
            <w:tcW w:w="540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cs="仿宋_GB2312"/>
                <w:sz w:val="28"/>
                <w:szCs w:val="28"/>
              </w:rPr>
            </w:pPr>
          </w:p>
        </w:tc>
        <w:tc>
          <w:tcPr>
            <w:tcW w:w="4161"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完成全区开标大厅政府采购、公共资源交易活动</w:t>
            </w:r>
          </w:p>
        </w:tc>
        <w:tc>
          <w:tcPr>
            <w:tcW w:w="540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组织全区政府</w:t>
            </w:r>
            <w:r>
              <w:rPr>
                <w:rFonts w:ascii="仿宋_GB2312" w:hAnsi="仿宋_GB2312" w:cs="仿宋_GB2312"/>
                <w:sz w:val="28"/>
                <w:szCs w:val="28"/>
              </w:rPr>
              <w:t>采购项目</w:t>
            </w:r>
            <w:r>
              <w:rPr>
                <w:rFonts w:hint="eastAsia" w:ascii="仿宋_GB2312" w:hAnsi="仿宋_GB2312" w:cs="仿宋_GB2312"/>
                <w:sz w:val="28"/>
                <w:szCs w:val="28"/>
              </w:rPr>
              <w:t>20</w:t>
            </w:r>
            <w:r>
              <w:rPr>
                <w:rFonts w:ascii="仿宋_GB2312" w:hAnsi="仿宋_GB2312" w:cs="仿宋_GB2312"/>
                <w:sz w:val="28"/>
                <w:szCs w:val="28"/>
              </w:rPr>
              <w:t>个，成交金额</w:t>
            </w:r>
            <w:r>
              <w:rPr>
                <w:rFonts w:hint="eastAsia" w:ascii="仿宋_GB2312" w:hAnsi="仿宋_GB2312" w:cs="仿宋_GB2312"/>
                <w:sz w:val="28"/>
                <w:szCs w:val="28"/>
              </w:rPr>
              <w:t>1639.35</w:t>
            </w:r>
            <w:r>
              <w:rPr>
                <w:rFonts w:ascii="仿宋_GB2312" w:hAnsi="仿宋_GB2312" w:cs="仿宋_GB2312"/>
                <w:sz w:val="28"/>
                <w:szCs w:val="28"/>
              </w:rPr>
              <w:t>万元，节约资金</w:t>
            </w:r>
            <w:r>
              <w:rPr>
                <w:rFonts w:hint="eastAsia" w:ascii="仿宋_GB2312" w:hAnsi="仿宋_GB2312" w:cs="仿宋_GB2312"/>
                <w:sz w:val="28"/>
                <w:szCs w:val="28"/>
              </w:rPr>
              <w:t>166.58</w:t>
            </w:r>
            <w:r>
              <w:rPr>
                <w:rFonts w:ascii="仿宋_GB2312" w:hAnsi="仿宋_GB2312" w:cs="仿宋_GB2312"/>
                <w:sz w:val="28"/>
                <w:szCs w:val="28"/>
              </w:rPr>
              <w:t>万元，节约率</w:t>
            </w:r>
            <w:r>
              <w:rPr>
                <w:rFonts w:hint="eastAsia" w:ascii="仿宋_GB2312" w:hAnsi="仿宋_GB2312" w:cs="仿宋_GB2312"/>
                <w:sz w:val="28"/>
                <w:szCs w:val="28"/>
              </w:rPr>
              <w:t>9.22</w:t>
            </w:r>
            <w:r>
              <w:rPr>
                <w:rFonts w:ascii="仿宋_GB2312" w:hAnsi="仿宋_GB2312" w:cs="仿宋_GB2312"/>
                <w:sz w:val="28"/>
                <w:szCs w:val="28"/>
              </w:rPr>
              <w:t>%；完成电子卖场项目63个，成交金额153.28万元，节约资金1</w:t>
            </w:r>
            <w:r>
              <w:rPr>
                <w:rFonts w:hint="eastAsia" w:ascii="仿宋_GB2312" w:hAnsi="仿宋_GB2312" w:cs="仿宋_GB2312"/>
                <w:sz w:val="28"/>
                <w:szCs w:val="28"/>
              </w:rPr>
              <w:t>7.79</w:t>
            </w:r>
            <w:r>
              <w:rPr>
                <w:rFonts w:ascii="仿宋_GB2312" w:hAnsi="仿宋_GB2312" w:cs="仿宋_GB2312"/>
                <w:sz w:val="28"/>
                <w:szCs w:val="28"/>
              </w:rPr>
              <w:t>万元，节约率10.</w:t>
            </w:r>
            <w:r>
              <w:rPr>
                <w:rFonts w:hint="eastAsia" w:ascii="仿宋_GB2312" w:hAnsi="仿宋_GB2312" w:cs="仿宋_GB2312"/>
                <w:sz w:val="28"/>
                <w:szCs w:val="28"/>
              </w:rPr>
              <w:t>40</w:t>
            </w:r>
            <w:r>
              <w:rPr>
                <w:rFonts w:ascii="仿宋_GB2312" w:hAnsi="仿宋_GB2312" w:cs="仿宋_GB2312"/>
                <w:sz w:val="28"/>
                <w:szCs w:val="28"/>
              </w:rPr>
              <w:t>%。</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一级指标</w:t>
            </w:r>
          </w:p>
        </w:tc>
        <w:tc>
          <w:tcPr>
            <w:tcW w:w="123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二级指标</w:t>
            </w: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三级指标</w:t>
            </w:r>
          </w:p>
        </w:tc>
        <w:tc>
          <w:tcPr>
            <w:tcW w:w="30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预期指标值</w:t>
            </w:r>
            <w:r>
              <w:rPr>
                <w:rFonts w:ascii="仿宋_GB2312" w:hAnsi="仿宋_GB2312" w:cs="仿宋_GB2312"/>
                <w:sz w:val="28"/>
                <w:szCs w:val="28"/>
              </w:rPr>
              <w:t>(</w:t>
            </w:r>
            <w:r>
              <w:rPr>
                <w:rFonts w:hint="eastAsia" w:ascii="仿宋_GB2312" w:hAnsi="仿宋_GB2312" w:cs="仿宋_GB2312"/>
                <w:sz w:val="28"/>
                <w:szCs w:val="28"/>
              </w:rPr>
              <w:t>包含数字及文字描述</w:t>
            </w:r>
            <w:r>
              <w:rPr>
                <w:rFonts w:ascii="仿宋_GB2312" w:hAnsi="仿宋_GB2312" w:cs="仿宋_GB2312"/>
                <w:sz w:val="28"/>
                <w:szCs w:val="2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实际完成指标值</w:t>
            </w:r>
            <w:r>
              <w:rPr>
                <w:rFonts w:ascii="仿宋_GB2312" w:hAnsi="仿宋_GB2312" w:cs="仿宋_GB2312"/>
                <w:sz w:val="28"/>
                <w:szCs w:val="28"/>
              </w:rPr>
              <w:t>(</w:t>
            </w:r>
            <w:r>
              <w:rPr>
                <w:rFonts w:hint="eastAsia" w:ascii="仿宋_GB2312" w:hAnsi="仿宋_GB2312" w:cs="仿宋_GB2312"/>
                <w:sz w:val="28"/>
                <w:szCs w:val="28"/>
              </w:rPr>
              <w:t>包含数字及文字描述</w:t>
            </w:r>
            <w:r>
              <w:rPr>
                <w:rFonts w:ascii="仿宋_GB2312" w:hAnsi="仿宋_GB2312" w:cs="仿宋_GB2312"/>
                <w:sz w:val="28"/>
                <w:szCs w:val="28"/>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项目完成指标</w:t>
            </w:r>
          </w:p>
        </w:tc>
        <w:tc>
          <w:tcPr>
            <w:tcW w:w="123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ascii="仿宋_GB2312" w:hAnsi="仿宋_GB2312" w:cs="仿宋_GB2312"/>
                <w:sz w:val="28"/>
                <w:szCs w:val="28"/>
              </w:rPr>
              <w:t>数量指标</w:t>
            </w: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ascii="仿宋_GB2312" w:hAnsi="仿宋_GB2312" w:cs="仿宋_GB2312"/>
                <w:sz w:val="28"/>
                <w:szCs w:val="28"/>
              </w:rPr>
              <w:t>招标次数</w:t>
            </w:r>
          </w:p>
        </w:tc>
        <w:tc>
          <w:tcPr>
            <w:tcW w:w="30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100次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完成83次</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项目完成指标</w:t>
            </w:r>
          </w:p>
        </w:tc>
        <w:tc>
          <w:tcPr>
            <w:tcW w:w="123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ascii="仿宋_GB2312" w:hAnsi="仿宋_GB2312" w:cs="仿宋_GB2312"/>
                <w:sz w:val="28"/>
                <w:szCs w:val="28"/>
              </w:rPr>
              <w:t>时效指标</w:t>
            </w: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ascii="仿宋_GB2312" w:hAnsi="仿宋_GB2312" w:cs="仿宋_GB2312"/>
                <w:sz w:val="28"/>
                <w:szCs w:val="28"/>
              </w:rPr>
              <w:t>完成时间</w:t>
            </w:r>
          </w:p>
        </w:tc>
        <w:tc>
          <w:tcPr>
            <w:tcW w:w="30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12月31日</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12月31日</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效益指标</w:t>
            </w:r>
          </w:p>
        </w:tc>
        <w:tc>
          <w:tcPr>
            <w:tcW w:w="123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ascii="仿宋_GB2312" w:hAnsi="仿宋_GB2312" w:cs="仿宋_GB2312"/>
                <w:sz w:val="28"/>
                <w:szCs w:val="28"/>
              </w:rPr>
              <w:t>社会指标</w:t>
            </w: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提高财政资金使用效益</w:t>
            </w:r>
          </w:p>
        </w:tc>
        <w:tc>
          <w:tcPr>
            <w:tcW w:w="30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ascii="仿宋_GB2312" w:hAnsi="仿宋_GB2312" w:cs="仿宋_GB2312"/>
                <w:sz w:val="28"/>
                <w:szCs w:val="28"/>
              </w:rPr>
              <w:t>资金节约率8%</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ascii="仿宋_GB2312" w:hAnsi="仿宋_GB2312" w:cs="仿宋_GB2312"/>
                <w:sz w:val="28"/>
                <w:szCs w:val="28"/>
              </w:rPr>
              <w:t>现场招标资金节约率</w:t>
            </w:r>
            <w:r>
              <w:rPr>
                <w:rFonts w:hint="eastAsia" w:ascii="仿宋_GB2312" w:hAnsi="仿宋_GB2312" w:cs="仿宋_GB2312"/>
                <w:sz w:val="28"/>
                <w:szCs w:val="28"/>
              </w:rPr>
              <w:t>9.22</w:t>
            </w:r>
            <w:r>
              <w:rPr>
                <w:rFonts w:ascii="仿宋_GB2312" w:hAnsi="仿宋_GB2312" w:cs="仿宋_GB2312"/>
                <w:sz w:val="28"/>
                <w:szCs w:val="28"/>
              </w:rPr>
              <w:t>%、电子卖场项目资金节约率</w:t>
            </w:r>
            <w:r>
              <w:rPr>
                <w:rFonts w:hint="eastAsia" w:ascii="仿宋_GB2312" w:hAnsi="仿宋_GB2312" w:cs="仿宋_GB2312"/>
                <w:sz w:val="28"/>
                <w:szCs w:val="28"/>
              </w:rPr>
              <w:t>10.4</w:t>
            </w:r>
            <w:r>
              <w:rPr>
                <w:rFonts w:ascii="仿宋_GB2312" w:hAnsi="仿宋_GB2312" w:cs="仿宋_GB2312"/>
                <w:sz w:val="28"/>
                <w:szCs w:val="28"/>
              </w:rPr>
              <w:t>%</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效益指标</w:t>
            </w:r>
          </w:p>
        </w:tc>
        <w:tc>
          <w:tcPr>
            <w:tcW w:w="123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ascii="仿宋_GB2312" w:hAnsi="仿宋_GB2312" w:cs="仿宋_GB2312"/>
                <w:sz w:val="28"/>
                <w:szCs w:val="28"/>
              </w:rPr>
              <w:t>满意度指标</w:t>
            </w:r>
          </w:p>
        </w:tc>
        <w:tc>
          <w:tcPr>
            <w:tcW w:w="15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服务对象满意度</w:t>
            </w:r>
          </w:p>
        </w:tc>
        <w:tc>
          <w:tcPr>
            <w:tcW w:w="30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≥95%</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100%</w:t>
            </w:r>
          </w:p>
        </w:tc>
      </w:tr>
    </w:tbl>
    <w:p>
      <w:pPr>
        <w:spacing w:line="580" w:lineRule="exact"/>
        <w:ind w:firstLine="560" w:firstLineChars="200"/>
        <w:rPr>
          <w:rFonts w:ascii="仿宋_GB2312" w:hAnsi="仿宋_GB2312" w:cs="仿宋_GB2312"/>
          <w:sz w:val="28"/>
          <w:szCs w:val="28"/>
        </w:rPr>
      </w:pPr>
      <w:r>
        <w:rPr>
          <w:rFonts w:ascii="仿宋_GB2312" w:hAnsi="仿宋_GB2312" w:cs="仿宋_GB2312"/>
          <w:sz w:val="28"/>
          <w:szCs w:val="28"/>
        </w:rPr>
        <w:t>2.</w:t>
      </w:r>
      <w:r>
        <w:rPr>
          <w:rFonts w:hint="eastAsia" w:ascii="仿宋_GB2312" w:hAnsi="仿宋_GB2312" w:cs="仿宋_GB2312"/>
          <w:sz w:val="28"/>
          <w:szCs w:val="28"/>
        </w:rPr>
        <w:t>部门绩效评价结果。</w:t>
      </w:r>
    </w:p>
    <w:p>
      <w:pPr>
        <w:spacing w:line="580" w:lineRule="exact"/>
        <w:ind w:firstLine="640" w:firstLineChars="200"/>
        <w:rPr>
          <w:rFonts w:ascii="仿宋" w:hAnsi="仿宋" w:eastAsia="仿宋"/>
          <w:color w:val="000000"/>
          <w:szCs w:val="32"/>
        </w:rPr>
      </w:pPr>
      <w:r>
        <w:rPr>
          <w:rFonts w:hint="eastAsia" w:ascii="仿宋" w:hAnsi="仿宋" w:eastAsia="仿宋"/>
          <w:color w:val="000000"/>
          <w:szCs w:val="32"/>
        </w:rPr>
        <w:t>本部门按要求对</w:t>
      </w:r>
      <w:r>
        <w:rPr>
          <w:rFonts w:ascii="仿宋" w:hAnsi="仿宋" w:eastAsia="仿宋"/>
          <w:color w:val="000000"/>
          <w:szCs w:val="32"/>
        </w:rPr>
        <w:t>2020</w:t>
      </w:r>
      <w:r>
        <w:rPr>
          <w:rFonts w:hint="eastAsia" w:ascii="仿宋" w:hAnsi="仿宋" w:eastAsia="仿宋"/>
          <w:color w:val="000000"/>
          <w:szCs w:val="32"/>
        </w:rPr>
        <w:t>年部门整体支出绩效评价情况开展自评，《自贡市自流井区政府采购中心</w:t>
      </w:r>
      <w:r>
        <w:rPr>
          <w:rFonts w:ascii="仿宋" w:hAnsi="仿宋" w:eastAsia="仿宋"/>
          <w:color w:val="000000"/>
          <w:szCs w:val="32"/>
        </w:rPr>
        <w:t>2020</w:t>
      </w:r>
      <w:r>
        <w:rPr>
          <w:rFonts w:hint="eastAsia" w:ascii="仿宋" w:hAnsi="仿宋" w:eastAsia="仿宋"/>
          <w:color w:val="000000"/>
          <w:szCs w:val="32"/>
        </w:rPr>
        <w:t>年部门整体支出绩效评价报告》见附件（附件</w:t>
      </w:r>
      <w:r>
        <w:rPr>
          <w:rFonts w:ascii="仿宋" w:hAnsi="仿宋" w:eastAsia="仿宋"/>
          <w:color w:val="000000"/>
          <w:szCs w:val="32"/>
        </w:rPr>
        <w:t>1</w:t>
      </w:r>
      <w:r>
        <w:rPr>
          <w:rFonts w:hint="eastAsia" w:ascii="仿宋" w:hAnsi="仿宋" w:eastAsia="仿宋"/>
          <w:color w:val="000000"/>
          <w:szCs w:val="32"/>
        </w:rPr>
        <w:t>）。</w:t>
      </w:r>
    </w:p>
    <w:p>
      <w:pPr>
        <w:spacing w:line="580" w:lineRule="exact"/>
        <w:ind w:firstLine="640" w:firstLineChars="200"/>
        <w:rPr>
          <w:rFonts w:ascii="仿宋" w:hAnsi="仿宋" w:eastAsia="仿宋"/>
          <w:color w:val="000000"/>
          <w:szCs w:val="32"/>
        </w:rPr>
      </w:pPr>
      <w:r>
        <w:rPr>
          <w:rFonts w:hint="eastAsia" w:ascii="仿宋" w:hAnsi="仿宋" w:eastAsia="仿宋"/>
          <w:color w:val="000000"/>
          <w:szCs w:val="32"/>
        </w:rPr>
        <w:t>本部门自行组织对“政府采购、公共资源交易大厅开评标服务”项目开展了绩效评价，《项目</w:t>
      </w:r>
      <w:r>
        <w:rPr>
          <w:rFonts w:ascii="仿宋" w:hAnsi="仿宋" w:eastAsia="仿宋"/>
          <w:color w:val="000000"/>
          <w:szCs w:val="32"/>
        </w:rPr>
        <w:t>2020</w:t>
      </w:r>
      <w:r>
        <w:rPr>
          <w:rFonts w:hint="eastAsia" w:ascii="仿宋" w:hAnsi="仿宋" w:eastAsia="仿宋"/>
          <w:color w:val="000000"/>
          <w:szCs w:val="32"/>
        </w:rPr>
        <w:t>年绩效评价报告》见附件（附件</w:t>
      </w:r>
      <w:r>
        <w:rPr>
          <w:rFonts w:ascii="仿宋" w:hAnsi="仿宋" w:eastAsia="仿宋"/>
          <w:color w:val="000000"/>
          <w:szCs w:val="32"/>
        </w:rPr>
        <w:t>2</w:t>
      </w:r>
      <w:r>
        <w:rPr>
          <w:rFonts w:hint="eastAsia" w:ascii="仿宋" w:hAnsi="仿宋" w:eastAsia="仿宋"/>
          <w:color w:val="000000"/>
          <w:szCs w:val="32"/>
        </w:rPr>
        <w:t>）。</w:t>
      </w:r>
    </w:p>
    <w:p>
      <w:pPr>
        <w:spacing w:line="580" w:lineRule="exact"/>
        <w:ind w:left="630"/>
        <w:rPr>
          <w:rFonts w:ascii="仿宋_GB2312" w:hAnsi="仿宋_GB2312" w:cs="仿宋_GB2312"/>
          <w:szCs w:val="32"/>
        </w:rPr>
      </w:pPr>
    </w:p>
    <w:p>
      <w:pPr>
        <w:spacing w:line="580" w:lineRule="exact"/>
        <w:ind w:left="630"/>
        <w:rPr>
          <w:rFonts w:ascii="仿宋_GB2312" w:hAnsi="仿宋_GB2312" w:cs="仿宋_GB2312"/>
          <w:szCs w:val="32"/>
        </w:rPr>
      </w:pPr>
    </w:p>
    <w:p>
      <w:pPr>
        <w:widowControl/>
        <w:jc w:val="left"/>
        <w:rPr>
          <w:rFonts w:ascii="仿宋_GB2312"/>
          <w:b/>
          <w:color w:val="000000"/>
          <w:szCs w:val="32"/>
        </w:rPr>
      </w:pPr>
      <w:r>
        <w:rPr>
          <w:rFonts w:ascii="仿宋_GB2312"/>
          <w:b/>
          <w:color w:val="000000"/>
          <w:szCs w:val="32"/>
        </w:rPr>
        <w:br w:type="page"/>
      </w:r>
    </w:p>
    <w:p>
      <w:pPr>
        <w:numPr>
          <w:ilvl w:val="0"/>
          <w:numId w:val="3"/>
        </w:numPr>
        <w:spacing w:line="600" w:lineRule="exact"/>
        <w:ind w:firstLine="660" w:firstLineChars="150"/>
        <w:jc w:val="center"/>
        <w:outlineLvl w:val="0"/>
        <w:rPr>
          <w:rStyle w:val="16"/>
          <w:rFonts w:ascii="黑体" w:hAnsi="黑体" w:eastAsia="黑体"/>
          <w:b w:val="0"/>
        </w:rPr>
      </w:pPr>
      <w:bookmarkStart w:id="55" w:name="_Toc15377225"/>
      <w:bookmarkStart w:id="56" w:name="_Toc15396613"/>
      <w:bookmarkStart w:id="57" w:name="_Toc3536"/>
      <w:r>
        <w:rPr>
          <w:rFonts w:hint="eastAsia" w:ascii="黑体" w:hAnsi="黑体" w:eastAsia="黑体"/>
          <w:color w:val="000000"/>
          <w:sz w:val="44"/>
          <w:szCs w:val="44"/>
        </w:rPr>
        <w:t>名</w:t>
      </w:r>
      <w:r>
        <w:rPr>
          <w:rStyle w:val="16"/>
          <w:rFonts w:hint="eastAsia" w:ascii="黑体" w:hAnsi="黑体" w:eastAsia="黑体"/>
          <w:b w:val="0"/>
        </w:rPr>
        <w:t>词解释</w:t>
      </w:r>
      <w:bookmarkEnd w:id="55"/>
      <w:bookmarkEnd w:id="56"/>
      <w:bookmarkEnd w:id="57"/>
    </w:p>
    <w:p>
      <w:pPr>
        <w:spacing w:line="600" w:lineRule="exact"/>
        <w:jc w:val="left"/>
        <w:rPr>
          <w:rFonts w:ascii="宋体"/>
          <w:b/>
          <w:color w:val="000000"/>
          <w:sz w:val="44"/>
          <w:szCs w:val="44"/>
        </w:rPr>
      </w:pPr>
    </w:p>
    <w:p>
      <w:pPr>
        <w:pStyle w:val="19"/>
        <w:spacing w:line="560" w:lineRule="exact"/>
        <w:ind w:firstLine="640" w:firstLineChars="200"/>
        <w:rPr>
          <w:rFonts w:hAnsi="仿宋" w:cs="Times New Roman"/>
          <w:kern w:val="2"/>
          <w:sz w:val="32"/>
          <w:szCs w:val="32"/>
        </w:rPr>
      </w:pPr>
      <w:r>
        <w:rPr>
          <w:rFonts w:hAnsi="仿宋" w:cs="Times New Roman"/>
          <w:kern w:val="2"/>
          <w:sz w:val="32"/>
          <w:szCs w:val="32"/>
        </w:rPr>
        <w:t>1.</w:t>
      </w:r>
      <w:r>
        <w:rPr>
          <w:rFonts w:hint="eastAsia" w:hAnsi="仿宋" w:cs="Times New Roman"/>
          <w:kern w:val="2"/>
          <w:sz w:val="32"/>
          <w:szCs w:val="32"/>
        </w:rPr>
        <w:t>财政拨款收入：指单位从同级财政部门取得的财政预算资金。</w:t>
      </w:r>
    </w:p>
    <w:p>
      <w:pPr>
        <w:pStyle w:val="19"/>
        <w:spacing w:line="560" w:lineRule="exact"/>
        <w:ind w:firstLine="640" w:firstLineChars="200"/>
        <w:rPr>
          <w:rFonts w:hAnsi="仿宋" w:cs="Times New Roman"/>
          <w:kern w:val="2"/>
          <w:sz w:val="32"/>
          <w:szCs w:val="32"/>
        </w:rPr>
      </w:pPr>
      <w:r>
        <w:rPr>
          <w:rFonts w:hAnsi="仿宋" w:cs="Times New Roman"/>
          <w:kern w:val="2"/>
          <w:sz w:val="32"/>
          <w:szCs w:val="32"/>
        </w:rPr>
        <w:t>2.</w:t>
      </w:r>
      <w:r>
        <w:rPr>
          <w:rFonts w:hint="eastAsia" w:hAnsi="仿宋" w:cs="Times New Roman"/>
          <w:kern w:val="2"/>
          <w:sz w:val="32"/>
          <w:szCs w:val="32"/>
        </w:rPr>
        <w:t>事业收入：指事业单位开展专业业务活动及辅助活动取得的收入。</w:t>
      </w:r>
    </w:p>
    <w:p>
      <w:pPr>
        <w:pStyle w:val="19"/>
        <w:spacing w:line="560" w:lineRule="exact"/>
        <w:ind w:firstLine="640" w:firstLineChars="200"/>
        <w:rPr>
          <w:rFonts w:hAnsi="仿宋" w:cs="Times New Roman"/>
          <w:kern w:val="2"/>
          <w:sz w:val="32"/>
          <w:szCs w:val="32"/>
        </w:rPr>
      </w:pPr>
      <w:r>
        <w:rPr>
          <w:rFonts w:hAnsi="仿宋" w:cs="Times New Roman"/>
          <w:kern w:val="2"/>
          <w:sz w:val="32"/>
          <w:szCs w:val="32"/>
        </w:rPr>
        <w:t>3.</w:t>
      </w:r>
      <w:r>
        <w:rPr>
          <w:rFonts w:hint="eastAsia" w:hAnsi="仿宋" w:cs="Times New Roman"/>
          <w:kern w:val="2"/>
          <w:sz w:val="32"/>
          <w:szCs w:val="32"/>
        </w:rPr>
        <w:t xml:space="preserve"> 年初结转和结余：指以前年度尚未完成、结转到本年按有关规定继续使用的资金。</w:t>
      </w:r>
    </w:p>
    <w:p>
      <w:pPr>
        <w:autoSpaceDE w:val="0"/>
        <w:autoSpaceDN w:val="0"/>
        <w:adjustRightInd w:val="0"/>
        <w:ind w:firstLine="640" w:firstLineChars="200"/>
        <w:jc w:val="left"/>
        <w:rPr>
          <w:rFonts w:ascii="仿宋" w:hAnsi="仿宋" w:eastAsia="仿宋"/>
          <w:color w:val="000000"/>
          <w:szCs w:val="32"/>
        </w:rPr>
      </w:pPr>
      <w:r>
        <w:rPr>
          <w:rFonts w:ascii="仿宋" w:hAnsi="仿宋" w:eastAsia="仿宋"/>
          <w:color w:val="000000"/>
          <w:szCs w:val="32"/>
        </w:rPr>
        <w:t>4.</w:t>
      </w:r>
      <w:r>
        <w:rPr>
          <w:rFonts w:hint="eastAsia" w:ascii="仿宋" w:hAnsi="仿宋" w:eastAsia="仿宋"/>
          <w:color w:val="000000"/>
          <w:szCs w:val="32"/>
        </w:rPr>
        <w:t xml:space="preserve"> 结余分配：指事业单位按照会计制度规定缴纳的所得税、提取的专用结余以及转入非财政拨款结余的金额等。</w:t>
      </w:r>
      <w:r>
        <w:rPr>
          <w:rFonts w:ascii="仿宋" w:hAnsi="仿宋" w:eastAsia="仿宋"/>
          <w:color w:val="000000"/>
          <w:szCs w:val="32"/>
        </w:rPr>
        <w:t xml:space="preserve"> </w:t>
      </w:r>
    </w:p>
    <w:p>
      <w:pPr>
        <w:pStyle w:val="19"/>
        <w:spacing w:line="560" w:lineRule="exact"/>
        <w:ind w:firstLine="640" w:firstLineChars="200"/>
        <w:rPr>
          <w:rFonts w:hAnsi="仿宋" w:cs="Times New Roman"/>
          <w:kern w:val="2"/>
          <w:sz w:val="32"/>
          <w:szCs w:val="32"/>
        </w:rPr>
      </w:pPr>
      <w:r>
        <w:rPr>
          <w:rFonts w:hAnsi="仿宋" w:cs="Times New Roman"/>
          <w:kern w:val="2"/>
          <w:sz w:val="32"/>
          <w:szCs w:val="32"/>
        </w:rPr>
        <w:t>5.</w:t>
      </w:r>
      <w:r>
        <w:rPr>
          <w:rFonts w:hint="eastAsia" w:hAnsi="仿宋" w:cs="Times New Roman"/>
          <w:kern w:val="2"/>
          <w:sz w:val="32"/>
          <w:szCs w:val="32"/>
        </w:rPr>
        <w:t xml:space="preserve"> 年末结转和结余：指单位按有关规定结转到下年或以后年度继续使用的资金。</w:t>
      </w:r>
      <w:r>
        <w:rPr>
          <w:rFonts w:hAnsi="仿宋" w:cs="Times New Roman"/>
          <w:kern w:val="2"/>
          <w:sz w:val="32"/>
          <w:szCs w:val="32"/>
        </w:rPr>
        <w:t xml:space="preserve"> </w:t>
      </w:r>
    </w:p>
    <w:p>
      <w:pPr>
        <w:pStyle w:val="19"/>
        <w:spacing w:line="560" w:lineRule="exact"/>
        <w:ind w:firstLine="640" w:firstLineChars="200"/>
        <w:rPr>
          <w:rFonts w:hAnsi="仿宋" w:cs="Times New Roman"/>
          <w:kern w:val="2"/>
          <w:sz w:val="32"/>
          <w:szCs w:val="32"/>
        </w:rPr>
      </w:pPr>
      <w:r>
        <w:rPr>
          <w:rFonts w:hAnsi="仿宋" w:cs="Times New Roman"/>
          <w:kern w:val="2"/>
          <w:sz w:val="32"/>
          <w:szCs w:val="32"/>
        </w:rPr>
        <w:t xml:space="preserve">6. </w:t>
      </w:r>
      <w:r>
        <w:rPr>
          <w:rFonts w:hint="eastAsia" w:hAnsi="仿宋" w:cs="Times New Roman"/>
          <w:kern w:val="2"/>
          <w:sz w:val="32"/>
          <w:szCs w:val="32"/>
        </w:rPr>
        <w:t>一般公共服务支出（类）</w:t>
      </w:r>
      <w:r>
        <w:rPr>
          <w:rFonts w:hAnsi="仿宋" w:cs="Times New Roman"/>
          <w:kern w:val="2"/>
          <w:sz w:val="32"/>
          <w:szCs w:val="32"/>
        </w:rPr>
        <w:t>政府办公厅（室） 及相关机构事务</w:t>
      </w:r>
      <w:r>
        <w:rPr>
          <w:rFonts w:hint="eastAsia" w:hAnsi="仿宋" w:cs="Times New Roman"/>
          <w:kern w:val="2"/>
          <w:sz w:val="32"/>
          <w:szCs w:val="32"/>
        </w:rPr>
        <w:t>（款）事业</w:t>
      </w:r>
      <w:r>
        <w:rPr>
          <w:rFonts w:hAnsi="仿宋" w:cs="Times New Roman"/>
          <w:kern w:val="2"/>
          <w:sz w:val="32"/>
          <w:szCs w:val="32"/>
        </w:rPr>
        <w:t>运行</w:t>
      </w:r>
      <w:r>
        <w:rPr>
          <w:rFonts w:hint="eastAsia" w:hAnsi="仿宋" w:cs="Times New Roman"/>
          <w:kern w:val="2"/>
          <w:sz w:val="32"/>
          <w:szCs w:val="32"/>
        </w:rPr>
        <w:t>（项）</w:t>
      </w:r>
      <w:r>
        <w:rPr>
          <w:rFonts w:hAnsi="仿宋" w:cs="Times New Roman"/>
          <w:kern w:val="2"/>
          <w:sz w:val="32"/>
          <w:szCs w:val="32"/>
        </w:rPr>
        <w:t>:</w:t>
      </w:r>
      <w:r>
        <w:rPr>
          <w:rFonts w:hint="eastAsia" w:hAnsi="仿宋" w:cs="Times New Roman"/>
          <w:kern w:val="2"/>
          <w:sz w:val="32"/>
          <w:szCs w:val="32"/>
        </w:rPr>
        <w:t xml:space="preserve"> 指自流井区行政审批局二级事业单位采购中心基本支出。</w:t>
      </w:r>
    </w:p>
    <w:p>
      <w:pPr>
        <w:pStyle w:val="19"/>
        <w:spacing w:line="560" w:lineRule="exact"/>
        <w:ind w:firstLine="640" w:firstLineChars="200"/>
        <w:rPr>
          <w:rFonts w:hAnsi="仿宋" w:cs="Times New Roman"/>
          <w:kern w:val="2"/>
          <w:sz w:val="32"/>
          <w:szCs w:val="32"/>
        </w:rPr>
      </w:pPr>
      <w:r>
        <w:rPr>
          <w:rFonts w:hAnsi="仿宋" w:cs="Times New Roman"/>
          <w:kern w:val="2"/>
          <w:sz w:val="32"/>
          <w:szCs w:val="32"/>
        </w:rPr>
        <w:t xml:space="preserve">7. </w:t>
      </w:r>
      <w:r>
        <w:rPr>
          <w:rFonts w:hint="eastAsia" w:hAnsi="仿宋" w:cs="Times New Roman"/>
          <w:kern w:val="2"/>
          <w:sz w:val="32"/>
          <w:szCs w:val="32"/>
        </w:rPr>
        <w:t>一般公共服务支出（类）</w:t>
      </w:r>
      <w:r>
        <w:rPr>
          <w:rFonts w:hAnsi="仿宋" w:cs="Times New Roman"/>
          <w:kern w:val="2"/>
          <w:sz w:val="32"/>
          <w:szCs w:val="32"/>
        </w:rPr>
        <w:t>政府办公厅（室） 及相关机构事务</w:t>
      </w:r>
      <w:r>
        <w:rPr>
          <w:rFonts w:hint="eastAsia" w:hAnsi="仿宋" w:cs="Times New Roman"/>
          <w:kern w:val="2"/>
          <w:sz w:val="32"/>
          <w:szCs w:val="32"/>
        </w:rPr>
        <w:t>（款）专项业务活动（项）</w:t>
      </w:r>
      <w:r>
        <w:rPr>
          <w:rFonts w:hAnsi="仿宋" w:cs="Times New Roman"/>
          <w:kern w:val="2"/>
          <w:sz w:val="32"/>
          <w:szCs w:val="32"/>
        </w:rPr>
        <w:t>:</w:t>
      </w:r>
      <w:r>
        <w:rPr>
          <w:rFonts w:hint="eastAsia" w:hAnsi="仿宋" w:cs="Times New Roman"/>
          <w:kern w:val="2"/>
          <w:sz w:val="32"/>
          <w:szCs w:val="32"/>
        </w:rPr>
        <w:t xml:space="preserve"> 指组织全区政府采购、公共资源交易活动开评标服务运行费。</w:t>
      </w:r>
    </w:p>
    <w:p>
      <w:pPr>
        <w:pStyle w:val="19"/>
        <w:spacing w:line="560" w:lineRule="exact"/>
        <w:ind w:firstLine="640" w:firstLineChars="200"/>
        <w:rPr>
          <w:rFonts w:hAnsi="仿宋" w:cs="Times New Roman"/>
          <w:kern w:val="2"/>
          <w:sz w:val="32"/>
          <w:szCs w:val="32"/>
        </w:rPr>
      </w:pPr>
      <w:r>
        <w:rPr>
          <w:rFonts w:hAnsi="仿宋" w:cs="Times New Roman"/>
          <w:kern w:val="2"/>
          <w:sz w:val="32"/>
          <w:szCs w:val="32"/>
        </w:rPr>
        <w:t>8</w:t>
      </w:r>
      <w:r>
        <w:rPr>
          <w:rFonts w:hint="eastAsia" w:hAnsi="仿宋" w:cs="Times New Roman"/>
          <w:kern w:val="2"/>
          <w:sz w:val="32"/>
          <w:szCs w:val="32"/>
        </w:rPr>
        <w:t>.</w:t>
      </w:r>
      <w:r>
        <w:rPr>
          <w:rFonts w:hAnsi="仿宋" w:cs="Times New Roman"/>
          <w:kern w:val="2"/>
          <w:sz w:val="32"/>
          <w:szCs w:val="32"/>
        </w:rPr>
        <w:t xml:space="preserve"> 社会保障和就业</w:t>
      </w:r>
      <w:r>
        <w:rPr>
          <w:rFonts w:hint="eastAsia" w:hAnsi="仿宋" w:cs="Times New Roman"/>
          <w:kern w:val="2"/>
          <w:sz w:val="32"/>
          <w:szCs w:val="32"/>
        </w:rPr>
        <w:t>支出（类）行政事业单位养老支出</w:t>
      </w:r>
      <w:r>
        <w:rPr>
          <w:rFonts w:hAnsi="仿宋" w:cs="Times New Roman"/>
          <w:kern w:val="2"/>
          <w:sz w:val="32"/>
          <w:szCs w:val="32"/>
        </w:rPr>
        <w:t>（室） 及相关机构事务</w:t>
      </w:r>
      <w:r>
        <w:rPr>
          <w:rFonts w:hint="eastAsia" w:hAnsi="仿宋" w:cs="Times New Roman"/>
          <w:kern w:val="2"/>
          <w:sz w:val="32"/>
          <w:szCs w:val="32"/>
        </w:rPr>
        <w:t>（款）机关事业单位基本养老保险缴费支出（项）</w:t>
      </w:r>
      <w:r>
        <w:rPr>
          <w:rFonts w:hAnsi="仿宋" w:cs="Times New Roman"/>
          <w:kern w:val="2"/>
          <w:sz w:val="32"/>
          <w:szCs w:val="32"/>
        </w:rPr>
        <w:t>:</w:t>
      </w:r>
      <w:r>
        <w:rPr>
          <w:rFonts w:hint="eastAsia" w:hAnsi="仿宋" w:cs="Times New Roman"/>
          <w:kern w:val="2"/>
          <w:sz w:val="32"/>
          <w:szCs w:val="32"/>
        </w:rPr>
        <w:t xml:space="preserve"> 反映自流井区政府采购中心实施养老保险制度由单位缴纳的基本养老保险费支出。</w:t>
      </w:r>
    </w:p>
    <w:p>
      <w:pPr>
        <w:ind w:firstLine="640" w:firstLineChars="200"/>
        <w:rPr>
          <w:rFonts w:ascii="仿宋" w:hAnsi="仿宋" w:eastAsia="仿宋"/>
          <w:color w:val="000000"/>
          <w:szCs w:val="32"/>
        </w:rPr>
      </w:pPr>
      <w:r>
        <w:rPr>
          <w:rFonts w:ascii="仿宋" w:hAnsi="仿宋" w:eastAsia="仿宋"/>
          <w:color w:val="000000"/>
          <w:szCs w:val="32"/>
        </w:rPr>
        <w:t>9. 社会保障和就业</w:t>
      </w:r>
      <w:r>
        <w:rPr>
          <w:rFonts w:hint="eastAsia" w:ascii="仿宋" w:hAnsi="仿宋" w:eastAsia="仿宋"/>
          <w:color w:val="000000"/>
          <w:szCs w:val="32"/>
        </w:rPr>
        <w:t>支出（类）其他社会保障和就业支出（款）其他社会保障和就业支出（项）</w:t>
      </w:r>
      <w:r>
        <w:rPr>
          <w:rFonts w:ascii="仿宋" w:hAnsi="仿宋" w:eastAsia="仿宋"/>
          <w:color w:val="000000"/>
          <w:szCs w:val="32"/>
        </w:rPr>
        <w:t>:</w:t>
      </w:r>
      <w:r>
        <w:rPr>
          <w:rFonts w:hint="eastAsia" w:ascii="仿宋" w:hAnsi="仿宋" w:eastAsia="仿宋"/>
          <w:color w:val="000000"/>
          <w:szCs w:val="32"/>
        </w:rPr>
        <w:t xml:space="preserve"> 反映自流井区政府采购中心由单位缴纳的工伤保险费及失业保险费支出。</w:t>
      </w:r>
    </w:p>
    <w:p>
      <w:pPr>
        <w:pStyle w:val="19"/>
        <w:spacing w:line="560" w:lineRule="exact"/>
        <w:ind w:firstLine="640" w:firstLineChars="200"/>
        <w:rPr>
          <w:rFonts w:hAnsi="仿宋" w:cs="Times New Roman"/>
          <w:kern w:val="2"/>
          <w:sz w:val="32"/>
          <w:szCs w:val="32"/>
        </w:rPr>
      </w:pPr>
      <w:r>
        <w:rPr>
          <w:rFonts w:hAnsi="仿宋" w:cs="Times New Roman"/>
          <w:kern w:val="2"/>
          <w:sz w:val="32"/>
          <w:szCs w:val="32"/>
        </w:rPr>
        <w:t>10.</w:t>
      </w:r>
      <w:r>
        <w:rPr>
          <w:rFonts w:hint="eastAsia" w:hAnsi="仿宋" w:cs="Times New Roman"/>
          <w:kern w:val="2"/>
          <w:sz w:val="32"/>
          <w:szCs w:val="32"/>
        </w:rPr>
        <w:t xml:space="preserve"> </w:t>
      </w:r>
      <w:r>
        <w:rPr>
          <w:rFonts w:hint="eastAsia"/>
          <w:b/>
          <w:kern w:val="2"/>
          <w:sz w:val="32"/>
        </w:rPr>
        <w:t>卫生健康支出（类）行政事业单位医疗（款）事业单位医疗（项）:</w:t>
      </w:r>
      <w:r>
        <w:rPr>
          <w:rFonts w:hint="eastAsia" w:hAnsi="仿宋" w:cs="Times New Roman"/>
          <w:kern w:val="2"/>
          <w:sz w:val="32"/>
          <w:szCs w:val="32"/>
        </w:rPr>
        <w:t xml:space="preserve"> 反映自流井区政府采购中心的医疗保险单位部份支出。</w:t>
      </w:r>
    </w:p>
    <w:p>
      <w:pPr>
        <w:autoSpaceDE w:val="0"/>
        <w:autoSpaceDN w:val="0"/>
        <w:adjustRightInd w:val="0"/>
        <w:ind w:firstLine="640" w:firstLineChars="200"/>
        <w:jc w:val="left"/>
        <w:rPr>
          <w:rFonts w:ascii="仿宋" w:hAnsi="仿宋" w:eastAsia="仿宋"/>
          <w:color w:val="000000"/>
          <w:szCs w:val="32"/>
        </w:rPr>
      </w:pPr>
      <w:r>
        <w:rPr>
          <w:rFonts w:ascii="仿宋" w:hAnsi="仿宋" w:eastAsia="仿宋"/>
          <w:color w:val="000000"/>
          <w:szCs w:val="32"/>
        </w:rPr>
        <w:t>11.</w:t>
      </w:r>
      <w:r>
        <w:rPr>
          <w:rFonts w:hint="eastAsia"/>
          <w:b/>
        </w:rPr>
        <w:t xml:space="preserve"> </w:t>
      </w:r>
      <w:r>
        <w:rPr>
          <w:rFonts w:hint="eastAsia" w:ascii="仿宋" w:hAnsi="仿宋" w:eastAsia="仿宋"/>
          <w:color w:val="000000"/>
          <w:szCs w:val="32"/>
        </w:rPr>
        <w:t>住房保障支出（类）住房改革支出（款）住房公积金（项）: 反映自流井区行政审批局系统按人力资源和社会保障部、财政部规定的基本工资和津贴补贴以及规定比例为职工缴纳的由单位承担的住房公积金。</w:t>
      </w:r>
    </w:p>
    <w:p>
      <w:pPr>
        <w:ind w:firstLine="640" w:firstLineChars="200"/>
        <w:rPr>
          <w:rFonts w:ascii="仿宋" w:hAnsi="仿宋" w:eastAsia="仿宋"/>
          <w:color w:val="000000"/>
          <w:szCs w:val="32"/>
        </w:rPr>
      </w:pPr>
      <w:r>
        <w:rPr>
          <w:rFonts w:ascii="仿宋" w:hAnsi="仿宋" w:eastAsia="仿宋"/>
          <w:color w:val="000000"/>
          <w:szCs w:val="32"/>
        </w:rPr>
        <w:t xml:space="preserve">12. </w:t>
      </w:r>
      <w:r>
        <w:rPr>
          <w:rFonts w:hint="eastAsia" w:ascii="仿宋" w:hAnsi="仿宋" w:eastAsia="仿宋"/>
          <w:color w:val="000000"/>
          <w:szCs w:val="32"/>
        </w:rPr>
        <w:t>基本支出：指为保障机构正常运转、完成日常工作任务而发生的人员支出和公用支出。</w:t>
      </w:r>
    </w:p>
    <w:p>
      <w:pPr>
        <w:autoSpaceDE w:val="0"/>
        <w:autoSpaceDN w:val="0"/>
        <w:adjustRightInd w:val="0"/>
        <w:ind w:firstLine="640" w:firstLineChars="200"/>
        <w:jc w:val="left"/>
        <w:rPr>
          <w:rFonts w:ascii="仿宋" w:hAnsi="仿宋" w:eastAsia="仿宋"/>
          <w:color w:val="000000"/>
          <w:szCs w:val="32"/>
        </w:rPr>
      </w:pPr>
      <w:r>
        <w:rPr>
          <w:rFonts w:ascii="仿宋" w:hAnsi="仿宋" w:eastAsia="仿宋"/>
          <w:color w:val="000000"/>
          <w:szCs w:val="32"/>
        </w:rPr>
        <w:t>13.</w:t>
      </w:r>
      <w:r>
        <w:rPr>
          <w:rFonts w:hint="eastAsia" w:ascii="仿宋" w:hAnsi="仿宋" w:eastAsia="仿宋"/>
          <w:color w:val="000000"/>
          <w:szCs w:val="32"/>
        </w:rPr>
        <w:t xml:space="preserve"> 项目支出：指在基本支出之外为完成特定行政任务和事业发展目标所发生的支出。</w:t>
      </w:r>
    </w:p>
    <w:p>
      <w:pPr>
        <w:ind w:firstLine="640" w:firstLineChars="200"/>
        <w:rPr>
          <w:rFonts w:ascii="仿宋" w:hAnsi="仿宋" w:eastAsia="仿宋"/>
          <w:color w:val="000000"/>
          <w:szCs w:val="32"/>
        </w:rPr>
      </w:pPr>
      <w:r>
        <w:rPr>
          <w:rFonts w:ascii="仿宋" w:hAnsi="仿宋" w:eastAsia="仿宋"/>
          <w:color w:val="000000"/>
          <w:szCs w:val="32"/>
        </w:rPr>
        <w:t>14.</w:t>
      </w:r>
      <w:r>
        <w:rPr>
          <w:rFonts w:hint="eastAsia" w:ascii="仿宋" w:hAnsi="仿宋" w:eastAsia="仿宋"/>
          <w:color w:val="000000"/>
          <w:szCs w:val="32"/>
        </w:rPr>
        <w:t xml:space="preserve"> “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autoSpaceDE w:val="0"/>
        <w:autoSpaceDN w:val="0"/>
        <w:adjustRightInd w:val="0"/>
        <w:jc w:val="left"/>
        <w:rPr>
          <w:rFonts w:ascii="仿宋_GB2312"/>
          <w:szCs w:val="32"/>
        </w:rPr>
      </w:pPr>
      <w:r>
        <w:rPr>
          <w:rFonts w:ascii="仿宋_GB2312"/>
          <w:color w:val="000000"/>
          <w:szCs w:val="32"/>
        </w:rPr>
        <w:t xml:space="preserve"> </w:t>
      </w:r>
      <w:r>
        <w:rPr>
          <w:rFonts w:hint="eastAsia" w:ascii="仿宋_GB2312"/>
          <w:color w:val="000000"/>
          <w:szCs w:val="32"/>
        </w:rPr>
        <w:t>　　</w:t>
      </w:r>
    </w:p>
    <w:p>
      <w:pPr>
        <w:spacing w:line="600" w:lineRule="exact"/>
        <w:jc w:val="center"/>
        <w:outlineLvl w:val="0"/>
        <w:rPr>
          <w:rStyle w:val="16"/>
          <w:rFonts w:ascii="黑体" w:hAnsi="黑体" w:eastAsia="黑体"/>
          <w:b w:val="0"/>
        </w:rPr>
      </w:pPr>
      <w:bookmarkStart w:id="58" w:name="_Toc15377226"/>
      <w:r>
        <w:rPr>
          <w:rFonts w:ascii="宋体"/>
          <w:b/>
          <w:color w:val="000000"/>
          <w:sz w:val="44"/>
          <w:szCs w:val="44"/>
        </w:rPr>
        <w:br w:type="page"/>
      </w:r>
      <w:bookmarkStart w:id="59" w:name="_Toc15396614"/>
      <w:bookmarkStart w:id="60" w:name="_Toc11207"/>
      <w:r>
        <w:rPr>
          <w:rFonts w:hint="eastAsia" w:ascii="黑体" w:hAnsi="黑体" w:eastAsia="黑体"/>
          <w:color w:val="000000"/>
          <w:sz w:val="44"/>
          <w:szCs w:val="44"/>
        </w:rPr>
        <w:t>第</w:t>
      </w:r>
      <w:r>
        <w:rPr>
          <w:rStyle w:val="16"/>
          <w:rFonts w:hint="eastAsia" w:ascii="黑体" w:hAnsi="黑体" w:eastAsia="黑体"/>
          <w:b w:val="0"/>
        </w:rPr>
        <w:t>四部分</w:t>
      </w:r>
      <w:r>
        <w:rPr>
          <w:rStyle w:val="16"/>
          <w:rFonts w:ascii="黑体" w:hAnsi="黑体" w:eastAsia="黑体"/>
          <w:b w:val="0"/>
        </w:rPr>
        <w:t xml:space="preserve"> </w:t>
      </w:r>
      <w:r>
        <w:rPr>
          <w:rStyle w:val="16"/>
          <w:rFonts w:hint="eastAsia" w:ascii="黑体" w:hAnsi="黑体" w:eastAsia="黑体"/>
          <w:b w:val="0"/>
        </w:rPr>
        <w:t>附件</w:t>
      </w:r>
    </w:p>
    <w:p>
      <w:pPr>
        <w:spacing w:line="600" w:lineRule="exact"/>
        <w:jc w:val="left"/>
        <w:outlineLvl w:val="1"/>
        <w:rPr>
          <w:rFonts w:ascii="方正小标宋简体" w:hAnsi="方正小标宋简体" w:eastAsia="方正小标宋简体" w:cs="方正小标宋简体"/>
          <w:szCs w:val="32"/>
        </w:rPr>
      </w:pPr>
      <w:r>
        <w:rPr>
          <w:rFonts w:hint="eastAsia" w:ascii="黑体" w:hAnsi="黑体" w:eastAsia="黑体" w:cs="黑体"/>
          <w:szCs w:val="32"/>
        </w:rPr>
        <w:t>附件</w:t>
      </w:r>
      <w:r>
        <w:rPr>
          <w:rFonts w:ascii="黑体" w:hAnsi="黑体" w:eastAsia="黑体" w:cs="黑体"/>
          <w:szCs w:val="32"/>
        </w:rPr>
        <w:t>1</w:t>
      </w:r>
    </w:p>
    <w:p>
      <w:pPr>
        <w:spacing w:line="600" w:lineRule="exact"/>
        <w:jc w:val="center"/>
        <w:rPr>
          <w:rFonts w:ascii="仿宋_GB2312" w:hAnsi="仿宋_GB2312" w:cs="仿宋_GB2312"/>
          <w:sz w:val="28"/>
          <w:szCs w:val="28"/>
        </w:rPr>
      </w:pPr>
      <w:r>
        <w:rPr>
          <w:rFonts w:hint="eastAsia" w:ascii="仿宋_GB2312" w:hAnsi="仿宋_GB2312" w:cs="仿宋_GB2312"/>
          <w:sz w:val="28"/>
          <w:szCs w:val="28"/>
        </w:rPr>
        <w:t>自贡市自流井区政府采购中心（本级）</w:t>
      </w:r>
    </w:p>
    <w:p>
      <w:pPr>
        <w:spacing w:line="600" w:lineRule="exact"/>
        <w:jc w:val="center"/>
        <w:rPr>
          <w:rFonts w:ascii="仿宋_GB2312" w:hAnsi="仿宋_GB2312" w:cs="仿宋_GB2312"/>
          <w:sz w:val="28"/>
          <w:szCs w:val="28"/>
        </w:rPr>
      </w:pPr>
      <w:r>
        <w:rPr>
          <w:rFonts w:ascii="仿宋_GB2312" w:hAnsi="仿宋_GB2312" w:cs="仿宋_GB2312"/>
          <w:sz w:val="28"/>
          <w:szCs w:val="28"/>
        </w:rPr>
        <w:t>2020</w:t>
      </w:r>
      <w:r>
        <w:rPr>
          <w:rFonts w:hint="eastAsia" w:ascii="仿宋_GB2312" w:hAnsi="仿宋_GB2312" w:cs="仿宋_GB2312"/>
          <w:sz w:val="28"/>
          <w:szCs w:val="28"/>
        </w:rPr>
        <w:t>年部门整体支出绩效评价报告</w:t>
      </w:r>
    </w:p>
    <w:p>
      <w:pPr>
        <w:widowControl/>
        <w:adjustRightInd w:val="0"/>
        <w:snapToGrid w:val="0"/>
        <w:spacing w:line="580" w:lineRule="exact"/>
        <w:ind w:firstLine="560" w:firstLineChars="200"/>
        <w:contextualSpacing/>
        <w:jc w:val="left"/>
        <w:rPr>
          <w:rFonts w:ascii="仿宋_GB2312" w:hAnsi="仿宋_GB2312" w:cs="仿宋_GB2312"/>
          <w:sz w:val="28"/>
          <w:szCs w:val="28"/>
        </w:rPr>
      </w:pPr>
    </w:p>
    <w:p>
      <w:pPr>
        <w:widowControl/>
        <w:adjustRightInd w:val="0"/>
        <w:snapToGrid w:val="0"/>
        <w:spacing w:line="580" w:lineRule="exact"/>
        <w:ind w:firstLine="560" w:firstLineChars="200"/>
        <w:contextualSpacing/>
        <w:jc w:val="left"/>
        <w:rPr>
          <w:rFonts w:ascii="仿宋_GB2312" w:hAnsi="仿宋_GB2312" w:cs="仿宋_GB2312"/>
          <w:sz w:val="28"/>
          <w:szCs w:val="28"/>
        </w:rPr>
      </w:pPr>
      <w:r>
        <w:rPr>
          <w:rFonts w:hint="eastAsia" w:ascii="仿宋_GB2312" w:hAnsi="仿宋_GB2312" w:cs="仿宋_GB2312"/>
          <w:sz w:val="28"/>
          <w:szCs w:val="28"/>
        </w:rPr>
        <w:t>一、部门（单位）概况</w:t>
      </w:r>
    </w:p>
    <w:p>
      <w:pPr>
        <w:pStyle w:val="4"/>
        <w:adjustRightInd w:val="0"/>
        <w:snapToGrid w:val="0"/>
        <w:spacing w:before="93" w:line="580" w:lineRule="exact"/>
        <w:ind w:firstLine="560" w:firstLineChars="200"/>
        <w:rPr>
          <w:rFonts w:hAnsi="仿宋_GB2312" w:cs="仿宋_GB2312"/>
          <w:kern w:val="2"/>
          <w:sz w:val="28"/>
          <w:szCs w:val="28"/>
        </w:rPr>
      </w:pPr>
      <w:r>
        <w:rPr>
          <w:rFonts w:hint="eastAsia" w:hAnsi="仿宋_GB2312" w:cs="仿宋_GB2312"/>
          <w:kern w:val="2"/>
          <w:sz w:val="28"/>
          <w:szCs w:val="28"/>
        </w:rPr>
        <w:t>（一）机构组成。</w:t>
      </w:r>
    </w:p>
    <w:p>
      <w:pPr>
        <w:pStyle w:val="4"/>
        <w:adjustRightInd w:val="0"/>
        <w:snapToGrid w:val="0"/>
        <w:spacing w:before="93" w:line="580" w:lineRule="exact"/>
        <w:ind w:firstLine="640" w:firstLineChars="200"/>
        <w:rPr>
          <w:rFonts w:ascii="仿宋" w:hAnsi="仿宋" w:eastAsia="仿宋"/>
          <w:color w:val="000000"/>
          <w:kern w:val="2"/>
          <w:sz w:val="32"/>
          <w:szCs w:val="32"/>
        </w:rPr>
      </w:pPr>
      <w:r>
        <w:rPr>
          <w:rFonts w:hint="eastAsia" w:ascii="仿宋" w:hAnsi="仿宋" w:eastAsia="仿宋"/>
          <w:color w:val="000000"/>
          <w:kern w:val="2"/>
          <w:sz w:val="32"/>
          <w:szCs w:val="32"/>
        </w:rPr>
        <w:t>自流井区政府采购中心设3个内设工作组，分别为交易受理、交易组织、交易评审组。</w:t>
      </w:r>
    </w:p>
    <w:p>
      <w:pPr>
        <w:ind w:firstLine="560" w:firstLineChars="200"/>
        <w:rPr>
          <w:rFonts w:ascii="仿宋_GB2312" w:hAnsi="仿宋_GB2312" w:cs="仿宋_GB2312"/>
          <w:sz w:val="28"/>
          <w:szCs w:val="28"/>
        </w:rPr>
      </w:pPr>
      <w:r>
        <w:rPr>
          <w:rFonts w:hint="eastAsia" w:ascii="仿宋_GB2312" w:hAnsi="仿宋_GB2312" w:cs="仿宋_GB2312"/>
          <w:sz w:val="28"/>
          <w:szCs w:val="28"/>
        </w:rPr>
        <w:t>（二）机构职能。</w:t>
      </w:r>
    </w:p>
    <w:p>
      <w:pPr>
        <w:spacing w:line="592" w:lineRule="exact"/>
        <w:ind w:firstLine="640" w:firstLineChars="200"/>
        <w:rPr>
          <w:rFonts w:ascii="仿宋" w:hAnsi="仿宋" w:eastAsia="仿宋"/>
          <w:color w:val="000000"/>
          <w:szCs w:val="32"/>
        </w:rPr>
      </w:pPr>
      <w:r>
        <w:rPr>
          <w:rFonts w:hint="eastAsia" w:ascii="仿宋" w:hAnsi="仿宋" w:eastAsia="仿宋"/>
          <w:color w:val="000000"/>
          <w:szCs w:val="32"/>
        </w:rPr>
        <w:t>1、交易受理组。负责接受招标人委托，按照相关规定承担进场交易项目的受理、质疑的受理、落实项目交易时间和场地、场地预约；负责答复项目业主有关业务咨询或投标人的电话询问等工作；负责公共资源交易收费、往来款项、投标保证金代收退付和核算等经费收支管理工作。</w:t>
      </w:r>
    </w:p>
    <w:p>
      <w:pPr>
        <w:spacing w:line="592" w:lineRule="exact"/>
        <w:ind w:firstLine="640" w:firstLineChars="200"/>
        <w:rPr>
          <w:rFonts w:ascii="仿宋" w:hAnsi="仿宋" w:eastAsia="仿宋"/>
          <w:color w:val="000000"/>
          <w:szCs w:val="32"/>
        </w:rPr>
      </w:pPr>
      <w:r>
        <w:rPr>
          <w:rFonts w:hint="eastAsia" w:ascii="仿宋" w:hAnsi="仿宋" w:eastAsia="仿宋"/>
          <w:color w:val="000000"/>
          <w:szCs w:val="32"/>
        </w:rPr>
        <w:t>2、交易组织组。负责代理的项目招标文件编制、审核、发布，起草发布项目公告和中标成交公告、发出成交通知书等；负责信用查询、记录和评价等相关工作，配合建立诚信记录；负责项目交易过程中有关问题的询问及质疑的答复，协助监管部门处理投诉；负责与有关行政监督管理部门的联系，并在其监督指导下开展工作；负责进场交易项目台账登记；负责开评标过程档案资料的归集整理和移交等工作。</w:t>
      </w:r>
    </w:p>
    <w:p>
      <w:pPr>
        <w:spacing w:line="592" w:lineRule="exact"/>
        <w:ind w:firstLine="640" w:firstLineChars="200"/>
        <w:rPr>
          <w:rFonts w:ascii="仿宋" w:hAnsi="仿宋" w:eastAsia="仿宋"/>
          <w:color w:val="000000"/>
          <w:szCs w:val="32"/>
        </w:rPr>
      </w:pPr>
      <w:r>
        <w:rPr>
          <w:rFonts w:hint="eastAsia" w:ascii="仿宋" w:hAnsi="仿宋" w:eastAsia="仿宋"/>
          <w:color w:val="000000"/>
          <w:szCs w:val="32"/>
        </w:rPr>
        <w:t>3、负责对进入中心的招投标活动提供服务并进行现场监督管理；负责组织开标会、工程项目资格预审会等；负责开评标现场管理和服务，记录现场不良行为并通报有关负责人及单位；负责评标结果报送；负责检验交易主体各方人员身份；负责交易项目数据统计分析和上报工作。</w:t>
      </w:r>
    </w:p>
    <w:p>
      <w:pPr>
        <w:widowControl/>
        <w:numPr>
          <w:ilvl w:val="0"/>
          <w:numId w:val="4"/>
        </w:numPr>
        <w:adjustRightInd w:val="0"/>
        <w:snapToGrid w:val="0"/>
        <w:spacing w:line="580" w:lineRule="exact"/>
        <w:ind w:firstLine="560" w:firstLineChars="200"/>
        <w:contextualSpacing/>
        <w:jc w:val="left"/>
        <w:rPr>
          <w:rFonts w:ascii="仿宋_GB2312" w:hAnsi="仿宋_GB2312" w:cs="仿宋_GB2312"/>
          <w:sz w:val="28"/>
          <w:szCs w:val="28"/>
        </w:rPr>
      </w:pPr>
      <w:r>
        <w:rPr>
          <w:rFonts w:hint="eastAsia" w:ascii="仿宋_GB2312" w:hAnsi="仿宋_GB2312" w:cs="仿宋_GB2312"/>
          <w:sz w:val="28"/>
          <w:szCs w:val="28"/>
        </w:rPr>
        <w:t>人员概况。</w:t>
      </w:r>
    </w:p>
    <w:p>
      <w:pPr>
        <w:widowControl/>
        <w:adjustRightInd w:val="0"/>
        <w:snapToGrid w:val="0"/>
        <w:spacing w:line="580" w:lineRule="exact"/>
        <w:ind w:firstLine="640" w:firstLineChars="200"/>
        <w:contextualSpacing/>
        <w:jc w:val="left"/>
        <w:rPr>
          <w:rFonts w:ascii="仿宋" w:hAnsi="仿宋" w:eastAsia="仿宋"/>
          <w:color w:val="000000"/>
          <w:szCs w:val="32"/>
        </w:rPr>
      </w:pPr>
      <w:r>
        <w:rPr>
          <w:rFonts w:hint="eastAsia" w:ascii="仿宋" w:hAnsi="仿宋" w:eastAsia="仿宋"/>
          <w:color w:val="000000"/>
          <w:szCs w:val="32"/>
        </w:rPr>
        <w:t>事业编制21名，年末实有人员17名。</w:t>
      </w:r>
    </w:p>
    <w:p>
      <w:pPr>
        <w:widowControl/>
        <w:adjustRightInd w:val="0"/>
        <w:snapToGrid w:val="0"/>
        <w:spacing w:line="580" w:lineRule="exact"/>
        <w:ind w:firstLine="560" w:firstLineChars="200"/>
        <w:contextualSpacing/>
        <w:jc w:val="left"/>
        <w:rPr>
          <w:rFonts w:ascii="仿宋_GB2312" w:hAnsi="仿宋_GB2312" w:cs="仿宋_GB2312"/>
          <w:sz w:val="28"/>
          <w:szCs w:val="28"/>
        </w:rPr>
      </w:pPr>
      <w:r>
        <w:rPr>
          <w:rFonts w:hint="eastAsia" w:ascii="仿宋_GB2312" w:hAnsi="仿宋_GB2312" w:cs="仿宋_GB2312"/>
          <w:sz w:val="28"/>
          <w:szCs w:val="28"/>
        </w:rPr>
        <w:t>二、部门财政资金收支情况</w:t>
      </w:r>
    </w:p>
    <w:p>
      <w:pPr>
        <w:widowControl/>
        <w:adjustRightInd w:val="0"/>
        <w:snapToGrid w:val="0"/>
        <w:spacing w:line="580" w:lineRule="exact"/>
        <w:ind w:firstLine="560" w:firstLineChars="200"/>
        <w:contextualSpacing/>
        <w:jc w:val="left"/>
        <w:rPr>
          <w:rFonts w:ascii="仿宋_GB2312" w:hAnsi="仿宋_GB2312" w:cs="仿宋_GB2312"/>
          <w:sz w:val="28"/>
          <w:szCs w:val="28"/>
        </w:rPr>
      </w:pPr>
      <w:r>
        <w:rPr>
          <w:rFonts w:hint="eastAsia" w:ascii="仿宋_GB2312" w:hAnsi="仿宋_GB2312" w:cs="仿宋_GB2312"/>
          <w:sz w:val="28"/>
          <w:szCs w:val="28"/>
        </w:rPr>
        <w:t>（一）部门财政资金收入情况。</w:t>
      </w:r>
    </w:p>
    <w:p>
      <w:pPr>
        <w:widowControl/>
        <w:adjustRightInd w:val="0"/>
        <w:snapToGrid w:val="0"/>
        <w:spacing w:line="580" w:lineRule="exact"/>
        <w:ind w:firstLine="640" w:firstLineChars="200"/>
        <w:contextualSpacing/>
        <w:jc w:val="left"/>
        <w:rPr>
          <w:rFonts w:ascii="仿宋" w:hAnsi="仿宋" w:eastAsia="仿宋"/>
          <w:color w:val="000000"/>
          <w:szCs w:val="32"/>
        </w:rPr>
      </w:pPr>
      <w:r>
        <w:rPr>
          <w:rFonts w:hint="eastAsia" w:ascii="仿宋" w:hAnsi="仿宋" w:eastAsia="仿宋"/>
          <w:color w:val="000000"/>
          <w:szCs w:val="32"/>
        </w:rPr>
        <w:t>2020年财政拨款收入136.01万元，其中：一般公共预算财政拨款收入136.01万元，占100%；政府性基金预算财政拨款收入0万元。</w:t>
      </w:r>
    </w:p>
    <w:p>
      <w:pPr>
        <w:widowControl/>
        <w:numPr>
          <w:ilvl w:val="0"/>
          <w:numId w:val="5"/>
        </w:numPr>
        <w:adjustRightInd w:val="0"/>
        <w:snapToGrid w:val="0"/>
        <w:spacing w:line="580" w:lineRule="exact"/>
        <w:ind w:firstLine="560" w:firstLineChars="200"/>
        <w:contextualSpacing/>
        <w:jc w:val="left"/>
        <w:rPr>
          <w:rFonts w:ascii="仿宋_GB2312" w:hAnsi="仿宋_GB2312" w:cs="仿宋_GB2312"/>
          <w:sz w:val="28"/>
          <w:szCs w:val="28"/>
        </w:rPr>
      </w:pPr>
      <w:r>
        <w:rPr>
          <w:rFonts w:hint="eastAsia" w:ascii="仿宋_GB2312" w:hAnsi="仿宋_GB2312" w:cs="仿宋_GB2312"/>
          <w:sz w:val="28"/>
          <w:szCs w:val="28"/>
        </w:rPr>
        <w:t>部门财政资金支出情况。</w:t>
      </w:r>
    </w:p>
    <w:p>
      <w:pPr>
        <w:widowControl/>
        <w:adjustRightInd w:val="0"/>
        <w:snapToGrid w:val="0"/>
        <w:spacing w:line="580" w:lineRule="exact"/>
        <w:ind w:firstLine="640" w:firstLineChars="200"/>
        <w:contextualSpacing/>
        <w:jc w:val="left"/>
        <w:rPr>
          <w:rFonts w:ascii="仿宋" w:hAnsi="仿宋" w:eastAsia="仿宋"/>
          <w:color w:val="000000"/>
          <w:szCs w:val="32"/>
        </w:rPr>
      </w:pPr>
      <w:r>
        <w:rPr>
          <w:rFonts w:hint="eastAsia" w:ascii="仿宋" w:hAnsi="仿宋" w:eastAsia="仿宋"/>
          <w:color w:val="000000"/>
          <w:szCs w:val="32"/>
        </w:rPr>
        <w:t>2020年财政拨款支出合计136.01万元，其中：基本支出129.26万元，占95.04%；项目支出6.75万元，占4.96%。</w:t>
      </w:r>
    </w:p>
    <w:p>
      <w:pPr>
        <w:widowControl/>
        <w:adjustRightInd w:val="0"/>
        <w:snapToGrid w:val="0"/>
        <w:spacing w:line="580" w:lineRule="exact"/>
        <w:ind w:firstLine="560" w:firstLineChars="200"/>
        <w:contextualSpacing/>
        <w:jc w:val="left"/>
        <w:rPr>
          <w:rFonts w:ascii="仿宋_GB2312" w:hAnsi="仿宋_GB2312" w:cs="仿宋_GB2312"/>
          <w:sz w:val="28"/>
          <w:szCs w:val="28"/>
        </w:rPr>
      </w:pPr>
      <w:r>
        <w:rPr>
          <w:rFonts w:hint="eastAsia" w:ascii="仿宋_GB2312" w:hAnsi="仿宋_GB2312" w:cs="仿宋_GB2312"/>
          <w:sz w:val="28"/>
          <w:szCs w:val="28"/>
        </w:rPr>
        <w:t>三、部门整体预算绩效管理情况</w:t>
      </w:r>
    </w:p>
    <w:p>
      <w:pPr>
        <w:widowControl/>
        <w:adjustRightInd w:val="0"/>
        <w:snapToGrid w:val="0"/>
        <w:spacing w:line="580" w:lineRule="exact"/>
        <w:ind w:firstLine="560" w:firstLineChars="200"/>
        <w:contextualSpacing/>
        <w:jc w:val="left"/>
        <w:rPr>
          <w:rFonts w:ascii="仿宋_GB2312" w:hAnsi="仿宋_GB2312" w:cs="仿宋_GB2312"/>
          <w:sz w:val="28"/>
          <w:szCs w:val="28"/>
        </w:rPr>
      </w:pPr>
      <w:r>
        <w:rPr>
          <w:rFonts w:hint="eastAsia" w:ascii="仿宋_GB2312" w:hAnsi="仿宋_GB2312" w:cs="仿宋_GB2312"/>
          <w:sz w:val="28"/>
          <w:szCs w:val="28"/>
        </w:rPr>
        <w:t>（一）部门预算管理。</w:t>
      </w:r>
    </w:p>
    <w:p>
      <w:pPr>
        <w:pStyle w:val="19"/>
        <w:ind w:firstLine="640" w:firstLineChars="200"/>
        <w:rPr>
          <w:rFonts w:hAnsi="仿宋" w:cs="Times New Roman"/>
          <w:kern w:val="2"/>
          <w:sz w:val="32"/>
          <w:szCs w:val="32"/>
        </w:rPr>
      </w:pPr>
      <w:r>
        <w:rPr>
          <w:rFonts w:hint="eastAsia" w:hAnsi="仿宋" w:cs="Times New Roman"/>
          <w:kern w:val="2"/>
          <w:sz w:val="32"/>
          <w:szCs w:val="32"/>
        </w:rPr>
        <w:t>2020年自流井区政府采购中心收入预算总额为136.01万元，支出预算总额为136.01万元。预算安排财政拨款支出主要用于保障该部门机构正常运转、完成日常工作任务相关工作，包括人员支出和公用支出。人员支出，包括基本工资、津贴补贴、养老保险、医疗保险、住房公积金等工资及福利支出，公用支出，包括办公费、工会经费、差旅费、委托业务费等商品服务支出。</w:t>
      </w:r>
    </w:p>
    <w:p>
      <w:pPr>
        <w:adjustRightInd w:val="0"/>
        <w:snapToGrid w:val="0"/>
        <w:spacing w:line="540" w:lineRule="exact"/>
        <w:ind w:firstLine="640" w:firstLineChars="200"/>
        <w:rPr>
          <w:rFonts w:ascii="仿宋" w:hAnsi="仿宋" w:eastAsia="仿宋"/>
          <w:color w:val="000000"/>
          <w:szCs w:val="32"/>
        </w:rPr>
      </w:pPr>
      <w:r>
        <w:rPr>
          <w:rFonts w:hint="eastAsia" w:ascii="仿宋" w:hAnsi="仿宋" w:eastAsia="仿宋"/>
          <w:color w:val="000000"/>
          <w:szCs w:val="32"/>
        </w:rPr>
        <w:t>全年执行进度合理，能保证单位各项工作的正常运转。</w:t>
      </w:r>
    </w:p>
    <w:p>
      <w:pPr>
        <w:adjustRightInd w:val="0"/>
        <w:snapToGrid w:val="0"/>
        <w:spacing w:line="540" w:lineRule="exact"/>
        <w:ind w:firstLine="640" w:firstLineChars="200"/>
        <w:rPr>
          <w:rFonts w:ascii="仿宋_GB2312" w:hAnsi="仿宋_GB2312" w:cs="仿宋_GB2312"/>
          <w:sz w:val="28"/>
          <w:szCs w:val="28"/>
        </w:rPr>
      </w:pPr>
      <w:r>
        <w:rPr>
          <w:rFonts w:hint="eastAsia" w:ascii="仿宋" w:hAnsi="仿宋" w:eastAsia="仿宋"/>
          <w:color w:val="000000"/>
          <w:szCs w:val="32"/>
        </w:rPr>
        <w:t>2020年结余结转无余额，无违规执行预算的情况。</w:t>
      </w:r>
      <w:r>
        <w:rPr>
          <w:rFonts w:hint="eastAsia" w:ascii="仿宋_GB2312" w:hAnsi="仿宋_GB2312" w:cs="仿宋_GB2312"/>
          <w:sz w:val="28"/>
          <w:szCs w:val="28"/>
        </w:rPr>
        <w:br w:type="textWrapping"/>
      </w:r>
      <w:r>
        <w:rPr>
          <w:rFonts w:hint="eastAsia" w:ascii="仿宋_GB2312" w:hAnsi="仿宋_GB2312" w:cs="仿宋_GB2312"/>
          <w:sz w:val="28"/>
          <w:szCs w:val="28"/>
        </w:rPr>
        <w:t>（二）结果应用情况。</w:t>
      </w:r>
    </w:p>
    <w:p>
      <w:pPr>
        <w:spacing w:line="600" w:lineRule="exact"/>
        <w:ind w:firstLine="560" w:firstLineChars="200"/>
        <w:rPr>
          <w:rFonts w:ascii="仿宋_GB2312" w:hAnsi="仿宋_GB2312" w:cs="仿宋_GB2312"/>
          <w:sz w:val="28"/>
          <w:szCs w:val="28"/>
        </w:rPr>
      </w:pPr>
      <w:r>
        <w:rPr>
          <w:rFonts w:hint="eastAsia" w:ascii="仿宋_GB2312" w:hAnsi="仿宋_GB2312" w:cs="仿宋_GB2312"/>
          <w:sz w:val="28"/>
          <w:szCs w:val="28"/>
        </w:rPr>
        <w:t>1.事业运转保障。</w:t>
      </w:r>
    </w:p>
    <w:p>
      <w:pPr>
        <w:adjustRightInd w:val="0"/>
        <w:snapToGrid w:val="0"/>
        <w:spacing w:line="592" w:lineRule="exact"/>
        <w:ind w:firstLine="640" w:firstLineChars="200"/>
        <w:rPr>
          <w:rFonts w:ascii="仿宋" w:hAnsi="仿宋" w:eastAsia="仿宋"/>
          <w:color w:val="000000"/>
          <w:szCs w:val="32"/>
        </w:rPr>
      </w:pPr>
      <w:r>
        <w:rPr>
          <w:rFonts w:ascii="仿宋" w:hAnsi="仿宋" w:eastAsia="仿宋"/>
          <w:color w:val="000000"/>
          <w:szCs w:val="32"/>
        </w:rPr>
        <w:t>20</w:t>
      </w:r>
      <w:r>
        <w:rPr>
          <w:rFonts w:hint="eastAsia" w:ascii="仿宋" w:hAnsi="仿宋" w:eastAsia="仿宋"/>
          <w:color w:val="000000"/>
          <w:szCs w:val="32"/>
        </w:rPr>
        <w:t>20年，自流井区政府采购中心正常运转、能有效履行各股室职能职责：建章立制、完善管理体系、升级达标，强化档案管理、提升服务质效；按时保质保量完成政府采购项目、网上直购和网上竞标采购项目；确保政府采购环节依法、科学、高效；提高政府采购资金使用效率。</w:t>
      </w:r>
    </w:p>
    <w:p>
      <w:pPr>
        <w:spacing w:line="600" w:lineRule="exact"/>
        <w:ind w:firstLine="560" w:firstLineChars="200"/>
        <w:rPr>
          <w:rFonts w:ascii="仿宋_GB2312" w:hAnsi="仿宋_GB2312" w:cs="仿宋_GB2312"/>
          <w:sz w:val="28"/>
          <w:szCs w:val="28"/>
        </w:rPr>
      </w:pPr>
      <w:r>
        <w:rPr>
          <w:rFonts w:hint="eastAsia" w:ascii="仿宋_GB2312" w:hAnsi="仿宋_GB2312" w:cs="仿宋_GB2312"/>
          <w:sz w:val="28"/>
          <w:szCs w:val="28"/>
        </w:rPr>
        <w:t>2.机关厉行节约。</w:t>
      </w:r>
    </w:p>
    <w:p>
      <w:pPr>
        <w:spacing w:line="600" w:lineRule="exact"/>
        <w:ind w:firstLine="640"/>
        <w:rPr>
          <w:rFonts w:ascii="仿宋" w:hAnsi="仿宋" w:eastAsia="仿宋"/>
          <w:color w:val="000000"/>
          <w:szCs w:val="32"/>
        </w:rPr>
      </w:pPr>
      <w:r>
        <w:rPr>
          <w:rFonts w:hint="eastAsia" w:ascii="仿宋_GB2312" w:hAnsi="仿宋_GB2312" w:cs="仿宋_GB2312"/>
          <w:sz w:val="28"/>
          <w:szCs w:val="28"/>
        </w:rPr>
        <w:t xml:space="preserve"> </w:t>
      </w:r>
      <w:r>
        <w:rPr>
          <w:rFonts w:ascii="仿宋" w:hAnsi="仿宋" w:eastAsia="仿宋"/>
          <w:color w:val="000000"/>
          <w:szCs w:val="32"/>
        </w:rPr>
        <w:t>20</w:t>
      </w:r>
      <w:r>
        <w:rPr>
          <w:rFonts w:hint="eastAsia" w:ascii="仿宋" w:hAnsi="仿宋" w:eastAsia="仿宋"/>
          <w:color w:val="000000"/>
          <w:szCs w:val="32"/>
        </w:rPr>
        <w:t>20</w:t>
      </w:r>
      <w:r>
        <w:rPr>
          <w:rFonts w:ascii="仿宋" w:hAnsi="仿宋" w:eastAsia="仿宋"/>
          <w:color w:val="000000"/>
          <w:szCs w:val="32"/>
        </w:rPr>
        <w:t>年“三公”经费财政拨款</w:t>
      </w:r>
      <w:r>
        <w:rPr>
          <w:rFonts w:hint="eastAsia" w:ascii="仿宋" w:hAnsi="仿宋" w:eastAsia="仿宋"/>
          <w:color w:val="000000"/>
          <w:szCs w:val="32"/>
        </w:rPr>
        <w:t>支出决算为0万元，主要原因是严格执行厉行节约相关规定，控制支出。</w:t>
      </w:r>
    </w:p>
    <w:p>
      <w:pPr>
        <w:spacing w:line="600" w:lineRule="exact"/>
        <w:ind w:firstLine="640"/>
        <w:rPr>
          <w:rFonts w:ascii="仿宋_GB2312" w:hAnsi="仿宋_GB2312" w:cs="仿宋_GB2312"/>
          <w:sz w:val="28"/>
          <w:szCs w:val="28"/>
        </w:rPr>
      </w:pPr>
      <w:r>
        <w:rPr>
          <w:rFonts w:hint="eastAsia" w:ascii="仿宋_GB2312" w:hAnsi="仿宋_GB2312" w:cs="仿宋_GB2312"/>
          <w:sz w:val="28"/>
          <w:szCs w:val="28"/>
        </w:rPr>
        <w:t>3.机关节能降耗。</w:t>
      </w:r>
    </w:p>
    <w:p>
      <w:pPr>
        <w:spacing w:line="600" w:lineRule="exact"/>
        <w:ind w:firstLine="640"/>
        <w:rPr>
          <w:rFonts w:ascii="仿宋" w:hAnsi="仿宋" w:eastAsia="仿宋"/>
          <w:color w:val="000000"/>
          <w:szCs w:val="32"/>
        </w:rPr>
      </w:pPr>
      <w:r>
        <w:rPr>
          <w:rFonts w:hint="eastAsia" w:ascii="仿宋" w:hAnsi="仿宋" w:eastAsia="仿宋"/>
          <w:color w:val="000000"/>
          <w:szCs w:val="32"/>
        </w:rPr>
        <w:t>严格执行区政府的节能相关制度，厉行节约，不铺张浪费。</w:t>
      </w:r>
    </w:p>
    <w:p>
      <w:pPr>
        <w:widowControl/>
        <w:adjustRightInd w:val="0"/>
        <w:snapToGrid w:val="0"/>
        <w:spacing w:line="580" w:lineRule="exact"/>
        <w:ind w:firstLine="560" w:firstLineChars="200"/>
        <w:contextualSpacing/>
        <w:jc w:val="left"/>
        <w:rPr>
          <w:rFonts w:ascii="仿宋_GB2312" w:hAnsi="仿宋_GB2312" w:cs="仿宋_GB2312"/>
          <w:sz w:val="28"/>
          <w:szCs w:val="28"/>
        </w:rPr>
      </w:pPr>
      <w:r>
        <w:rPr>
          <w:rFonts w:hint="eastAsia" w:ascii="仿宋_GB2312" w:hAnsi="仿宋_GB2312" w:cs="仿宋_GB2312"/>
          <w:sz w:val="28"/>
          <w:szCs w:val="28"/>
        </w:rPr>
        <w:t>四、评价结论及建议</w:t>
      </w:r>
    </w:p>
    <w:p>
      <w:pPr>
        <w:pStyle w:val="4"/>
        <w:spacing w:before="93"/>
        <w:ind w:firstLine="560" w:firstLineChars="200"/>
        <w:jc w:val="left"/>
        <w:rPr>
          <w:rFonts w:hAnsi="仿宋_GB2312" w:cs="仿宋_GB2312"/>
          <w:kern w:val="2"/>
          <w:sz w:val="28"/>
          <w:szCs w:val="28"/>
        </w:rPr>
      </w:pPr>
      <w:r>
        <w:rPr>
          <w:rFonts w:hint="eastAsia" w:hAnsi="仿宋_GB2312" w:cs="仿宋_GB2312"/>
          <w:kern w:val="2"/>
          <w:sz w:val="28"/>
          <w:szCs w:val="28"/>
        </w:rPr>
        <w:t>（一）评价结论。</w:t>
      </w:r>
    </w:p>
    <w:p>
      <w:pPr>
        <w:pStyle w:val="4"/>
        <w:spacing w:before="93"/>
        <w:ind w:firstLine="640" w:firstLineChars="200"/>
        <w:jc w:val="left"/>
        <w:rPr>
          <w:rFonts w:ascii="仿宋" w:hAnsi="仿宋" w:eastAsia="仿宋"/>
          <w:color w:val="000000"/>
          <w:kern w:val="2"/>
          <w:sz w:val="32"/>
          <w:szCs w:val="32"/>
        </w:rPr>
      </w:pPr>
      <w:r>
        <w:rPr>
          <w:rFonts w:hint="eastAsia" w:ascii="仿宋" w:hAnsi="仿宋" w:eastAsia="仿宋"/>
          <w:color w:val="000000"/>
          <w:kern w:val="2"/>
          <w:sz w:val="32"/>
          <w:szCs w:val="32"/>
        </w:rPr>
        <w:t>按照区级部门预决编制通知和有关要求，按时完成基础工作并按时在规定时间内公开，本单位的预算执行都达到了执行进度；本单位的财务制度健全，制度执行严格，会计核算符合财政局的相关规定，资金达到了专款专用，开支标准合理、合法。达到了预期的社会效益、质量效益、经济效益等，完成预算的100%。</w:t>
      </w:r>
    </w:p>
    <w:p>
      <w:pPr>
        <w:widowControl/>
        <w:adjustRightInd w:val="0"/>
        <w:snapToGrid w:val="0"/>
        <w:spacing w:line="580" w:lineRule="exact"/>
        <w:ind w:firstLine="560" w:firstLineChars="200"/>
        <w:contextualSpacing/>
        <w:jc w:val="left"/>
        <w:rPr>
          <w:rFonts w:ascii="仿宋_GB2312" w:hAnsi="仿宋_GB2312" w:cs="仿宋_GB2312"/>
          <w:sz w:val="28"/>
          <w:szCs w:val="28"/>
        </w:rPr>
      </w:pPr>
      <w:r>
        <w:rPr>
          <w:rFonts w:hint="eastAsia" w:ascii="仿宋_GB2312" w:hAnsi="仿宋_GB2312" w:cs="仿宋_GB2312"/>
          <w:sz w:val="28"/>
          <w:szCs w:val="28"/>
        </w:rPr>
        <w:t>（二）存在问题。</w:t>
      </w:r>
    </w:p>
    <w:p>
      <w:pPr>
        <w:pStyle w:val="4"/>
        <w:spacing w:before="93"/>
        <w:ind w:firstLine="640" w:firstLineChars="200"/>
        <w:jc w:val="left"/>
        <w:rPr>
          <w:rFonts w:ascii="仿宋" w:hAnsi="仿宋" w:eastAsia="仿宋"/>
          <w:color w:val="000000"/>
          <w:kern w:val="2"/>
          <w:sz w:val="32"/>
          <w:szCs w:val="32"/>
        </w:rPr>
      </w:pPr>
      <w:r>
        <w:rPr>
          <w:rFonts w:hint="eastAsia" w:ascii="仿宋" w:hAnsi="仿宋" w:eastAsia="仿宋"/>
          <w:color w:val="000000"/>
          <w:kern w:val="2"/>
          <w:sz w:val="32"/>
          <w:szCs w:val="32"/>
        </w:rPr>
        <w:t>区政府资源有限，区财政支撑发展保障不足，导致财政预算资金到位迟缓，各项目经费支付不能及时到位。</w:t>
      </w:r>
    </w:p>
    <w:p>
      <w:pPr>
        <w:widowControl/>
        <w:adjustRightInd w:val="0"/>
        <w:snapToGrid w:val="0"/>
        <w:spacing w:line="580" w:lineRule="exact"/>
        <w:ind w:firstLine="560" w:firstLineChars="200"/>
        <w:contextualSpacing/>
        <w:jc w:val="left"/>
        <w:rPr>
          <w:rFonts w:ascii="仿宋_GB2312" w:hAnsi="仿宋_GB2312" w:cs="仿宋_GB2312"/>
          <w:sz w:val="28"/>
          <w:szCs w:val="28"/>
        </w:rPr>
      </w:pPr>
      <w:r>
        <w:rPr>
          <w:rFonts w:hint="eastAsia" w:ascii="仿宋_GB2312" w:hAnsi="仿宋_GB2312" w:cs="仿宋_GB2312"/>
          <w:sz w:val="28"/>
          <w:szCs w:val="28"/>
        </w:rPr>
        <w:t>（三）改进建议。</w:t>
      </w:r>
    </w:p>
    <w:p>
      <w:pPr>
        <w:widowControl/>
        <w:adjustRightInd w:val="0"/>
        <w:snapToGrid w:val="0"/>
        <w:spacing w:line="580" w:lineRule="exact"/>
        <w:ind w:firstLine="640" w:firstLineChars="200"/>
        <w:contextualSpacing/>
        <w:jc w:val="left"/>
        <w:rPr>
          <w:rFonts w:ascii="仿宋" w:hAnsi="仿宋" w:eastAsia="仿宋"/>
          <w:color w:val="000000"/>
          <w:szCs w:val="32"/>
        </w:rPr>
      </w:pPr>
      <w:r>
        <w:rPr>
          <w:rFonts w:hint="eastAsia" w:ascii="仿宋" w:hAnsi="仿宋" w:eastAsia="仿宋"/>
          <w:color w:val="000000"/>
          <w:szCs w:val="32"/>
        </w:rPr>
        <w:t>加大财政资金拨付力度，提高预算执行保障。</w:t>
      </w:r>
    </w:p>
    <w:p>
      <w:pPr>
        <w:spacing w:line="580" w:lineRule="exact"/>
        <w:jc w:val="center"/>
        <w:rPr>
          <w:rFonts w:ascii="方正小标宋简体" w:hAnsi="方正小标宋简体" w:eastAsia="方正小标宋简体" w:cs="方正小标宋简体"/>
          <w:sz w:val="44"/>
          <w:szCs w:val="44"/>
        </w:rPr>
      </w:pP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outlineLvl w:val="1"/>
        <w:rPr>
          <w:rFonts w:ascii="黑体" w:hAnsi="黑体" w:eastAsia="黑体" w:cs="黑体"/>
          <w:szCs w:val="32"/>
        </w:rPr>
      </w:pPr>
      <w:r>
        <w:rPr>
          <w:rFonts w:hint="eastAsia" w:ascii="黑体" w:hAnsi="黑体" w:eastAsia="黑体" w:cs="黑体"/>
          <w:szCs w:val="32"/>
        </w:rPr>
        <w:t>附件</w:t>
      </w:r>
      <w:r>
        <w:rPr>
          <w:rFonts w:ascii="黑体" w:hAnsi="黑体" w:eastAsia="黑体" w:cs="黑体"/>
          <w:szCs w:val="32"/>
        </w:rPr>
        <w:t>2</w:t>
      </w:r>
    </w:p>
    <w:p>
      <w:pPr>
        <w:spacing w:line="600" w:lineRule="exact"/>
        <w:jc w:val="center"/>
        <w:rPr>
          <w:rFonts w:ascii="仿宋_GB2312" w:hAnsi="仿宋_GB2312" w:cs="仿宋_GB2312"/>
          <w:sz w:val="28"/>
          <w:szCs w:val="28"/>
        </w:rPr>
      </w:pPr>
      <w:r>
        <w:rPr>
          <w:rFonts w:hint="eastAsia" w:ascii="仿宋_GB2312" w:hAnsi="仿宋_GB2312" w:cs="仿宋_GB2312"/>
          <w:sz w:val="28"/>
          <w:szCs w:val="28"/>
        </w:rPr>
        <w:t>“政府采购、公共资源交易大厅开评标服务”项目</w:t>
      </w:r>
    </w:p>
    <w:p>
      <w:pPr>
        <w:spacing w:line="600" w:lineRule="exact"/>
        <w:jc w:val="center"/>
        <w:rPr>
          <w:rFonts w:ascii="仿宋_GB2312" w:hAnsi="仿宋_GB2312" w:cs="仿宋_GB2312"/>
          <w:sz w:val="28"/>
          <w:szCs w:val="28"/>
        </w:rPr>
      </w:pPr>
      <w:r>
        <w:rPr>
          <w:rFonts w:ascii="仿宋_GB2312" w:hAnsi="仿宋_GB2312" w:cs="仿宋_GB2312"/>
          <w:sz w:val="28"/>
          <w:szCs w:val="28"/>
        </w:rPr>
        <w:t>2020</w:t>
      </w:r>
      <w:r>
        <w:rPr>
          <w:rFonts w:hint="eastAsia" w:ascii="仿宋_GB2312" w:hAnsi="仿宋_GB2312" w:cs="仿宋_GB2312"/>
          <w:sz w:val="28"/>
          <w:szCs w:val="28"/>
        </w:rPr>
        <w:t>年绩效评价报告</w:t>
      </w:r>
    </w:p>
    <w:p>
      <w:pPr>
        <w:spacing w:line="600" w:lineRule="exact"/>
        <w:rPr>
          <w:rFonts w:ascii="仿宋_GB2312" w:hAnsi="仿宋_GB2312" w:cs="仿宋_GB2312"/>
          <w:sz w:val="28"/>
          <w:szCs w:val="28"/>
        </w:rPr>
      </w:pPr>
    </w:p>
    <w:p>
      <w:pPr>
        <w:adjustRightInd w:val="0"/>
        <w:snapToGrid w:val="0"/>
        <w:spacing w:line="600" w:lineRule="exact"/>
        <w:ind w:firstLine="720"/>
        <w:rPr>
          <w:rFonts w:ascii="仿宋_GB2312" w:hAnsi="仿宋_GB2312" w:cs="仿宋_GB2312"/>
          <w:sz w:val="28"/>
          <w:szCs w:val="28"/>
        </w:rPr>
      </w:pPr>
      <w:r>
        <w:rPr>
          <w:rFonts w:hint="eastAsia" w:ascii="仿宋_GB2312" w:hAnsi="仿宋_GB2312" w:cs="仿宋_GB2312"/>
          <w:sz w:val="28"/>
          <w:szCs w:val="28"/>
        </w:rPr>
        <w:t>一、项目概况</w:t>
      </w:r>
    </w:p>
    <w:p>
      <w:pPr>
        <w:adjustRightInd w:val="0"/>
        <w:snapToGrid w:val="0"/>
        <w:spacing w:line="600" w:lineRule="exact"/>
        <w:ind w:firstLine="720"/>
        <w:rPr>
          <w:rFonts w:ascii="仿宋_GB2312" w:hAnsi="仿宋_GB2312" w:cs="仿宋_GB2312"/>
          <w:sz w:val="28"/>
          <w:szCs w:val="28"/>
        </w:rPr>
      </w:pPr>
      <w:r>
        <w:rPr>
          <w:rFonts w:hint="eastAsia" w:ascii="仿宋_GB2312" w:hAnsi="仿宋_GB2312" w:cs="仿宋_GB2312"/>
          <w:sz w:val="28"/>
          <w:szCs w:val="28"/>
        </w:rPr>
        <w:t>（一）项目基本情况。</w:t>
      </w:r>
    </w:p>
    <w:p>
      <w:pPr>
        <w:adjustRightInd w:val="0"/>
        <w:snapToGrid w:val="0"/>
        <w:spacing w:line="600" w:lineRule="exact"/>
        <w:ind w:firstLine="720"/>
        <w:rPr>
          <w:rFonts w:ascii="仿宋" w:hAnsi="仿宋" w:eastAsia="仿宋"/>
          <w:color w:val="000000"/>
          <w:szCs w:val="32"/>
        </w:rPr>
      </w:pPr>
      <w:r>
        <w:rPr>
          <w:rFonts w:ascii="仿宋" w:hAnsi="仿宋" w:eastAsia="仿宋"/>
          <w:color w:val="000000"/>
          <w:szCs w:val="32"/>
        </w:rPr>
        <w:t>1</w:t>
      </w:r>
      <w:r>
        <w:rPr>
          <w:rFonts w:hint="eastAsia" w:ascii="仿宋" w:hAnsi="仿宋" w:eastAsia="仿宋"/>
          <w:color w:val="000000"/>
          <w:szCs w:val="32"/>
        </w:rPr>
        <w:t>．说明项目主管部门（单位）在该项目管理中的职能。</w:t>
      </w:r>
    </w:p>
    <w:p>
      <w:pPr>
        <w:adjustRightInd w:val="0"/>
        <w:snapToGrid w:val="0"/>
        <w:spacing w:line="600" w:lineRule="exact"/>
        <w:ind w:firstLine="720"/>
        <w:rPr>
          <w:rFonts w:ascii="仿宋" w:hAnsi="仿宋" w:eastAsia="仿宋"/>
          <w:color w:val="000000"/>
          <w:szCs w:val="32"/>
        </w:rPr>
      </w:pPr>
      <w:r>
        <w:rPr>
          <w:rFonts w:hint="eastAsia" w:ascii="仿宋" w:hAnsi="仿宋" w:eastAsia="仿宋"/>
          <w:color w:val="000000"/>
          <w:szCs w:val="32"/>
        </w:rPr>
        <w:t>负责</w:t>
      </w:r>
      <w:r>
        <w:rPr>
          <w:rFonts w:ascii="仿宋" w:hAnsi="仿宋" w:eastAsia="仿宋"/>
          <w:color w:val="000000"/>
          <w:szCs w:val="32"/>
        </w:rPr>
        <w:t>按照法定程序</w:t>
      </w:r>
      <w:r>
        <w:rPr>
          <w:rFonts w:hint="eastAsia" w:ascii="仿宋" w:hAnsi="仿宋" w:eastAsia="仿宋"/>
          <w:color w:val="000000"/>
          <w:szCs w:val="32"/>
        </w:rPr>
        <w:t>统一组织实施纳入政府集中采购目录以内的货物、工程和服务项目的政府采购。</w:t>
      </w:r>
    </w:p>
    <w:p>
      <w:pPr>
        <w:adjustRightInd w:val="0"/>
        <w:snapToGrid w:val="0"/>
        <w:spacing w:line="600" w:lineRule="exact"/>
        <w:ind w:firstLine="720"/>
        <w:rPr>
          <w:rFonts w:ascii="仿宋_GB2312" w:hAnsi="仿宋_GB2312" w:cs="仿宋_GB2312"/>
          <w:sz w:val="28"/>
          <w:szCs w:val="28"/>
        </w:rPr>
      </w:pPr>
      <w:r>
        <w:rPr>
          <w:rFonts w:ascii="仿宋_GB2312" w:hAnsi="仿宋_GB2312" w:cs="仿宋_GB2312"/>
          <w:sz w:val="28"/>
          <w:szCs w:val="28"/>
        </w:rPr>
        <w:t>2</w:t>
      </w:r>
      <w:r>
        <w:rPr>
          <w:rFonts w:hint="eastAsia" w:ascii="仿宋_GB2312" w:hAnsi="仿宋_GB2312" w:cs="仿宋_GB2312"/>
          <w:sz w:val="28"/>
          <w:szCs w:val="28"/>
        </w:rPr>
        <w:t>．项目立项、资金申报的依据。</w:t>
      </w:r>
    </w:p>
    <w:p>
      <w:pPr>
        <w:adjustRightInd w:val="0"/>
        <w:snapToGrid w:val="0"/>
        <w:spacing w:line="600" w:lineRule="exact"/>
        <w:ind w:firstLine="720"/>
        <w:rPr>
          <w:rFonts w:ascii="仿宋" w:hAnsi="仿宋" w:eastAsia="仿宋"/>
          <w:color w:val="000000"/>
          <w:szCs w:val="32"/>
        </w:rPr>
      </w:pPr>
      <w:r>
        <w:rPr>
          <w:rFonts w:ascii="仿宋" w:hAnsi="仿宋" w:eastAsia="仿宋"/>
          <w:color w:val="000000"/>
          <w:szCs w:val="32"/>
        </w:rPr>
        <w:t>为保证全区各单位政府采购及公共资源交易活动的开展，项目资金为财政全额拨款， 我单位按照开展的采购活动进行资金申报，财政局按我单位申报的金额进行预算批复。</w:t>
      </w:r>
    </w:p>
    <w:p>
      <w:pPr>
        <w:adjustRightInd w:val="0"/>
        <w:snapToGrid w:val="0"/>
        <w:spacing w:line="600" w:lineRule="exact"/>
        <w:ind w:firstLine="720"/>
        <w:rPr>
          <w:rFonts w:ascii="仿宋_GB2312" w:hAnsi="仿宋_GB2312" w:cs="仿宋_GB2312"/>
          <w:sz w:val="28"/>
          <w:szCs w:val="28"/>
        </w:rPr>
      </w:pPr>
      <w:r>
        <w:rPr>
          <w:rFonts w:ascii="仿宋_GB2312" w:hAnsi="仿宋_GB2312" w:cs="仿宋_GB2312"/>
          <w:sz w:val="28"/>
          <w:szCs w:val="28"/>
        </w:rPr>
        <w:t>3</w:t>
      </w:r>
      <w:r>
        <w:rPr>
          <w:rFonts w:hint="eastAsia" w:ascii="仿宋_GB2312" w:hAnsi="仿宋_GB2312" w:cs="仿宋_GB2312"/>
          <w:sz w:val="28"/>
          <w:szCs w:val="28"/>
        </w:rPr>
        <w:t>．资金管理办法制定情况，资金支持具体项目的条件、范围与支持方式概况。</w:t>
      </w:r>
    </w:p>
    <w:p>
      <w:pPr>
        <w:adjustRightInd w:val="0"/>
        <w:snapToGrid w:val="0"/>
        <w:spacing w:line="600" w:lineRule="exact"/>
        <w:ind w:firstLine="720"/>
        <w:rPr>
          <w:rFonts w:ascii="仿宋" w:hAnsi="仿宋" w:eastAsia="仿宋"/>
          <w:color w:val="000000"/>
          <w:szCs w:val="32"/>
        </w:rPr>
      </w:pPr>
      <w:r>
        <w:rPr>
          <w:rFonts w:hint="eastAsia" w:ascii="仿宋" w:hAnsi="仿宋" w:eastAsia="仿宋"/>
          <w:color w:val="000000"/>
          <w:szCs w:val="32"/>
        </w:rPr>
        <w:t>资金支付按照全年实际开展</w:t>
      </w:r>
      <w:r>
        <w:rPr>
          <w:rFonts w:ascii="仿宋" w:hAnsi="仿宋" w:eastAsia="仿宋"/>
          <w:color w:val="000000"/>
          <w:szCs w:val="32"/>
        </w:rPr>
        <w:t>政府采购及公共资源交易活动拨付。</w:t>
      </w:r>
    </w:p>
    <w:p>
      <w:pPr>
        <w:adjustRightInd w:val="0"/>
        <w:snapToGrid w:val="0"/>
        <w:spacing w:line="600" w:lineRule="exact"/>
        <w:ind w:firstLine="720"/>
        <w:rPr>
          <w:rFonts w:ascii="仿宋_GB2312" w:hAnsi="仿宋_GB2312" w:cs="仿宋_GB2312"/>
          <w:sz w:val="28"/>
          <w:szCs w:val="28"/>
        </w:rPr>
      </w:pPr>
      <w:r>
        <w:rPr>
          <w:rFonts w:ascii="仿宋_GB2312" w:hAnsi="仿宋_GB2312" w:cs="仿宋_GB2312"/>
          <w:sz w:val="28"/>
          <w:szCs w:val="28"/>
        </w:rPr>
        <w:t>4</w:t>
      </w:r>
      <w:r>
        <w:rPr>
          <w:rFonts w:hint="eastAsia" w:ascii="仿宋_GB2312" w:hAnsi="仿宋_GB2312" w:cs="仿宋_GB2312"/>
          <w:sz w:val="28"/>
          <w:szCs w:val="28"/>
        </w:rPr>
        <w:t>．资金分配的原则及考虑因素。</w:t>
      </w:r>
    </w:p>
    <w:p>
      <w:pPr>
        <w:adjustRightInd w:val="0"/>
        <w:snapToGrid w:val="0"/>
        <w:spacing w:line="600" w:lineRule="exact"/>
        <w:ind w:firstLine="720"/>
        <w:rPr>
          <w:rFonts w:ascii="仿宋" w:hAnsi="仿宋" w:eastAsia="仿宋"/>
          <w:color w:val="000000"/>
          <w:szCs w:val="32"/>
        </w:rPr>
      </w:pPr>
      <w:r>
        <w:rPr>
          <w:rFonts w:hint="eastAsia" w:ascii="仿宋" w:hAnsi="仿宋" w:eastAsia="仿宋"/>
          <w:color w:val="000000"/>
          <w:szCs w:val="32"/>
        </w:rPr>
        <w:t>对政府采购中心进行测评考核，对每一季度作数据分析。</w:t>
      </w:r>
    </w:p>
    <w:p>
      <w:pPr>
        <w:adjustRightInd w:val="0"/>
        <w:snapToGrid w:val="0"/>
        <w:spacing w:line="600" w:lineRule="exact"/>
        <w:ind w:firstLine="720"/>
        <w:rPr>
          <w:rFonts w:ascii="仿宋_GB2312" w:hAnsi="仿宋_GB2312" w:cs="仿宋_GB2312"/>
          <w:sz w:val="28"/>
          <w:szCs w:val="28"/>
        </w:rPr>
      </w:pPr>
      <w:r>
        <w:rPr>
          <w:rFonts w:hint="eastAsia" w:ascii="仿宋_GB2312" w:hAnsi="仿宋_GB2312" w:cs="仿宋_GB2312"/>
          <w:sz w:val="28"/>
          <w:szCs w:val="28"/>
        </w:rPr>
        <w:t>（二）项目绩效目标。</w:t>
      </w:r>
    </w:p>
    <w:p>
      <w:pPr>
        <w:adjustRightInd w:val="0"/>
        <w:snapToGrid w:val="0"/>
        <w:spacing w:line="600" w:lineRule="exact"/>
        <w:ind w:firstLine="720"/>
        <w:rPr>
          <w:rFonts w:ascii="仿宋_GB2312" w:hAnsi="仿宋_GB2312" w:cs="仿宋_GB2312"/>
          <w:sz w:val="28"/>
          <w:szCs w:val="28"/>
        </w:rPr>
      </w:pPr>
      <w:r>
        <w:rPr>
          <w:rFonts w:ascii="仿宋_GB2312" w:hAnsi="仿宋_GB2312" w:cs="仿宋_GB2312"/>
          <w:sz w:val="28"/>
          <w:szCs w:val="28"/>
        </w:rPr>
        <w:t>1</w:t>
      </w:r>
      <w:r>
        <w:rPr>
          <w:rFonts w:hint="eastAsia" w:ascii="仿宋_GB2312" w:hAnsi="仿宋_GB2312" w:cs="仿宋_GB2312"/>
          <w:sz w:val="28"/>
          <w:szCs w:val="28"/>
        </w:rPr>
        <w:t>．项目主要内容。</w:t>
      </w:r>
    </w:p>
    <w:p>
      <w:pPr>
        <w:adjustRightInd w:val="0"/>
        <w:snapToGrid w:val="0"/>
        <w:spacing w:line="600" w:lineRule="exact"/>
        <w:ind w:firstLine="720"/>
        <w:rPr>
          <w:rFonts w:ascii="仿宋" w:hAnsi="仿宋" w:eastAsia="仿宋"/>
          <w:color w:val="000000"/>
          <w:szCs w:val="32"/>
        </w:rPr>
      </w:pPr>
      <w:r>
        <w:rPr>
          <w:rFonts w:hint="eastAsia" w:ascii="仿宋" w:hAnsi="仿宋" w:eastAsia="仿宋"/>
          <w:color w:val="000000"/>
          <w:szCs w:val="32"/>
        </w:rPr>
        <w:t>按法定程序组织政府采购招标活动；根据各部门委托的权限签订或组织签订政府采购合同并监督检查合同履行情况；制定集中采购内部操作规程；负责各部门集中采购操作业务人员的培训。</w:t>
      </w:r>
    </w:p>
    <w:p>
      <w:pPr>
        <w:adjustRightInd w:val="0"/>
        <w:snapToGrid w:val="0"/>
        <w:spacing w:line="592" w:lineRule="exact"/>
        <w:ind w:firstLine="560" w:firstLineChars="200"/>
        <w:rPr>
          <w:rFonts w:ascii="仿宋_GB2312" w:hAnsi="仿宋_GB2312" w:cs="仿宋_GB2312"/>
          <w:sz w:val="28"/>
          <w:szCs w:val="28"/>
        </w:rPr>
      </w:pPr>
      <w:r>
        <w:rPr>
          <w:rFonts w:ascii="仿宋_GB2312" w:hAnsi="仿宋_GB2312" w:cs="仿宋_GB2312"/>
          <w:sz w:val="28"/>
          <w:szCs w:val="28"/>
        </w:rPr>
        <w:t>2</w:t>
      </w:r>
      <w:r>
        <w:rPr>
          <w:rFonts w:hint="eastAsia" w:ascii="仿宋_GB2312" w:hAnsi="仿宋_GB2312" w:cs="仿宋_GB2312"/>
          <w:sz w:val="28"/>
          <w:szCs w:val="28"/>
        </w:rPr>
        <w:t>．项目应实现的具体绩效目标，包括目标的量化、细化情况以及项目实施进度计划等。</w:t>
      </w:r>
    </w:p>
    <w:p>
      <w:pPr>
        <w:adjustRightInd w:val="0"/>
        <w:snapToGrid w:val="0"/>
        <w:spacing w:line="592" w:lineRule="exact"/>
        <w:ind w:firstLine="640" w:firstLineChars="200"/>
        <w:rPr>
          <w:rFonts w:ascii="仿宋" w:hAnsi="仿宋" w:eastAsia="仿宋"/>
          <w:color w:val="000000"/>
          <w:szCs w:val="32"/>
        </w:rPr>
      </w:pPr>
      <w:r>
        <w:rPr>
          <w:rFonts w:ascii="仿宋" w:hAnsi="仿宋" w:eastAsia="仿宋"/>
          <w:color w:val="000000"/>
          <w:szCs w:val="32"/>
        </w:rPr>
        <w:t>现场招投标已完成采购项目</w:t>
      </w:r>
      <w:r>
        <w:rPr>
          <w:rFonts w:hint="eastAsia" w:ascii="仿宋" w:hAnsi="仿宋" w:eastAsia="仿宋"/>
          <w:color w:val="000000"/>
          <w:szCs w:val="32"/>
        </w:rPr>
        <w:t>20</w:t>
      </w:r>
      <w:r>
        <w:rPr>
          <w:rFonts w:ascii="仿宋" w:hAnsi="仿宋" w:eastAsia="仿宋"/>
          <w:color w:val="000000"/>
          <w:szCs w:val="32"/>
        </w:rPr>
        <w:t>个，总预算金额为1</w:t>
      </w:r>
      <w:r>
        <w:rPr>
          <w:rFonts w:hint="eastAsia" w:ascii="仿宋" w:hAnsi="仿宋" w:eastAsia="仿宋"/>
          <w:color w:val="000000"/>
          <w:szCs w:val="32"/>
        </w:rPr>
        <w:t>805.93</w:t>
      </w:r>
      <w:r>
        <w:rPr>
          <w:rFonts w:ascii="仿宋" w:hAnsi="仿宋" w:eastAsia="仿宋"/>
          <w:color w:val="000000"/>
          <w:szCs w:val="32"/>
        </w:rPr>
        <w:t>万元，成交总金额为</w:t>
      </w:r>
      <w:r>
        <w:rPr>
          <w:rFonts w:hint="eastAsia" w:ascii="仿宋" w:hAnsi="仿宋" w:eastAsia="仿宋"/>
          <w:color w:val="000000"/>
          <w:szCs w:val="32"/>
        </w:rPr>
        <w:t>1639.35</w:t>
      </w:r>
      <w:r>
        <w:rPr>
          <w:rFonts w:ascii="仿宋" w:hAnsi="仿宋" w:eastAsia="仿宋"/>
          <w:color w:val="000000"/>
          <w:szCs w:val="32"/>
        </w:rPr>
        <w:t>万元，共节约资金</w:t>
      </w:r>
      <w:r>
        <w:rPr>
          <w:rFonts w:hint="eastAsia" w:ascii="仿宋" w:hAnsi="仿宋" w:eastAsia="仿宋"/>
          <w:color w:val="000000"/>
          <w:szCs w:val="32"/>
        </w:rPr>
        <w:t>166.58</w:t>
      </w:r>
      <w:r>
        <w:rPr>
          <w:rFonts w:ascii="仿宋" w:hAnsi="仿宋" w:eastAsia="仿宋"/>
          <w:color w:val="000000"/>
          <w:szCs w:val="32"/>
        </w:rPr>
        <w:t>万元，节约率</w:t>
      </w:r>
      <w:r>
        <w:rPr>
          <w:rFonts w:hint="eastAsia" w:ascii="仿宋" w:hAnsi="仿宋" w:eastAsia="仿宋"/>
          <w:color w:val="000000"/>
          <w:szCs w:val="32"/>
        </w:rPr>
        <w:t>9.22</w:t>
      </w:r>
      <w:r>
        <w:rPr>
          <w:rFonts w:ascii="仿宋" w:hAnsi="仿宋" w:eastAsia="仿宋"/>
          <w:color w:val="000000"/>
          <w:szCs w:val="32"/>
        </w:rPr>
        <w:t>%；已完成电子卖场项目63个，总预算金额171.0</w:t>
      </w:r>
      <w:r>
        <w:rPr>
          <w:rFonts w:hint="eastAsia" w:ascii="仿宋" w:hAnsi="仿宋" w:eastAsia="仿宋"/>
          <w:color w:val="000000"/>
          <w:szCs w:val="32"/>
        </w:rPr>
        <w:t>7</w:t>
      </w:r>
      <w:r>
        <w:rPr>
          <w:rFonts w:ascii="仿宋" w:hAnsi="仿宋" w:eastAsia="仿宋"/>
          <w:color w:val="000000"/>
          <w:szCs w:val="32"/>
        </w:rPr>
        <w:t>万元，成交总金额153.28万元，节约资金1</w:t>
      </w:r>
      <w:r>
        <w:rPr>
          <w:rFonts w:hint="eastAsia" w:ascii="仿宋" w:hAnsi="仿宋" w:eastAsia="仿宋"/>
          <w:color w:val="000000"/>
          <w:szCs w:val="32"/>
        </w:rPr>
        <w:t>7.79</w:t>
      </w:r>
      <w:r>
        <w:rPr>
          <w:rFonts w:ascii="仿宋" w:hAnsi="仿宋" w:eastAsia="仿宋"/>
          <w:color w:val="000000"/>
          <w:szCs w:val="32"/>
        </w:rPr>
        <w:t>万元，节约率10.</w:t>
      </w:r>
      <w:r>
        <w:rPr>
          <w:rFonts w:hint="eastAsia" w:ascii="仿宋" w:hAnsi="仿宋" w:eastAsia="仿宋"/>
          <w:color w:val="000000"/>
          <w:szCs w:val="32"/>
        </w:rPr>
        <w:t>40</w:t>
      </w:r>
      <w:r>
        <w:rPr>
          <w:rFonts w:ascii="仿宋" w:hAnsi="仿宋" w:eastAsia="仿宋"/>
          <w:color w:val="000000"/>
          <w:szCs w:val="32"/>
        </w:rPr>
        <w:t>%。</w:t>
      </w:r>
    </w:p>
    <w:p>
      <w:pPr>
        <w:adjustRightInd w:val="0"/>
        <w:snapToGrid w:val="0"/>
        <w:spacing w:line="600" w:lineRule="exact"/>
        <w:ind w:firstLine="720"/>
        <w:rPr>
          <w:rFonts w:ascii="仿宋_GB2312" w:hAnsi="仿宋_GB2312" w:cs="仿宋_GB2312"/>
          <w:sz w:val="28"/>
          <w:szCs w:val="28"/>
        </w:rPr>
      </w:pPr>
      <w:r>
        <w:rPr>
          <w:rFonts w:ascii="仿宋_GB2312" w:hAnsi="仿宋_GB2312" w:cs="仿宋_GB2312"/>
          <w:sz w:val="28"/>
          <w:szCs w:val="28"/>
        </w:rPr>
        <w:t>3</w:t>
      </w:r>
      <w:r>
        <w:rPr>
          <w:rFonts w:hint="eastAsia" w:ascii="仿宋_GB2312" w:hAnsi="仿宋_GB2312" w:cs="仿宋_GB2312"/>
          <w:sz w:val="28"/>
          <w:szCs w:val="28"/>
        </w:rPr>
        <w:t>．分析评价申报内容是否与实际相符，申报目标是否合理可行。</w:t>
      </w:r>
      <w:r>
        <w:rPr>
          <w:rFonts w:ascii="仿宋_GB2312" w:hAnsi="仿宋_GB2312" w:cs="仿宋_GB2312"/>
          <w:sz w:val="28"/>
          <w:szCs w:val="28"/>
        </w:rPr>
        <w:t>申报内容与实际相符，申报目标合理可行。</w:t>
      </w:r>
    </w:p>
    <w:p>
      <w:pPr>
        <w:adjustRightInd w:val="0"/>
        <w:snapToGrid w:val="0"/>
        <w:spacing w:line="600" w:lineRule="exact"/>
        <w:ind w:firstLine="720"/>
        <w:rPr>
          <w:rFonts w:ascii="仿宋_GB2312" w:hAnsi="仿宋_GB2312" w:cs="仿宋_GB2312"/>
          <w:sz w:val="28"/>
          <w:szCs w:val="28"/>
        </w:rPr>
      </w:pPr>
      <w:r>
        <w:rPr>
          <w:rFonts w:hint="eastAsia" w:ascii="仿宋_GB2312" w:hAnsi="仿宋_GB2312" w:cs="仿宋_GB2312"/>
          <w:sz w:val="28"/>
          <w:szCs w:val="28"/>
        </w:rPr>
        <w:t>（三）项目自评步骤及方法。</w:t>
      </w:r>
    </w:p>
    <w:p>
      <w:pPr>
        <w:adjustRightInd w:val="0"/>
        <w:snapToGrid w:val="0"/>
        <w:spacing w:line="600" w:lineRule="exact"/>
        <w:ind w:firstLine="720"/>
        <w:rPr>
          <w:rFonts w:ascii="仿宋" w:hAnsi="仿宋" w:eastAsia="仿宋"/>
          <w:color w:val="000000"/>
          <w:szCs w:val="32"/>
        </w:rPr>
      </w:pPr>
      <w:r>
        <w:rPr>
          <w:rFonts w:ascii="仿宋" w:hAnsi="仿宋" w:eastAsia="仿宋"/>
          <w:color w:val="000000"/>
          <w:szCs w:val="32"/>
        </w:rPr>
        <w:t>通过不定期自评、抽查等方法。</w:t>
      </w:r>
    </w:p>
    <w:p>
      <w:pPr>
        <w:adjustRightInd w:val="0"/>
        <w:snapToGrid w:val="0"/>
        <w:spacing w:line="600" w:lineRule="exact"/>
        <w:ind w:firstLine="720"/>
        <w:rPr>
          <w:rFonts w:ascii="仿宋_GB2312" w:hAnsi="仿宋_GB2312" w:cs="仿宋_GB2312"/>
          <w:sz w:val="28"/>
          <w:szCs w:val="28"/>
        </w:rPr>
      </w:pPr>
      <w:r>
        <w:rPr>
          <w:rFonts w:hint="eastAsia" w:ascii="仿宋_GB2312" w:hAnsi="仿宋_GB2312" w:cs="仿宋_GB2312"/>
          <w:sz w:val="28"/>
          <w:szCs w:val="28"/>
        </w:rPr>
        <w:t>二、项目资金申报及使用情况</w:t>
      </w:r>
    </w:p>
    <w:p>
      <w:pPr>
        <w:adjustRightInd w:val="0"/>
        <w:snapToGrid w:val="0"/>
        <w:spacing w:line="600" w:lineRule="exact"/>
        <w:ind w:firstLine="720"/>
        <w:rPr>
          <w:rFonts w:ascii="仿宋_GB2312" w:hAnsi="仿宋_GB2312" w:cs="仿宋_GB2312"/>
          <w:sz w:val="28"/>
          <w:szCs w:val="28"/>
        </w:rPr>
      </w:pPr>
      <w:r>
        <w:rPr>
          <w:rFonts w:hint="eastAsia" w:ascii="仿宋_GB2312" w:hAnsi="仿宋_GB2312" w:cs="仿宋_GB2312"/>
          <w:sz w:val="28"/>
          <w:szCs w:val="28"/>
        </w:rPr>
        <w:t>（一）项目资金申报及批复情况。</w:t>
      </w:r>
    </w:p>
    <w:p>
      <w:pPr>
        <w:adjustRightInd w:val="0"/>
        <w:snapToGrid w:val="0"/>
        <w:spacing w:line="600" w:lineRule="exact"/>
        <w:ind w:firstLine="720"/>
        <w:rPr>
          <w:rFonts w:ascii="仿宋" w:hAnsi="仿宋" w:eastAsia="仿宋"/>
          <w:color w:val="000000"/>
          <w:szCs w:val="32"/>
        </w:rPr>
      </w:pPr>
      <w:r>
        <w:rPr>
          <w:rFonts w:ascii="仿宋" w:hAnsi="仿宋" w:eastAsia="仿宋"/>
          <w:color w:val="000000"/>
          <w:szCs w:val="32"/>
        </w:rPr>
        <w:t>项目资金为财政全额拨款， 我单位按照开展的采购活动进行资金申报，财政局按我单位申报的金额进行预算批复。</w:t>
      </w:r>
    </w:p>
    <w:p>
      <w:pPr>
        <w:adjustRightInd w:val="0"/>
        <w:snapToGrid w:val="0"/>
        <w:spacing w:line="600" w:lineRule="exact"/>
        <w:ind w:firstLine="720"/>
        <w:rPr>
          <w:rFonts w:ascii="仿宋_GB2312" w:hAnsi="仿宋_GB2312" w:cs="仿宋_GB2312"/>
          <w:sz w:val="28"/>
          <w:szCs w:val="28"/>
        </w:rPr>
      </w:pPr>
      <w:r>
        <w:rPr>
          <w:rFonts w:hint="eastAsia" w:ascii="仿宋_GB2312" w:hAnsi="仿宋_GB2312" w:cs="仿宋_GB2312"/>
          <w:sz w:val="28"/>
          <w:szCs w:val="28"/>
        </w:rPr>
        <w:t>（二）资金计划、到位及使用情况。</w:t>
      </w:r>
    </w:p>
    <w:p>
      <w:pPr>
        <w:adjustRightInd w:val="0"/>
        <w:snapToGrid w:val="0"/>
        <w:spacing w:line="600" w:lineRule="exact"/>
        <w:ind w:firstLine="720"/>
        <w:rPr>
          <w:rFonts w:ascii="仿宋_GB2312" w:hAnsi="仿宋_GB2312" w:cs="仿宋_GB2312"/>
          <w:sz w:val="28"/>
          <w:szCs w:val="28"/>
        </w:rPr>
      </w:pPr>
      <w:r>
        <w:rPr>
          <w:rFonts w:ascii="仿宋_GB2312" w:hAnsi="仿宋_GB2312" w:cs="仿宋_GB2312"/>
          <w:sz w:val="28"/>
          <w:szCs w:val="28"/>
        </w:rPr>
        <w:t>1</w:t>
      </w:r>
      <w:r>
        <w:rPr>
          <w:rFonts w:hint="eastAsia" w:ascii="仿宋_GB2312" w:hAnsi="仿宋_GB2312" w:cs="仿宋_GB2312"/>
          <w:sz w:val="28"/>
          <w:szCs w:val="28"/>
        </w:rPr>
        <w:t>．资金计划。</w:t>
      </w:r>
    </w:p>
    <w:p>
      <w:pPr>
        <w:adjustRightInd w:val="0"/>
        <w:snapToGrid w:val="0"/>
        <w:spacing w:line="600" w:lineRule="exact"/>
        <w:ind w:firstLine="720"/>
        <w:rPr>
          <w:rFonts w:ascii="仿宋" w:hAnsi="仿宋" w:eastAsia="仿宋"/>
          <w:color w:val="000000"/>
          <w:szCs w:val="32"/>
        </w:rPr>
      </w:pPr>
      <w:r>
        <w:rPr>
          <w:rFonts w:ascii="仿宋" w:hAnsi="仿宋" w:eastAsia="仿宋"/>
          <w:color w:val="000000"/>
          <w:szCs w:val="32"/>
        </w:rPr>
        <w:t>项目资金</w:t>
      </w:r>
      <w:r>
        <w:rPr>
          <w:rFonts w:hint="eastAsia" w:ascii="仿宋" w:hAnsi="仿宋" w:eastAsia="仿宋"/>
          <w:color w:val="000000"/>
          <w:szCs w:val="32"/>
        </w:rPr>
        <w:t>6.75</w:t>
      </w:r>
      <w:r>
        <w:rPr>
          <w:rFonts w:ascii="仿宋" w:hAnsi="仿宋" w:eastAsia="仿宋"/>
          <w:color w:val="000000"/>
          <w:szCs w:val="32"/>
        </w:rPr>
        <w:t xml:space="preserve"> 万元，由财政全额拨款。</w:t>
      </w:r>
    </w:p>
    <w:p>
      <w:pPr>
        <w:adjustRightInd w:val="0"/>
        <w:snapToGrid w:val="0"/>
        <w:spacing w:line="600" w:lineRule="exact"/>
        <w:ind w:firstLine="720"/>
        <w:rPr>
          <w:rFonts w:ascii="仿宋_GB2312" w:hAnsi="仿宋_GB2312" w:cs="仿宋_GB2312"/>
          <w:sz w:val="28"/>
          <w:szCs w:val="28"/>
        </w:rPr>
      </w:pPr>
      <w:r>
        <w:rPr>
          <w:rFonts w:ascii="仿宋_GB2312" w:hAnsi="仿宋_GB2312" w:cs="仿宋_GB2312"/>
          <w:sz w:val="28"/>
          <w:szCs w:val="28"/>
        </w:rPr>
        <w:t>2</w:t>
      </w:r>
      <w:r>
        <w:rPr>
          <w:rFonts w:hint="eastAsia" w:ascii="仿宋_GB2312" w:hAnsi="仿宋_GB2312" w:cs="仿宋_GB2312"/>
          <w:sz w:val="28"/>
          <w:szCs w:val="28"/>
        </w:rPr>
        <w:t>．资金到位。</w:t>
      </w:r>
    </w:p>
    <w:p>
      <w:pPr>
        <w:adjustRightInd w:val="0"/>
        <w:snapToGrid w:val="0"/>
        <w:spacing w:line="600" w:lineRule="exact"/>
        <w:ind w:firstLine="720"/>
        <w:rPr>
          <w:rFonts w:ascii="仿宋" w:hAnsi="仿宋" w:eastAsia="仿宋"/>
          <w:color w:val="000000"/>
          <w:szCs w:val="32"/>
        </w:rPr>
      </w:pPr>
      <w:r>
        <w:rPr>
          <w:rFonts w:ascii="仿宋" w:hAnsi="仿宋" w:eastAsia="仿宋"/>
          <w:color w:val="000000"/>
          <w:szCs w:val="32"/>
        </w:rPr>
        <w:t>资金到位</w:t>
      </w:r>
      <w:r>
        <w:rPr>
          <w:rFonts w:hint="eastAsia" w:ascii="仿宋" w:hAnsi="仿宋" w:eastAsia="仿宋"/>
          <w:color w:val="000000"/>
          <w:szCs w:val="32"/>
        </w:rPr>
        <w:t>6.75万元。</w:t>
      </w:r>
    </w:p>
    <w:p>
      <w:pPr>
        <w:adjustRightInd w:val="0"/>
        <w:snapToGrid w:val="0"/>
        <w:spacing w:line="600" w:lineRule="exact"/>
        <w:ind w:firstLine="720"/>
        <w:rPr>
          <w:rFonts w:ascii="仿宋_GB2312" w:hAnsi="仿宋_GB2312" w:cs="仿宋_GB2312"/>
          <w:sz w:val="28"/>
          <w:szCs w:val="28"/>
        </w:rPr>
      </w:pPr>
      <w:r>
        <w:rPr>
          <w:rFonts w:ascii="仿宋_GB2312" w:hAnsi="仿宋_GB2312" w:cs="仿宋_GB2312"/>
          <w:sz w:val="28"/>
          <w:szCs w:val="28"/>
        </w:rPr>
        <w:t>3</w:t>
      </w:r>
      <w:r>
        <w:rPr>
          <w:rFonts w:hint="eastAsia" w:ascii="仿宋_GB2312" w:hAnsi="仿宋_GB2312" w:cs="仿宋_GB2312"/>
          <w:sz w:val="28"/>
          <w:szCs w:val="28"/>
        </w:rPr>
        <w:t>．资金使用。</w:t>
      </w:r>
    </w:p>
    <w:p>
      <w:pPr>
        <w:adjustRightInd w:val="0"/>
        <w:snapToGrid w:val="0"/>
        <w:spacing w:line="600" w:lineRule="exact"/>
        <w:ind w:firstLine="720"/>
        <w:rPr>
          <w:rFonts w:ascii="仿宋" w:hAnsi="仿宋" w:eastAsia="仿宋"/>
          <w:color w:val="000000"/>
          <w:szCs w:val="32"/>
        </w:rPr>
      </w:pPr>
      <w:r>
        <w:rPr>
          <w:rFonts w:hint="eastAsia" w:ascii="仿宋" w:hAnsi="仿宋" w:eastAsia="仿宋"/>
          <w:color w:val="000000"/>
          <w:szCs w:val="32"/>
        </w:rPr>
        <w:t>资金使用6.75万元，完成预算100%。</w:t>
      </w:r>
    </w:p>
    <w:p>
      <w:pPr>
        <w:adjustRightInd w:val="0"/>
        <w:snapToGrid w:val="0"/>
        <w:spacing w:line="600" w:lineRule="exact"/>
        <w:ind w:firstLine="720"/>
        <w:rPr>
          <w:rFonts w:ascii="仿宋_GB2312" w:hAnsi="仿宋_GB2312" w:cs="仿宋_GB2312"/>
          <w:sz w:val="28"/>
          <w:szCs w:val="28"/>
        </w:rPr>
      </w:pPr>
      <w:r>
        <w:rPr>
          <w:rFonts w:hint="eastAsia" w:ascii="仿宋_GB2312" w:hAnsi="仿宋_GB2312" w:cs="仿宋_GB2312"/>
          <w:sz w:val="28"/>
          <w:szCs w:val="28"/>
        </w:rPr>
        <w:t>（三）项目财务管理情况。</w:t>
      </w:r>
    </w:p>
    <w:p>
      <w:pPr>
        <w:adjustRightInd w:val="0"/>
        <w:snapToGrid w:val="0"/>
        <w:spacing w:line="600" w:lineRule="exact"/>
        <w:ind w:firstLine="720"/>
        <w:rPr>
          <w:rFonts w:ascii="仿宋" w:hAnsi="仿宋" w:eastAsia="仿宋"/>
          <w:color w:val="000000"/>
          <w:szCs w:val="32"/>
        </w:rPr>
      </w:pPr>
      <w:r>
        <w:rPr>
          <w:rFonts w:ascii="仿宋" w:hAnsi="仿宋" w:eastAsia="仿宋"/>
          <w:color w:val="000000"/>
          <w:szCs w:val="32"/>
        </w:rPr>
        <w:t>项目严格按财务制度的规定办理相关手续，账务处理按政府会计制度的规定进行核算， 做到了真实、合规、合法。</w:t>
      </w:r>
    </w:p>
    <w:p>
      <w:pPr>
        <w:adjustRightInd w:val="0"/>
        <w:snapToGrid w:val="0"/>
        <w:spacing w:line="600" w:lineRule="exact"/>
        <w:ind w:firstLine="720"/>
        <w:rPr>
          <w:rFonts w:ascii="仿宋_GB2312" w:hAnsi="仿宋_GB2312" w:cs="仿宋_GB2312"/>
          <w:sz w:val="28"/>
          <w:szCs w:val="28"/>
        </w:rPr>
      </w:pPr>
      <w:r>
        <w:rPr>
          <w:rFonts w:hint="eastAsia" w:ascii="仿宋_GB2312" w:hAnsi="仿宋_GB2312" w:cs="仿宋_GB2312"/>
          <w:sz w:val="28"/>
          <w:szCs w:val="28"/>
        </w:rPr>
        <w:t>三、项目实施及管理情况</w:t>
      </w:r>
    </w:p>
    <w:p>
      <w:pPr>
        <w:adjustRightInd w:val="0"/>
        <w:snapToGrid w:val="0"/>
        <w:spacing w:line="600" w:lineRule="exact"/>
        <w:ind w:firstLine="720"/>
        <w:rPr>
          <w:rFonts w:ascii="仿宋_GB2312" w:hAnsi="仿宋_GB2312" w:cs="仿宋_GB2312"/>
          <w:sz w:val="28"/>
          <w:szCs w:val="28"/>
        </w:rPr>
      </w:pPr>
      <w:r>
        <w:rPr>
          <w:rFonts w:hint="eastAsia" w:ascii="仿宋_GB2312" w:hAnsi="仿宋_GB2312" w:cs="仿宋_GB2312"/>
          <w:sz w:val="28"/>
          <w:szCs w:val="28"/>
        </w:rPr>
        <w:t>（一）项目组织架构及实施流程。</w:t>
      </w:r>
    </w:p>
    <w:p>
      <w:pPr>
        <w:adjustRightInd w:val="0"/>
        <w:snapToGrid w:val="0"/>
        <w:spacing w:line="600" w:lineRule="exact"/>
        <w:ind w:firstLine="720"/>
        <w:rPr>
          <w:rFonts w:ascii="仿宋_GB2312" w:hAnsi="仿宋_GB2312" w:cs="仿宋_GB2312"/>
          <w:sz w:val="28"/>
          <w:szCs w:val="28"/>
        </w:rPr>
      </w:pPr>
      <w:r>
        <w:rPr>
          <w:rFonts w:hint="eastAsia" w:ascii="仿宋_GB2312" w:hAnsi="仿宋_GB2312" w:cs="仿宋_GB2312"/>
          <w:sz w:val="28"/>
          <w:szCs w:val="28"/>
        </w:rPr>
        <w:t>（二）项目管理情况。</w:t>
      </w:r>
    </w:p>
    <w:p>
      <w:pPr>
        <w:adjustRightInd w:val="0"/>
        <w:snapToGrid w:val="0"/>
        <w:spacing w:line="600" w:lineRule="exact"/>
        <w:ind w:firstLine="720"/>
        <w:rPr>
          <w:rFonts w:ascii="仿宋" w:hAnsi="仿宋" w:eastAsia="仿宋"/>
          <w:color w:val="000000"/>
          <w:szCs w:val="32"/>
        </w:rPr>
      </w:pPr>
      <w:r>
        <w:rPr>
          <w:rFonts w:ascii="仿宋" w:hAnsi="仿宋" w:eastAsia="仿宋"/>
          <w:color w:val="000000"/>
          <w:szCs w:val="32"/>
        </w:rPr>
        <w:t>严格按照相关规定进行招投标、 政府采购、项目公示等。</w:t>
      </w:r>
    </w:p>
    <w:p>
      <w:pPr>
        <w:adjustRightInd w:val="0"/>
        <w:snapToGrid w:val="0"/>
        <w:spacing w:line="600" w:lineRule="exact"/>
        <w:ind w:firstLine="720"/>
        <w:rPr>
          <w:rFonts w:ascii="仿宋_GB2312" w:hAnsi="仿宋_GB2312" w:cs="仿宋_GB2312"/>
          <w:sz w:val="28"/>
          <w:szCs w:val="28"/>
        </w:rPr>
      </w:pPr>
      <w:r>
        <w:rPr>
          <w:rFonts w:hint="eastAsia" w:ascii="仿宋_GB2312" w:hAnsi="仿宋_GB2312" w:cs="仿宋_GB2312"/>
          <w:sz w:val="28"/>
          <w:szCs w:val="28"/>
        </w:rPr>
        <w:t>（三）项目监管情况。</w:t>
      </w:r>
    </w:p>
    <w:p>
      <w:pPr>
        <w:adjustRightInd w:val="0"/>
        <w:snapToGrid w:val="0"/>
        <w:spacing w:line="600" w:lineRule="exact"/>
        <w:ind w:firstLine="720"/>
        <w:rPr>
          <w:rFonts w:ascii="仿宋" w:hAnsi="仿宋" w:eastAsia="仿宋"/>
          <w:color w:val="000000"/>
          <w:szCs w:val="32"/>
        </w:rPr>
      </w:pPr>
      <w:r>
        <w:rPr>
          <w:rFonts w:hint="eastAsia" w:ascii="仿宋" w:hAnsi="仿宋" w:eastAsia="仿宋"/>
          <w:color w:val="000000"/>
          <w:szCs w:val="32"/>
        </w:rPr>
        <w:t>审批局</w:t>
      </w:r>
      <w:r>
        <w:rPr>
          <w:rFonts w:ascii="仿宋" w:hAnsi="仿宋" w:eastAsia="仿宋"/>
          <w:color w:val="000000"/>
          <w:szCs w:val="32"/>
        </w:rPr>
        <w:t>结合工作需要进行日监督、季考核、年评价，确保运行实效。</w:t>
      </w:r>
    </w:p>
    <w:p>
      <w:pPr>
        <w:adjustRightInd w:val="0"/>
        <w:snapToGrid w:val="0"/>
        <w:spacing w:line="600" w:lineRule="exact"/>
        <w:ind w:firstLine="720"/>
        <w:rPr>
          <w:rFonts w:ascii="仿宋_GB2312" w:hAnsi="仿宋_GB2312" w:cs="仿宋_GB2312"/>
          <w:sz w:val="28"/>
          <w:szCs w:val="28"/>
        </w:rPr>
      </w:pPr>
      <w:r>
        <w:rPr>
          <w:rFonts w:hint="eastAsia" w:ascii="仿宋_GB2312" w:hAnsi="仿宋_GB2312" w:cs="仿宋_GB2312"/>
          <w:sz w:val="28"/>
          <w:szCs w:val="28"/>
        </w:rPr>
        <w:t>四、项目绩效情况</w:t>
      </w:r>
      <w:r>
        <w:rPr>
          <w:rFonts w:ascii="仿宋_GB2312" w:hAnsi="仿宋_GB2312" w:cs="仿宋_GB2312"/>
          <w:sz w:val="28"/>
          <w:szCs w:val="28"/>
        </w:rPr>
        <w:tab/>
      </w:r>
    </w:p>
    <w:p>
      <w:pPr>
        <w:adjustRightInd w:val="0"/>
        <w:snapToGrid w:val="0"/>
        <w:spacing w:line="600" w:lineRule="exact"/>
        <w:ind w:firstLine="720"/>
        <w:rPr>
          <w:rFonts w:ascii="仿宋_GB2312" w:hAnsi="仿宋_GB2312" w:cs="仿宋_GB2312"/>
          <w:sz w:val="28"/>
          <w:szCs w:val="28"/>
        </w:rPr>
      </w:pPr>
      <w:r>
        <w:rPr>
          <w:rFonts w:hint="eastAsia" w:ascii="仿宋_GB2312" w:hAnsi="仿宋_GB2312" w:cs="仿宋_GB2312"/>
          <w:sz w:val="28"/>
          <w:szCs w:val="28"/>
        </w:rPr>
        <w:t>（一）项目完成情况。</w:t>
      </w:r>
    </w:p>
    <w:p>
      <w:pPr>
        <w:adjustRightInd w:val="0"/>
        <w:snapToGrid w:val="0"/>
        <w:spacing w:line="592" w:lineRule="exact"/>
        <w:ind w:firstLine="560"/>
        <w:rPr>
          <w:rFonts w:ascii="仿宋" w:hAnsi="仿宋" w:eastAsia="仿宋"/>
          <w:color w:val="000000"/>
          <w:szCs w:val="32"/>
        </w:rPr>
      </w:pPr>
      <w:r>
        <w:rPr>
          <w:rFonts w:ascii="仿宋" w:hAnsi="仿宋" w:eastAsia="仿宋"/>
          <w:color w:val="000000"/>
          <w:szCs w:val="32"/>
        </w:rPr>
        <w:t>精准掌握采购单位培训需求，开展集中采购项目“一对一”培训、商场直购和网上竞价业务培训，共培训单位54个，培训政府采购业务员60余人次，接受各类业务咨询100余次。</w:t>
      </w:r>
    </w:p>
    <w:p>
      <w:pPr>
        <w:adjustRightInd w:val="0"/>
        <w:snapToGrid w:val="0"/>
        <w:spacing w:line="600" w:lineRule="exact"/>
        <w:ind w:firstLine="720"/>
        <w:rPr>
          <w:rFonts w:ascii="仿宋" w:hAnsi="仿宋" w:eastAsia="仿宋"/>
          <w:color w:val="000000"/>
          <w:szCs w:val="32"/>
        </w:rPr>
      </w:pPr>
      <w:r>
        <w:rPr>
          <w:rFonts w:ascii="仿宋" w:hAnsi="仿宋" w:eastAsia="仿宋"/>
          <w:color w:val="000000"/>
          <w:szCs w:val="32"/>
        </w:rPr>
        <w:t>截至1</w:t>
      </w:r>
      <w:r>
        <w:rPr>
          <w:rFonts w:hint="eastAsia" w:ascii="仿宋" w:hAnsi="仿宋" w:eastAsia="仿宋"/>
          <w:color w:val="000000"/>
          <w:szCs w:val="32"/>
        </w:rPr>
        <w:t>2</w:t>
      </w:r>
      <w:r>
        <w:rPr>
          <w:rFonts w:ascii="仿宋" w:hAnsi="仿宋" w:eastAsia="仿宋"/>
          <w:color w:val="000000"/>
          <w:szCs w:val="32"/>
        </w:rPr>
        <w:t>月，现场招投标已完成采购项目</w:t>
      </w:r>
      <w:r>
        <w:rPr>
          <w:rFonts w:hint="eastAsia" w:ascii="仿宋" w:hAnsi="仿宋" w:eastAsia="仿宋"/>
          <w:color w:val="000000"/>
          <w:szCs w:val="32"/>
        </w:rPr>
        <w:t>20</w:t>
      </w:r>
      <w:r>
        <w:rPr>
          <w:rFonts w:ascii="仿宋" w:hAnsi="仿宋" w:eastAsia="仿宋"/>
          <w:color w:val="000000"/>
          <w:szCs w:val="32"/>
        </w:rPr>
        <w:t>个，总预算金额为1</w:t>
      </w:r>
      <w:r>
        <w:rPr>
          <w:rFonts w:hint="eastAsia" w:ascii="仿宋" w:hAnsi="仿宋" w:eastAsia="仿宋"/>
          <w:color w:val="000000"/>
          <w:szCs w:val="32"/>
        </w:rPr>
        <w:t>805.93</w:t>
      </w:r>
      <w:r>
        <w:rPr>
          <w:rFonts w:ascii="仿宋" w:hAnsi="仿宋" w:eastAsia="仿宋"/>
          <w:color w:val="000000"/>
          <w:szCs w:val="32"/>
        </w:rPr>
        <w:t>万元，成交总金额为</w:t>
      </w:r>
      <w:r>
        <w:rPr>
          <w:rFonts w:hint="eastAsia" w:ascii="仿宋" w:hAnsi="仿宋" w:eastAsia="仿宋"/>
          <w:color w:val="000000"/>
          <w:szCs w:val="32"/>
        </w:rPr>
        <w:t>1639.35</w:t>
      </w:r>
      <w:r>
        <w:rPr>
          <w:rFonts w:ascii="仿宋" w:hAnsi="仿宋" w:eastAsia="仿宋"/>
          <w:color w:val="000000"/>
          <w:szCs w:val="32"/>
        </w:rPr>
        <w:t>万元，共节约资金</w:t>
      </w:r>
      <w:r>
        <w:rPr>
          <w:rFonts w:hint="eastAsia" w:ascii="仿宋" w:hAnsi="仿宋" w:eastAsia="仿宋"/>
          <w:color w:val="000000"/>
          <w:szCs w:val="32"/>
        </w:rPr>
        <w:t>166.58</w:t>
      </w:r>
      <w:r>
        <w:rPr>
          <w:rFonts w:ascii="仿宋" w:hAnsi="仿宋" w:eastAsia="仿宋"/>
          <w:color w:val="000000"/>
          <w:szCs w:val="32"/>
        </w:rPr>
        <w:t>万元，节约率</w:t>
      </w:r>
      <w:r>
        <w:rPr>
          <w:rFonts w:hint="eastAsia" w:ascii="仿宋" w:hAnsi="仿宋" w:eastAsia="仿宋"/>
          <w:color w:val="000000"/>
          <w:szCs w:val="32"/>
        </w:rPr>
        <w:t>9.22</w:t>
      </w:r>
      <w:r>
        <w:rPr>
          <w:rFonts w:ascii="仿宋" w:hAnsi="仿宋" w:eastAsia="仿宋"/>
          <w:color w:val="000000"/>
          <w:szCs w:val="32"/>
        </w:rPr>
        <w:t>%；已完成电子卖场项目63个，总预算金额171.0</w:t>
      </w:r>
      <w:r>
        <w:rPr>
          <w:rFonts w:hint="eastAsia" w:ascii="仿宋" w:hAnsi="仿宋" w:eastAsia="仿宋"/>
          <w:color w:val="000000"/>
          <w:szCs w:val="32"/>
        </w:rPr>
        <w:t>7</w:t>
      </w:r>
      <w:r>
        <w:rPr>
          <w:rFonts w:ascii="仿宋" w:hAnsi="仿宋" w:eastAsia="仿宋"/>
          <w:color w:val="000000"/>
          <w:szCs w:val="32"/>
        </w:rPr>
        <w:t>万元，成交总金额153.28万元，节约资金1</w:t>
      </w:r>
      <w:r>
        <w:rPr>
          <w:rFonts w:hint="eastAsia" w:ascii="仿宋" w:hAnsi="仿宋" w:eastAsia="仿宋"/>
          <w:color w:val="000000"/>
          <w:szCs w:val="32"/>
        </w:rPr>
        <w:t>7.79</w:t>
      </w:r>
      <w:r>
        <w:rPr>
          <w:rFonts w:ascii="仿宋" w:hAnsi="仿宋" w:eastAsia="仿宋"/>
          <w:color w:val="000000"/>
          <w:szCs w:val="32"/>
        </w:rPr>
        <w:t>万元，节约率10.</w:t>
      </w:r>
      <w:r>
        <w:rPr>
          <w:rFonts w:hint="eastAsia" w:ascii="仿宋" w:hAnsi="仿宋" w:eastAsia="仿宋"/>
          <w:color w:val="000000"/>
          <w:szCs w:val="32"/>
        </w:rPr>
        <w:t>40</w:t>
      </w:r>
      <w:r>
        <w:rPr>
          <w:rFonts w:ascii="仿宋" w:hAnsi="仿宋" w:eastAsia="仿宋"/>
          <w:color w:val="000000"/>
          <w:szCs w:val="32"/>
        </w:rPr>
        <w:t>%。</w:t>
      </w:r>
    </w:p>
    <w:p>
      <w:pPr>
        <w:adjustRightInd w:val="0"/>
        <w:snapToGrid w:val="0"/>
        <w:spacing w:line="600" w:lineRule="exact"/>
        <w:ind w:firstLine="720"/>
        <w:rPr>
          <w:rFonts w:ascii="仿宋_GB2312" w:hAnsi="仿宋_GB2312" w:cs="仿宋_GB2312"/>
          <w:sz w:val="28"/>
          <w:szCs w:val="28"/>
        </w:rPr>
      </w:pPr>
      <w:r>
        <w:rPr>
          <w:rFonts w:hint="eastAsia" w:ascii="仿宋_GB2312" w:hAnsi="仿宋_GB2312" w:cs="仿宋_GB2312"/>
          <w:sz w:val="28"/>
          <w:szCs w:val="28"/>
        </w:rPr>
        <w:t>（二）项目效益情况。</w:t>
      </w:r>
    </w:p>
    <w:p>
      <w:pPr>
        <w:adjustRightInd w:val="0"/>
        <w:snapToGrid w:val="0"/>
        <w:spacing w:line="600" w:lineRule="exact"/>
        <w:ind w:firstLine="720"/>
        <w:rPr>
          <w:rFonts w:ascii="仿宋" w:hAnsi="仿宋" w:eastAsia="仿宋"/>
          <w:color w:val="000000"/>
          <w:szCs w:val="32"/>
        </w:rPr>
      </w:pPr>
      <w:r>
        <w:rPr>
          <w:rFonts w:hint="eastAsia" w:ascii="仿宋" w:hAnsi="仿宋" w:eastAsia="仿宋"/>
          <w:color w:val="000000"/>
          <w:szCs w:val="32"/>
        </w:rPr>
        <w:t>提高财政资金使用效益，服务对象满意度达100%。</w:t>
      </w:r>
    </w:p>
    <w:p>
      <w:pPr>
        <w:adjustRightInd w:val="0"/>
        <w:snapToGrid w:val="0"/>
        <w:spacing w:line="600" w:lineRule="exact"/>
        <w:ind w:firstLine="720"/>
        <w:rPr>
          <w:rFonts w:ascii="仿宋" w:hAnsi="仿宋" w:eastAsia="仿宋"/>
          <w:color w:val="000000"/>
          <w:szCs w:val="32"/>
        </w:rPr>
      </w:pPr>
      <w:r>
        <w:rPr>
          <w:rFonts w:hint="eastAsia" w:ascii="仿宋" w:hAnsi="仿宋" w:eastAsia="仿宋"/>
          <w:color w:val="000000"/>
          <w:szCs w:val="32"/>
        </w:rPr>
        <w:t>五、评价结论及建议</w:t>
      </w:r>
    </w:p>
    <w:p>
      <w:pPr>
        <w:adjustRightInd w:val="0"/>
        <w:snapToGrid w:val="0"/>
        <w:spacing w:line="600" w:lineRule="exact"/>
        <w:ind w:firstLine="720"/>
        <w:rPr>
          <w:rFonts w:ascii="仿宋_GB2312" w:hAnsi="仿宋_GB2312" w:cs="仿宋_GB2312"/>
          <w:sz w:val="28"/>
          <w:szCs w:val="28"/>
        </w:rPr>
      </w:pPr>
      <w:r>
        <w:rPr>
          <w:rFonts w:hint="eastAsia" w:ascii="仿宋_GB2312" w:hAnsi="仿宋_GB2312" w:cs="仿宋_GB2312"/>
          <w:sz w:val="28"/>
          <w:szCs w:val="28"/>
        </w:rPr>
        <w:t>（一）评价结论。</w:t>
      </w:r>
    </w:p>
    <w:p>
      <w:pPr>
        <w:adjustRightInd w:val="0"/>
        <w:snapToGrid w:val="0"/>
        <w:spacing w:line="600" w:lineRule="exact"/>
        <w:ind w:firstLine="640" w:firstLineChars="200"/>
        <w:rPr>
          <w:rFonts w:ascii="仿宋" w:hAnsi="仿宋" w:eastAsia="仿宋"/>
          <w:color w:val="000000"/>
          <w:szCs w:val="32"/>
        </w:rPr>
      </w:pPr>
      <w:r>
        <w:rPr>
          <w:rFonts w:hint="eastAsia" w:ascii="仿宋" w:hAnsi="仿宋" w:eastAsia="仿宋"/>
          <w:color w:val="000000"/>
          <w:szCs w:val="32"/>
        </w:rPr>
        <w:t>2020年，政府采购中心严格</w:t>
      </w:r>
      <w:r>
        <w:rPr>
          <w:rFonts w:ascii="仿宋" w:hAnsi="仿宋" w:eastAsia="仿宋"/>
          <w:color w:val="000000"/>
          <w:szCs w:val="32"/>
        </w:rPr>
        <w:t>按照法定程序</w:t>
      </w:r>
      <w:r>
        <w:rPr>
          <w:rFonts w:hint="eastAsia" w:ascii="仿宋" w:hAnsi="仿宋" w:eastAsia="仿宋"/>
          <w:color w:val="000000"/>
          <w:szCs w:val="32"/>
        </w:rPr>
        <w:t>统一组织实施纳入政府集中采购目录以内的货物、工程和服务项目的政府采购，</w:t>
      </w:r>
      <w:r>
        <w:rPr>
          <w:rFonts w:ascii="仿宋" w:hAnsi="仿宋" w:eastAsia="仿宋"/>
          <w:color w:val="000000"/>
          <w:szCs w:val="32"/>
        </w:rPr>
        <w:t xml:space="preserve">赢得各单位及部门 的充分肯定。  </w:t>
      </w:r>
    </w:p>
    <w:p>
      <w:pPr>
        <w:adjustRightInd w:val="0"/>
        <w:snapToGrid w:val="0"/>
        <w:spacing w:line="600" w:lineRule="exact"/>
        <w:ind w:firstLine="720"/>
        <w:rPr>
          <w:rFonts w:ascii="仿宋_GB2312" w:hAnsi="仿宋_GB2312" w:cs="仿宋_GB2312"/>
          <w:sz w:val="28"/>
          <w:szCs w:val="28"/>
        </w:rPr>
      </w:pPr>
      <w:r>
        <w:rPr>
          <w:rFonts w:hint="eastAsia" w:ascii="仿宋_GB2312" w:hAnsi="仿宋_GB2312" w:cs="仿宋_GB2312"/>
          <w:sz w:val="28"/>
          <w:szCs w:val="28"/>
        </w:rPr>
        <w:t>（二）存在的问题。</w:t>
      </w:r>
    </w:p>
    <w:p>
      <w:pPr>
        <w:adjustRightInd w:val="0"/>
        <w:snapToGrid w:val="0"/>
        <w:spacing w:line="600" w:lineRule="exact"/>
        <w:ind w:firstLine="640" w:firstLineChars="200"/>
        <w:rPr>
          <w:rFonts w:ascii="仿宋" w:hAnsi="仿宋" w:eastAsia="仿宋"/>
          <w:color w:val="000000"/>
          <w:szCs w:val="32"/>
        </w:rPr>
      </w:pPr>
      <w:r>
        <w:rPr>
          <w:rFonts w:ascii="仿宋" w:hAnsi="仿宋" w:eastAsia="仿宋"/>
          <w:color w:val="000000"/>
          <w:szCs w:val="32"/>
        </w:rPr>
        <w:t>两化建设进度相对滞后。</w:t>
      </w:r>
      <w:r>
        <w:rPr>
          <w:rFonts w:ascii="仿宋" w:hAnsi="仿宋" w:eastAsia="仿宋"/>
          <w:color w:val="000000"/>
          <w:szCs w:val="32"/>
        </w:rPr>
        <w:tab/>
      </w:r>
    </w:p>
    <w:p>
      <w:pPr>
        <w:adjustRightInd w:val="0"/>
        <w:snapToGrid w:val="0"/>
        <w:spacing w:line="600" w:lineRule="exact"/>
        <w:ind w:firstLine="720"/>
        <w:rPr>
          <w:rFonts w:ascii="仿宋_GB2312" w:hAnsi="仿宋_GB2312" w:cs="仿宋_GB2312"/>
          <w:sz w:val="28"/>
          <w:szCs w:val="28"/>
        </w:rPr>
      </w:pPr>
      <w:r>
        <w:rPr>
          <w:rFonts w:hint="eastAsia" w:ascii="仿宋_GB2312" w:hAnsi="仿宋_GB2312" w:cs="仿宋_GB2312"/>
          <w:sz w:val="28"/>
          <w:szCs w:val="28"/>
        </w:rPr>
        <w:t>（三）相关建议。</w:t>
      </w:r>
    </w:p>
    <w:p>
      <w:pPr>
        <w:adjustRightInd w:val="0"/>
        <w:snapToGrid w:val="0"/>
        <w:spacing w:line="600" w:lineRule="exact"/>
        <w:ind w:firstLine="640" w:firstLineChars="200"/>
        <w:rPr>
          <w:rFonts w:ascii="仿宋" w:hAnsi="仿宋" w:eastAsia="仿宋"/>
          <w:color w:val="000000"/>
          <w:szCs w:val="32"/>
        </w:rPr>
      </w:pPr>
      <w:r>
        <w:rPr>
          <w:rFonts w:ascii="仿宋" w:hAnsi="仿宋" w:eastAsia="仿宋"/>
          <w:color w:val="000000"/>
          <w:szCs w:val="32"/>
        </w:rPr>
        <w:t>建议加大资金筹措及拨付力度，推进两化建设。</w:t>
      </w:r>
    </w:p>
    <w:p>
      <w:pPr>
        <w:spacing w:line="580" w:lineRule="exact"/>
        <w:outlineLvl w:val="1"/>
        <w:rPr>
          <w:rFonts w:ascii="仿宋" w:hAnsi="仿宋" w:eastAsia="仿宋"/>
          <w:color w:val="000000"/>
          <w:szCs w:val="32"/>
        </w:rPr>
      </w:pPr>
    </w:p>
    <w:p>
      <w:pPr>
        <w:spacing w:line="580" w:lineRule="exact"/>
        <w:outlineLvl w:val="1"/>
        <w:rPr>
          <w:rFonts w:ascii="仿宋_GB2312" w:hAnsi="仿宋_GB2312" w:cs="仿宋_GB2312"/>
          <w:szCs w:val="32"/>
        </w:rPr>
      </w:pPr>
    </w:p>
    <w:p>
      <w:pPr>
        <w:spacing w:line="580" w:lineRule="exact"/>
        <w:outlineLvl w:val="1"/>
        <w:rPr>
          <w:rFonts w:ascii="仿宋_GB2312" w:hAnsi="仿宋_GB2312" w:cs="仿宋_GB2312"/>
          <w:szCs w:val="32"/>
        </w:rPr>
      </w:pPr>
    </w:p>
    <w:p>
      <w:pPr>
        <w:spacing w:line="580" w:lineRule="exact"/>
        <w:outlineLvl w:val="1"/>
        <w:rPr>
          <w:rFonts w:ascii="仿宋_GB2312" w:hAnsi="仿宋_GB2312" w:cs="仿宋_GB2312"/>
          <w:szCs w:val="32"/>
        </w:rPr>
      </w:pPr>
    </w:p>
    <w:p>
      <w:pPr>
        <w:spacing w:line="580" w:lineRule="exact"/>
        <w:ind w:firstLine="640" w:firstLineChars="200"/>
        <w:rPr>
          <w:rFonts w:ascii="仿宋_GB2312" w:hAnsi="仿宋_GB2312" w:cs="仿宋_GB2312"/>
          <w:szCs w:val="32"/>
        </w:rPr>
      </w:pPr>
    </w:p>
    <w:bookmarkEnd w:id="59"/>
    <w:bookmarkEnd w:id="60"/>
    <w:p>
      <w:pPr>
        <w:spacing w:line="580" w:lineRule="exact"/>
        <w:ind w:firstLine="640"/>
        <w:rPr>
          <w:rStyle w:val="16"/>
          <w:rFonts w:ascii="黑体" w:hAnsi="黑体" w:eastAsia="黑体"/>
          <w:b w:val="0"/>
        </w:rPr>
      </w:pPr>
      <w:bookmarkStart w:id="61" w:name="_Toc15396618"/>
      <w:bookmarkStart w:id="62" w:name="_Toc32283"/>
      <w:r>
        <w:rPr>
          <w:rStyle w:val="16"/>
          <w:rFonts w:hint="eastAsia" w:ascii="黑体" w:hAnsi="黑体" w:eastAsia="黑体"/>
          <w:b w:val="0"/>
        </w:rPr>
        <w:t>　　　　　　</w:t>
      </w:r>
      <w:r>
        <w:rPr>
          <w:rFonts w:hint="eastAsia" w:ascii="黑体" w:hAnsi="黑体" w:eastAsia="黑体"/>
          <w:color w:val="000000"/>
          <w:sz w:val="44"/>
          <w:szCs w:val="44"/>
        </w:rPr>
        <w:t>第</w:t>
      </w:r>
      <w:r>
        <w:rPr>
          <w:rStyle w:val="16"/>
          <w:rFonts w:hint="eastAsia" w:ascii="黑体" w:hAnsi="黑体" w:eastAsia="黑体"/>
          <w:b w:val="0"/>
        </w:rPr>
        <w:t>五部分</w:t>
      </w:r>
      <w:r>
        <w:rPr>
          <w:rStyle w:val="16"/>
          <w:rFonts w:ascii="黑体" w:hAnsi="黑体" w:eastAsia="黑体"/>
          <w:b w:val="0"/>
        </w:rPr>
        <w:t xml:space="preserve"> </w:t>
      </w:r>
      <w:r>
        <w:rPr>
          <w:rStyle w:val="16"/>
          <w:rFonts w:hint="eastAsia" w:ascii="黑体" w:hAnsi="黑体" w:eastAsia="黑体"/>
          <w:b w:val="0"/>
        </w:rPr>
        <w:t>附表</w:t>
      </w:r>
      <w:bookmarkEnd w:id="58"/>
      <w:bookmarkEnd w:id="61"/>
      <w:bookmarkEnd w:id="62"/>
      <w:bookmarkStart w:id="63" w:name="_Toc15396619"/>
      <w:bookmarkStart w:id="64" w:name="_Toc15699"/>
    </w:p>
    <w:p>
      <w:pPr>
        <w:spacing w:line="580" w:lineRule="exact"/>
        <w:ind w:firstLine="640"/>
        <w:rPr>
          <w:rStyle w:val="16"/>
          <w:rFonts w:ascii="黑体" w:hAnsi="黑体" w:eastAsia="黑体"/>
          <w:b w:val="0"/>
        </w:rPr>
      </w:pPr>
    </w:p>
    <w:p>
      <w:pPr>
        <w:spacing w:line="580" w:lineRule="exact"/>
        <w:ind w:firstLine="640"/>
        <w:rPr>
          <w:rStyle w:val="17"/>
          <w:rFonts w:ascii="仿宋" w:hAnsi="仿宋" w:eastAsia="仿宋"/>
        </w:rPr>
      </w:pPr>
      <w:r>
        <w:rPr>
          <w:rFonts w:hint="eastAsia" w:ascii="仿宋" w:hAnsi="仿宋" w:eastAsia="仿宋"/>
          <w:b/>
          <w:color w:val="000000"/>
        </w:rPr>
        <w:t>一、收</w:t>
      </w:r>
      <w:r>
        <w:rPr>
          <w:rStyle w:val="17"/>
          <w:rFonts w:hint="eastAsia" w:ascii="仿宋" w:hAnsi="仿宋" w:eastAsia="仿宋"/>
        </w:rPr>
        <w:t>入支出决算总表</w:t>
      </w:r>
      <w:bookmarkEnd w:id="63"/>
      <w:bookmarkEnd w:id="64"/>
      <w:bookmarkStart w:id="65" w:name="_Toc15396620"/>
      <w:bookmarkStart w:id="66" w:name="_Toc27106"/>
    </w:p>
    <w:p>
      <w:pPr>
        <w:spacing w:line="580" w:lineRule="exact"/>
        <w:ind w:firstLine="640"/>
        <w:rPr>
          <w:rStyle w:val="17"/>
          <w:rFonts w:ascii="仿宋" w:hAnsi="仿宋" w:eastAsia="仿宋"/>
        </w:rPr>
      </w:pPr>
      <w:r>
        <w:rPr>
          <w:rFonts w:hint="eastAsia" w:ascii="仿宋" w:hAnsi="仿宋" w:eastAsia="仿宋"/>
          <w:b/>
          <w:color w:val="000000"/>
        </w:rPr>
        <w:t>二、收</w:t>
      </w:r>
      <w:r>
        <w:rPr>
          <w:rStyle w:val="17"/>
          <w:rFonts w:hint="eastAsia" w:ascii="仿宋" w:hAnsi="仿宋" w:eastAsia="仿宋"/>
        </w:rPr>
        <w:t>入决算表</w:t>
      </w:r>
      <w:bookmarkEnd w:id="65"/>
      <w:bookmarkEnd w:id="66"/>
      <w:bookmarkStart w:id="67" w:name="_Toc15396621"/>
      <w:bookmarkStart w:id="68" w:name="_Toc26817"/>
    </w:p>
    <w:p>
      <w:pPr>
        <w:spacing w:line="580" w:lineRule="exact"/>
        <w:ind w:firstLine="640"/>
        <w:rPr>
          <w:rStyle w:val="17"/>
          <w:rFonts w:ascii="仿宋" w:hAnsi="仿宋" w:eastAsia="仿宋"/>
        </w:rPr>
      </w:pPr>
      <w:r>
        <w:rPr>
          <w:rStyle w:val="17"/>
          <w:rFonts w:hint="eastAsia" w:ascii="仿宋" w:hAnsi="仿宋" w:eastAsia="仿宋"/>
        </w:rPr>
        <w:t>三、</w:t>
      </w:r>
      <w:r>
        <w:rPr>
          <w:rFonts w:hint="eastAsia" w:ascii="仿宋" w:hAnsi="仿宋" w:eastAsia="仿宋"/>
          <w:b/>
          <w:color w:val="000000"/>
        </w:rPr>
        <w:t>支</w:t>
      </w:r>
      <w:r>
        <w:rPr>
          <w:rStyle w:val="17"/>
          <w:rFonts w:hint="eastAsia" w:ascii="仿宋" w:hAnsi="仿宋" w:eastAsia="仿宋"/>
        </w:rPr>
        <w:t>出决算表</w:t>
      </w:r>
      <w:bookmarkEnd w:id="67"/>
      <w:bookmarkEnd w:id="68"/>
      <w:bookmarkStart w:id="69" w:name="_Toc15396622"/>
      <w:bookmarkStart w:id="70" w:name="_Toc21747"/>
    </w:p>
    <w:p>
      <w:pPr>
        <w:spacing w:line="580" w:lineRule="exact"/>
        <w:ind w:firstLine="640"/>
        <w:rPr>
          <w:rStyle w:val="17"/>
          <w:rFonts w:ascii="仿宋" w:hAnsi="仿宋" w:eastAsia="仿宋"/>
        </w:rPr>
      </w:pPr>
      <w:r>
        <w:rPr>
          <w:rStyle w:val="17"/>
          <w:rFonts w:hint="eastAsia" w:ascii="仿宋" w:hAnsi="仿宋" w:eastAsia="仿宋"/>
        </w:rPr>
        <w:t>四、</w:t>
      </w:r>
      <w:r>
        <w:rPr>
          <w:rFonts w:hint="eastAsia" w:ascii="仿宋" w:hAnsi="仿宋" w:eastAsia="仿宋"/>
          <w:b/>
          <w:color w:val="000000"/>
        </w:rPr>
        <w:t>财</w:t>
      </w:r>
      <w:r>
        <w:rPr>
          <w:rStyle w:val="17"/>
          <w:rFonts w:hint="eastAsia" w:ascii="仿宋" w:hAnsi="仿宋" w:eastAsia="仿宋"/>
        </w:rPr>
        <w:t>政拨款收入支出决算总表</w:t>
      </w:r>
      <w:bookmarkEnd w:id="69"/>
      <w:bookmarkEnd w:id="70"/>
      <w:bookmarkStart w:id="71" w:name="_Toc15396623"/>
      <w:bookmarkStart w:id="72" w:name="_Toc12959"/>
    </w:p>
    <w:p>
      <w:pPr>
        <w:spacing w:line="580" w:lineRule="exact"/>
        <w:ind w:firstLine="640"/>
        <w:rPr>
          <w:rStyle w:val="17"/>
          <w:rFonts w:ascii="仿宋" w:hAnsi="仿宋" w:eastAsia="仿宋"/>
        </w:rPr>
      </w:pPr>
      <w:r>
        <w:rPr>
          <w:rStyle w:val="17"/>
          <w:rFonts w:hint="eastAsia" w:ascii="仿宋" w:hAnsi="仿宋" w:eastAsia="仿宋"/>
        </w:rPr>
        <w:t>五、</w:t>
      </w:r>
      <w:r>
        <w:rPr>
          <w:rFonts w:hint="eastAsia" w:ascii="仿宋" w:hAnsi="仿宋" w:eastAsia="仿宋"/>
          <w:b/>
          <w:color w:val="000000"/>
        </w:rPr>
        <w:t>财</w:t>
      </w:r>
      <w:r>
        <w:rPr>
          <w:rStyle w:val="17"/>
          <w:rFonts w:hint="eastAsia" w:ascii="仿宋" w:hAnsi="仿宋" w:eastAsia="仿宋"/>
        </w:rPr>
        <w:t>政拨款支出决算明细表</w:t>
      </w:r>
      <w:bookmarkEnd w:id="71"/>
      <w:bookmarkEnd w:id="72"/>
      <w:bookmarkStart w:id="73" w:name="_Toc15396624"/>
      <w:bookmarkStart w:id="74" w:name="_Toc23749"/>
    </w:p>
    <w:p>
      <w:pPr>
        <w:spacing w:line="580" w:lineRule="exact"/>
        <w:ind w:firstLine="640"/>
        <w:rPr>
          <w:rStyle w:val="17"/>
          <w:rFonts w:ascii="仿宋" w:hAnsi="仿宋" w:eastAsia="仿宋"/>
        </w:rPr>
      </w:pPr>
      <w:r>
        <w:rPr>
          <w:rStyle w:val="17"/>
          <w:rFonts w:hint="eastAsia" w:ascii="仿宋" w:hAnsi="仿宋" w:eastAsia="仿宋"/>
        </w:rPr>
        <w:t>六、</w:t>
      </w:r>
      <w:r>
        <w:rPr>
          <w:rFonts w:hint="eastAsia" w:ascii="仿宋" w:hAnsi="仿宋" w:eastAsia="仿宋"/>
          <w:b/>
          <w:color w:val="000000"/>
        </w:rPr>
        <w:t>一</w:t>
      </w:r>
      <w:r>
        <w:rPr>
          <w:rStyle w:val="17"/>
          <w:rFonts w:hint="eastAsia" w:ascii="仿宋" w:hAnsi="仿宋" w:eastAsia="仿宋"/>
        </w:rPr>
        <w:t>般公共预算财政拨款支出决算表</w:t>
      </w:r>
      <w:bookmarkEnd w:id="73"/>
      <w:bookmarkEnd w:id="74"/>
      <w:bookmarkStart w:id="75" w:name="_Toc15396625"/>
      <w:bookmarkStart w:id="76" w:name="_Toc22275"/>
    </w:p>
    <w:p>
      <w:pPr>
        <w:spacing w:line="580" w:lineRule="exact"/>
        <w:ind w:firstLine="640"/>
        <w:rPr>
          <w:rFonts w:ascii="仿宋" w:hAnsi="仿宋" w:eastAsia="仿宋"/>
          <w:color w:val="000000"/>
        </w:rPr>
      </w:pPr>
      <w:r>
        <w:rPr>
          <w:rStyle w:val="17"/>
          <w:rFonts w:hint="eastAsia" w:ascii="仿宋" w:hAnsi="仿宋" w:eastAsia="仿宋"/>
        </w:rPr>
        <w:t>七、</w:t>
      </w:r>
      <w:r>
        <w:rPr>
          <w:rFonts w:hint="eastAsia" w:ascii="仿宋" w:hAnsi="仿宋" w:eastAsia="仿宋"/>
          <w:b/>
          <w:color w:val="000000"/>
        </w:rPr>
        <w:t>一</w:t>
      </w:r>
      <w:r>
        <w:rPr>
          <w:rStyle w:val="17"/>
          <w:rFonts w:hint="eastAsia" w:ascii="仿宋" w:hAnsi="仿宋" w:eastAsia="仿宋"/>
        </w:rPr>
        <w:t>般公共预算财政拨款支出决算明细表</w:t>
      </w:r>
      <w:bookmarkEnd w:id="75"/>
      <w:bookmarkEnd w:id="76"/>
    </w:p>
    <w:p>
      <w:pPr>
        <w:spacing w:line="580" w:lineRule="exact"/>
        <w:ind w:firstLine="640"/>
        <w:rPr>
          <w:rStyle w:val="17"/>
          <w:rFonts w:ascii="仿宋" w:hAnsi="仿宋"/>
        </w:rPr>
      </w:pPr>
      <w:bookmarkStart w:id="77" w:name="_Toc15396626"/>
      <w:bookmarkStart w:id="78" w:name="_Toc30634"/>
      <w:r>
        <w:rPr>
          <w:rStyle w:val="17"/>
          <w:rFonts w:hint="eastAsia" w:ascii="仿宋" w:hAnsi="仿宋" w:eastAsia="仿宋"/>
        </w:rPr>
        <w:t>八、</w:t>
      </w:r>
      <w:r>
        <w:rPr>
          <w:rStyle w:val="17"/>
          <w:rFonts w:hint="eastAsia" w:ascii="仿宋" w:hAnsi="仿宋"/>
          <w:b w:val="0"/>
        </w:rPr>
        <w:t>一</w:t>
      </w:r>
      <w:r>
        <w:rPr>
          <w:rStyle w:val="17"/>
          <w:rFonts w:hint="eastAsia" w:ascii="仿宋" w:hAnsi="仿宋" w:eastAsia="仿宋"/>
        </w:rPr>
        <w:t>般公共预算财政拨款基本支出决算表</w:t>
      </w:r>
      <w:bookmarkEnd w:id="77"/>
      <w:bookmarkEnd w:id="78"/>
    </w:p>
    <w:p>
      <w:pPr>
        <w:spacing w:line="580" w:lineRule="exact"/>
        <w:ind w:firstLine="640"/>
        <w:rPr>
          <w:rStyle w:val="17"/>
          <w:rFonts w:ascii="仿宋" w:hAnsi="仿宋"/>
        </w:rPr>
      </w:pPr>
      <w:bookmarkStart w:id="79" w:name="_Toc15396627"/>
      <w:bookmarkStart w:id="80" w:name="_Toc15170"/>
      <w:r>
        <w:rPr>
          <w:rStyle w:val="17"/>
          <w:rFonts w:hint="eastAsia" w:ascii="仿宋" w:hAnsi="仿宋" w:eastAsia="仿宋"/>
        </w:rPr>
        <w:t>九、</w:t>
      </w:r>
      <w:r>
        <w:rPr>
          <w:rStyle w:val="17"/>
          <w:rFonts w:hint="eastAsia" w:ascii="仿宋" w:hAnsi="仿宋"/>
          <w:b w:val="0"/>
        </w:rPr>
        <w:t>一</w:t>
      </w:r>
      <w:r>
        <w:rPr>
          <w:rStyle w:val="17"/>
          <w:rFonts w:hint="eastAsia" w:ascii="仿宋" w:hAnsi="仿宋" w:eastAsia="仿宋"/>
        </w:rPr>
        <w:t>般公共预算财政拨款项目支出决算表</w:t>
      </w:r>
      <w:bookmarkEnd w:id="79"/>
      <w:bookmarkEnd w:id="80"/>
    </w:p>
    <w:p>
      <w:pPr>
        <w:spacing w:line="580" w:lineRule="exact"/>
        <w:ind w:firstLine="640"/>
        <w:rPr>
          <w:rStyle w:val="17"/>
          <w:rFonts w:ascii="仿宋" w:hAnsi="仿宋" w:eastAsia="仿宋"/>
        </w:rPr>
      </w:pPr>
      <w:bookmarkStart w:id="81" w:name="_Toc15396628"/>
      <w:bookmarkStart w:id="82" w:name="_Toc17603"/>
      <w:r>
        <w:rPr>
          <w:rStyle w:val="17"/>
          <w:rFonts w:hint="eastAsia" w:ascii="仿宋" w:hAnsi="仿宋" w:eastAsia="仿宋"/>
        </w:rPr>
        <w:t>十、</w:t>
      </w:r>
      <w:r>
        <w:rPr>
          <w:rStyle w:val="17"/>
          <w:rFonts w:hint="eastAsia" w:ascii="仿宋" w:hAnsi="仿宋"/>
          <w:b w:val="0"/>
        </w:rPr>
        <w:t>一</w:t>
      </w:r>
      <w:r>
        <w:rPr>
          <w:rStyle w:val="17"/>
          <w:rFonts w:hint="eastAsia" w:ascii="仿宋" w:hAnsi="仿宋" w:eastAsia="仿宋"/>
        </w:rPr>
        <w:t>般公共预算财政拨款“三公”经费支出决算</w:t>
      </w:r>
      <w:bookmarkEnd w:id="81"/>
      <w:bookmarkEnd w:id="82"/>
      <w:r>
        <w:rPr>
          <w:rStyle w:val="17"/>
          <w:rFonts w:hint="eastAsia" w:ascii="仿宋" w:hAnsi="仿宋" w:eastAsia="仿宋"/>
        </w:rPr>
        <w:t>表。说明：此表我单位无数据。</w:t>
      </w:r>
      <w:bookmarkStart w:id="83" w:name="_Toc15396629"/>
      <w:bookmarkStart w:id="84" w:name="_Toc7313"/>
    </w:p>
    <w:p>
      <w:pPr>
        <w:spacing w:line="580" w:lineRule="exact"/>
        <w:ind w:firstLine="640"/>
        <w:rPr>
          <w:rStyle w:val="17"/>
          <w:rFonts w:hint="eastAsia" w:ascii="仿宋" w:hAnsi="仿宋" w:eastAsia="仿宋"/>
        </w:rPr>
      </w:pPr>
      <w:r>
        <w:rPr>
          <w:rStyle w:val="17"/>
          <w:rFonts w:hint="eastAsia" w:ascii="仿宋" w:hAnsi="仿宋" w:eastAsia="仿宋"/>
        </w:rPr>
        <w:t>十一、</w:t>
      </w:r>
      <w:r>
        <w:rPr>
          <w:rStyle w:val="17"/>
          <w:rFonts w:hint="eastAsia" w:ascii="仿宋" w:hAnsi="仿宋"/>
          <w:b w:val="0"/>
        </w:rPr>
        <w:t>政</w:t>
      </w:r>
      <w:r>
        <w:rPr>
          <w:rStyle w:val="17"/>
          <w:rFonts w:hint="eastAsia" w:ascii="仿宋" w:hAnsi="仿宋" w:eastAsia="仿宋"/>
        </w:rPr>
        <w:t>府性基金预算财政拨款收入支出决算表</w:t>
      </w:r>
      <w:bookmarkEnd w:id="83"/>
      <w:bookmarkEnd w:id="84"/>
      <w:r>
        <w:rPr>
          <w:rStyle w:val="17"/>
          <w:rFonts w:hint="eastAsia" w:ascii="仿宋" w:hAnsi="仿宋" w:eastAsia="仿宋"/>
        </w:rPr>
        <w:t>。</w:t>
      </w:r>
    </w:p>
    <w:p>
      <w:pPr>
        <w:spacing w:line="580" w:lineRule="exact"/>
        <w:ind w:firstLine="640"/>
        <w:rPr>
          <w:rStyle w:val="17"/>
          <w:rFonts w:ascii="仿宋" w:hAnsi="仿宋"/>
        </w:rPr>
      </w:pPr>
      <w:r>
        <w:rPr>
          <w:rStyle w:val="17"/>
          <w:rFonts w:hint="eastAsia" w:ascii="仿宋" w:hAnsi="仿宋" w:eastAsia="仿宋"/>
        </w:rPr>
        <w:t>说明：此表我单位无数据。</w:t>
      </w:r>
    </w:p>
    <w:p>
      <w:pPr>
        <w:spacing w:line="580" w:lineRule="exact"/>
        <w:ind w:firstLine="640"/>
        <w:rPr>
          <w:rStyle w:val="17"/>
          <w:rFonts w:hint="eastAsia" w:ascii="仿宋" w:hAnsi="仿宋" w:eastAsia="仿宋"/>
        </w:rPr>
      </w:pPr>
      <w:bookmarkStart w:id="85" w:name="_Toc15396630"/>
      <w:bookmarkStart w:id="86" w:name="_Toc9382"/>
      <w:r>
        <w:rPr>
          <w:rStyle w:val="17"/>
          <w:rFonts w:hint="eastAsia" w:ascii="仿宋" w:hAnsi="仿宋" w:eastAsia="仿宋"/>
        </w:rPr>
        <w:t>十二、政府性基金预算财政拨款“三公”经费支出决算表</w:t>
      </w:r>
      <w:bookmarkEnd w:id="85"/>
      <w:bookmarkEnd w:id="86"/>
      <w:r>
        <w:rPr>
          <w:rStyle w:val="17"/>
          <w:rFonts w:hint="eastAsia" w:ascii="仿宋" w:hAnsi="仿宋" w:eastAsia="仿宋"/>
        </w:rPr>
        <w:t>。</w:t>
      </w:r>
    </w:p>
    <w:p>
      <w:pPr>
        <w:spacing w:line="580" w:lineRule="exact"/>
        <w:ind w:firstLine="640"/>
        <w:rPr>
          <w:rStyle w:val="17"/>
          <w:rFonts w:ascii="仿宋" w:hAnsi="仿宋" w:eastAsia="仿宋"/>
        </w:rPr>
      </w:pPr>
      <w:r>
        <w:rPr>
          <w:rStyle w:val="17"/>
          <w:rFonts w:hint="eastAsia" w:ascii="仿宋" w:hAnsi="仿宋" w:eastAsia="仿宋"/>
        </w:rPr>
        <w:t>说明：此表我单位无数据。</w:t>
      </w:r>
    </w:p>
    <w:p>
      <w:pPr>
        <w:spacing w:line="580" w:lineRule="exact"/>
        <w:ind w:firstLine="640"/>
        <w:rPr>
          <w:rStyle w:val="17"/>
          <w:rFonts w:hint="eastAsia" w:ascii="仿宋" w:hAnsi="仿宋" w:eastAsia="仿宋"/>
        </w:rPr>
      </w:pPr>
      <w:bookmarkStart w:id="87" w:name="_Toc22683"/>
      <w:r>
        <w:rPr>
          <w:rStyle w:val="17"/>
          <w:rFonts w:hint="eastAsia" w:ascii="仿宋" w:hAnsi="仿宋" w:eastAsia="仿宋"/>
        </w:rPr>
        <w:t>十三、国有资本经营预算财政拨款收入支出决算表</w:t>
      </w:r>
      <w:bookmarkEnd w:id="87"/>
      <w:r>
        <w:rPr>
          <w:rStyle w:val="17"/>
          <w:rFonts w:hint="eastAsia" w:ascii="仿宋" w:hAnsi="仿宋" w:eastAsia="仿宋"/>
        </w:rPr>
        <w:t>。</w:t>
      </w:r>
    </w:p>
    <w:p>
      <w:pPr>
        <w:spacing w:line="580" w:lineRule="exact"/>
        <w:ind w:firstLine="640"/>
        <w:rPr>
          <w:rStyle w:val="17"/>
          <w:rFonts w:ascii="仿宋" w:hAnsi="仿宋" w:eastAsia="仿宋"/>
        </w:rPr>
      </w:pPr>
      <w:r>
        <w:rPr>
          <w:rStyle w:val="17"/>
          <w:rFonts w:hint="eastAsia" w:ascii="仿宋" w:hAnsi="仿宋" w:eastAsia="仿宋"/>
        </w:rPr>
        <w:t>说明：此表我单位无数据。</w:t>
      </w:r>
    </w:p>
    <w:p>
      <w:pPr>
        <w:spacing w:line="580" w:lineRule="exact"/>
        <w:ind w:firstLine="640"/>
        <w:rPr>
          <w:rStyle w:val="17"/>
          <w:rFonts w:hint="eastAsia" w:ascii="仿宋" w:hAnsi="仿宋" w:eastAsia="仿宋"/>
        </w:rPr>
      </w:pPr>
      <w:bookmarkStart w:id="88" w:name="_Toc10257"/>
      <w:r>
        <w:rPr>
          <w:rStyle w:val="17"/>
          <w:rFonts w:hint="eastAsia" w:ascii="仿宋" w:hAnsi="仿宋" w:eastAsia="仿宋"/>
        </w:rPr>
        <w:t>十四、国有资本经营预算财政拨款支出决算表</w:t>
      </w:r>
      <w:bookmarkEnd w:id="88"/>
      <w:r>
        <w:rPr>
          <w:rStyle w:val="17"/>
          <w:rFonts w:hint="eastAsia" w:ascii="仿宋" w:hAnsi="仿宋" w:eastAsia="仿宋"/>
        </w:rPr>
        <w:t>。</w:t>
      </w:r>
    </w:p>
    <w:p>
      <w:pPr>
        <w:spacing w:line="580" w:lineRule="exact"/>
        <w:ind w:firstLine="640"/>
        <w:rPr>
          <w:rStyle w:val="17"/>
          <w:rFonts w:ascii="仿宋" w:hAnsi="仿宋"/>
          <w:b w:val="0"/>
        </w:rPr>
      </w:pPr>
      <w:r>
        <w:rPr>
          <w:rStyle w:val="17"/>
          <w:rFonts w:hint="eastAsia" w:ascii="仿宋" w:hAnsi="仿宋" w:eastAsia="仿宋"/>
        </w:rPr>
        <w:t>说明：此表我单位无数据。</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altName w:val="SimSun-ExtB"/>
    <w:panose1 w:val="00000000000000000000"/>
    <w:charset w:val="86"/>
    <w:family w:val="script"/>
    <w:pitch w:val="default"/>
    <w:sig w:usb0="00000000" w:usb1="00000000" w:usb2="00000000" w:usb3="00000000" w:csb0="00040000" w:csb1="00000000"/>
  </w:font>
  <w:font w:name="SimSun-ExtB">
    <w:panose1 w:val="02010609060101010101"/>
    <w:charset w:val="86"/>
    <w:family w:val="auto"/>
    <w:pitch w:val="default"/>
    <w:sig w:usb0="00000001" w:usb1="02000000" w:usb2="00000000"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6534"/>
      <w:docPartObj>
        <w:docPartGallery w:val="AutoText"/>
      </w:docPartObj>
    </w:sdtPr>
    <w:sdtEndPr>
      <w:rPr>
        <w:sz w:val="28"/>
        <w:szCs w:val="28"/>
      </w:rPr>
    </w:sdtEndPr>
    <w:sdtContent>
      <w:sdt>
        <w:sdtPr>
          <w:id w:val="171357217"/>
          <w:docPartObj>
            <w:docPartGallery w:val="AutoText"/>
          </w:docPartObj>
        </w:sdtPr>
        <w:sdtEndPr>
          <w:rPr>
            <w:sz w:val="28"/>
            <w:szCs w:val="28"/>
          </w:rPr>
        </w:sdtEndPr>
        <w:sdtContent>
          <w:p>
            <w:pPr>
              <w:pStyle w:val="7"/>
              <w:jc w:val="center"/>
            </w:pPr>
            <w:r>
              <w:rPr>
                <w:sz w:val="28"/>
                <w:szCs w:val="28"/>
                <w:lang w:val="zh-CN"/>
              </w:rPr>
              <w:t xml:space="preserve"> </w:t>
            </w:r>
            <w:r>
              <w:rPr>
                <w:b/>
                <w:sz w:val="28"/>
                <w:szCs w:val="28"/>
              </w:rPr>
              <w:fldChar w:fldCharType="begin"/>
            </w:r>
            <w:r>
              <w:rPr>
                <w:b/>
                <w:sz w:val="28"/>
                <w:szCs w:val="28"/>
              </w:rPr>
              <w:instrText xml:space="preserve">PAGE</w:instrText>
            </w:r>
            <w:r>
              <w:rPr>
                <w:b/>
                <w:sz w:val="28"/>
                <w:szCs w:val="28"/>
              </w:rPr>
              <w:fldChar w:fldCharType="separate"/>
            </w:r>
            <w:r>
              <w:rPr>
                <w:b/>
                <w:sz w:val="28"/>
                <w:szCs w:val="28"/>
              </w:rPr>
              <w:t>25</w:t>
            </w:r>
            <w:r>
              <w:rPr>
                <w:b/>
                <w:sz w:val="28"/>
                <w:szCs w:val="28"/>
              </w:rPr>
              <w:fldChar w:fldCharType="end"/>
            </w:r>
            <w:r>
              <w:rPr>
                <w:sz w:val="28"/>
                <w:szCs w:val="28"/>
                <w:lang w:val="zh-CN"/>
              </w:rPr>
              <w:t xml:space="preserve"> </w:t>
            </w:r>
          </w:p>
        </w:sdtContent>
      </w:sdt>
    </w:sdtContent>
  </w:sdt>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1">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3">
    <w:nsid w:val="43F8427F"/>
    <w:multiLevelType w:val="singleLevel"/>
    <w:tmpl w:val="43F8427F"/>
    <w:lvl w:ilvl="0" w:tentative="0">
      <w:start w:val="3"/>
      <w:numFmt w:val="chineseCounting"/>
      <w:suff w:val="nothing"/>
      <w:lvlText w:val="（%1）"/>
      <w:lvlJc w:val="left"/>
      <w:rPr>
        <w:rFonts w:hint="eastAsia"/>
      </w:rPr>
    </w:lvl>
  </w:abstractNum>
  <w:abstractNum w:abstractNumId="4">
    <w:nsid w:val="7FEA4625"/>
    <w:multiLevelType w:val="singleLevel"/>
    <w:tmpl w:val="7FEA4625"/>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EyZjhjMDljN2ZmZDI4MDM1OTczNmZkYWIwMTM0OGUifQ=="/>
  </w:docVars>
  <w:rsids>
    <w:rsidRoot w:val="6504078C"/>
    <w:rsid w:val="00002178"/>
    <w:rsid w:val="00014530"/>
    <w:rsid w:val="00015F2F"/>
    <w:rsid w:val="00021A91"/>
    <w:rsid w:val="00041E38"/>
    <w:rsid w:val="00046F54"/>
    <w:rsid w:val="00052C15"/>
    <w:rsid w:val="000733FB"/>
    <w:rsid w:val="000A53D8"/>
    <w:rsid w:val="000E505D"/>
    <w:rsid w:val="000E505F"/>
    <w:rsid w:val="000F185B"/>
    <w:rsid w:val="00117350"/>
    <w:rsid w:val="001241FF"/>
    <w:rsid w:val="0014042A"/>
    <w:rsid w:val="00167250"/>
    <w:rsid w:val="001738F4"/>
    <w:rsid w:val="00195DF4"/>
    <w:rsid w:val="001B2D9A"/>
    <w:rsid w:val="001F23D1"/>
    <w:rsid w:val="00234AD7"/>
    <w:rsid w:val="002476B2"/>
    <w:rsid w:val="00252294"/>
    <w:rsid w:val="0027213C"/>
    <w:rsid w:val="00272FD0"/>
    <w:rsid w:val="00280DFE"/>
    <w:rsid w:val="00284B20"/>
    <w:rsid w:val="002C270A"/>
    <w:rsid w:val="002D1FBE"/>
    <w:rsid w:val="002D3444"/>
    <w:rsid w:val="00331046"/>
    <w:rsid w:val="003531B8"/>
    <w:rsid w:val="00356E6C"/>
    <w:rsid w:val="00377360"/>
    <w:rsid w:val="00392641"/>
    <w:rsid w:val="003B320F"/>
    <w:rsid w:val="003B6FB8"/>
    <w:rsid w:val="003C68BA"/>
    <w:rsid w:val="003E589E"/>
    <w:rsid w:val="004200A2"/>
    <w:rsid w:val="0042072A"/>
    <w:rsid w:val="00426F25"/>
    <w:rsid w:val="00467245"/>
    <w:rsid w:val="004A7594"/>
    <w:rsid w:val="004C3CE4"/>
    <w:rsid w:val="004D16E1"/>
    <w:rsid w:val="004E09BB"/>
    <w:rsid w:val="004E63DA"/>
    <w:rsid w:val="00515BCB"/>
    <w:rsid w:val="005258B9"/>
    <w:rsid w:val="00532CFA"/>
    <w:rsid w:val="00541383"/>
    <w:rsid w:val="00552E13"/>
    <w:rsid w:val="00556FA3"/>
    <w:rsid w:val="00572BD5"/>
    <w:rsid w:val="00595CFF"/>
    <w:rsid w:val="005A1D54"/>
    <w:rsid w:val="005B5E10"/>
    <w:rsid w:val="006031EB"/>
    <w:rsid w:val="00613792"/>
    <w:rsid w:val="00622376"/>
    <w:rsid w:val="0064348C"/>
    <w:rsid w:val="00650A14"/>
    <w:rsid w:val="006F15D6"/>
    <w:rsid w:val="007038C9"/>
    <w:rsid w:val="00727873"/>
    <w:rsid w:val="00741EF0"/>
    <w:rsid w:val="00743E48"/>
    <w:rsid w:val="0075225A"/>
    <w:rsid w:val="0075635C"/>
    <w:rsid w:val="007758F7"/>
    <w:rsid w:val="007808EE"/>
    <w:rsid w:val="007A26F6"/>
    <w:rsid w:val="007A7132"/>
    <w:rsid w:val="007C54A9"/>
    <w:rsid w:val="008158F3"/>
    <w:rsid w:val="00845F81"/>
    <w:rsid w:val="009536BE"/>
    <w:rsid w:val="00975093"/>
    <w:rsid w:val="009A219E"/>
    <w:rsid w:val="009E3613"/>
    <w:rsid w:val="009F7740"/>
    <w:rsid w:val="00A068C0"/>
    <w:rsid w:val="00A27DDD"/>
    <w:rsid w:val="00A32B27"/>
    <w:rsid w:val="00A52A3B"/>
    <w:rsid w:val="00A56451"/>
    <w:rsid w:val="00A62DF8"/>
    <w:rsid w:val="00A65E41"/>
    <w:rsid w:val="00A72602"/>
    <w:rsid w:val="00A74D71"/>
    <w:rsid w:val="00A973A1"/>
    <w:rsid w:val="00AC2223"/>
    <w:rsid w:val="00AD0FAB"/>
    <w:rsid w:val="00AF00CB"/>
    <w:rsid w:val="00AF0C0B"/>
    <w:rsid w:val="00AF3FAF"/>
    <w:rsid w:val="00B12B02"/>
    <w:rsid w:val="00B34D20"/>
    <w:rsid w:val="00B439E0"/>
    <w:rsid w:val="00B4530D"/>
    <w:rsid w:val="00B52A76"/>
    <w:rsid w:val="00B72BFA"/>
    <w:rsid w:val="00B92026"/>
    <w:rsid w:val="00BC1763"/>
    <w:rsid w:val="00BD7A51"/>
    <w:rsid w:val="00C00CAE"/>
    <w:rsid w:val="00C20A97"/>
    <w:rsid w:val="00C67E95"/>
    <w:rsid w:val="00C87223"/>
    <w:rsid w:val="00C874F0"/>
    <w:rsid w:val="00C95938"/>
    <w:rsid w:val="00CC0445"/>
    <w:rsid w:val="00D026E9"/>
    <w:rsid w:val="00D36B9C"/>
    <w:rsid w:val="00D6320B"/>
    <w:rsid w:val="00DD1CAA"/>
    <w:rsid w:val="00DD460A"/>
    <w:rsid w:val="00DE4EA5"/>
    <w:rsid w:val="00DE799F"/>
    <w:rsid w:val="00E0498F"/>
    <w:rsid w:val="00E23AA6"/>
    <w:rsid w:val="00E6539E"/>
    <w:rsid w:val="00E9234C"/>
    <w:rsid w:val="00EE4E2C"/>
    <w:rsid w:val="00F3387F"/>
    <w:rsid w:val="00F52613"/>
    <w:rsid w:val="00F74326"/>
    <w:rsid w:val="00F76DBE"/>
    <w:rsid w:val="00F87D11"/>
    <w:rsid w:val="06D96529"/>
    <w:rsid w:val="24334A4C"/>
    <w:rsid w:val="3E4169FF"/>
    <w:rsid w:val="5D3E75DF"/>
    <w:rsid w:val="6504078C"/>
    <w:rsid w:val="726E39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7"/>
    <w:unhideWhenUsed/>
    <w:qFormat/>
    <w:uiPriority w:val="9"/>
    <w:pPr>
      <w:keepNext/>
      <w:keepLines/>
      <w:spacing w:before="260" w:after="260" w:line="416" w:lineRule="auto"/>
      <w:outlineLvl w:val="1"/>
    </w:pPr>
    <w:rPr>
      <w:rFonts w:ascii="Cambria" w:hAnsi="Cambria"/>
      <w:b/>
      <w:bCs/>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99"/>
    <w:pPr>
      <w:spacing w:beforeLines="30"/>
    </w:pPr>
    <w:rPr>
      <w:rFonts w:ascii="仿宋_GB2312"/>
      <w:kern w:val="0"/>
      <w:sz w:val="24"/>
      <w:szCs w:val="20"/>
    </w:rPr>
  </w:style>
  <w:style w:type="paragraph" w:styleId="5">
    <w:name w:val="toc 5"/>
    <w:basedOn w:val="1"/>
    <w:next w:val="1"/>
    <w:qFormat/>
    <w:uiPriority w:val="0"/>
    <w:pPr>
      <w:ind w:left="1680" w:leftChars="800"/>
    </w:pPr>
  </w:style>
  <w:style w:type="paragraph" w:styleId="6">
    <w:name w:val="Balloon Text"/>
    <w:basedOn w:val="1"/>
    <w:link w:val="21"/>
    <w:qFormat/>
    <w:uiPriority w:val="0"/>
    <w:rPr>
      <w:sz w:val="18"/>
      <w:szCs w:val="18"/>
    </w:rPr>
  </w:style>
  <w:style w:type="paragraph" w:styleId="7">
    <w:name w:val="footer"/>
    <w:basedOn w:val="1"/>
    <w:link w:val="22"/>
    <w:qFormat/>
    <w:uiPriority w:val="99"/>
    <w:pPr>
      <w:tabs>
        <w:tab w:val="center" w:pos="4153"/>
        <w:tab w:val="right" w:pos="8306"/>
      </w:tabs>
      <w:snapToGrid w:val="0"/>
      <w:jc w:val="left"/>
    </w:pPr>
    <w:rPr>
      <w:rFonts w:ascii="Calibri" w:hAnsi="Calibri"/>
      <w:kern w:val="0"/>
      <w:sz w:val="18"/>
      <w:szCs w:val="20"/>
    </w:rPr>
  </w:style>
  <w:style w:type="paragraph" w:styleId="8">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9">
    <w:name w:val="toc 1"/>
    <w:basedOn w:val="1"/>
    <w:next w:val="1"/>
    <w:unhideWhenUsed/>
    <w:qFormat/>
    <w:uiPriority w:val="39"/>
    <w:pPr>
      <w:spacing w:before="120"/>
      <w:jc w:val="left"/>
    </w:pPr>
    <w:rPr>
      <w:rFonts w:ascii="等线" w:eastAsia="等线"/>
      <w:b/>
      <w:bCs/>
      <w:i/>
      <w:iCs/>
      <w:sz w:val="24"/>
    </w:rPr>
  </w:style>
  <w:style w:type="paragraph" w:styleId="10">
    <w:name w:val="toc 2"/>
    <w:basedOn w:val="1"/>
    <w:next w:val="1"/>
    <w:unhideWhenUsed/>
    <w:qFormat/>
    <w:uiPriority w:val="39"/>
    <w:pPr>
      <w:spacing w:before="120"/>
      <w:ind w:left="300"/>
      <w:jc w:val="left"/>
    </w:pPr>
    <w:rPr>
      <w:rFonts w:ascii="等线" w:eastAsia="等线"/>
      <w:b/>
      <w:bCs/>
      <w:sz w:val="22"/>
      <w:szCs w:val="22"/>
    </w:rPr>
  </w:style>
  <w:style w:type="paragraph" w:styleId="11">
    <w:name w:val="Normal (Web)"/>
    <w:basedOn w:val="1"/>
    <w:qFormat/>
    <w:uiPriority w:val="0"/>
    <w:pPr>
      <w:spacing w:beforeAutospacing="1" w:afterAutospacing="1"/>
      <w:jc w:val="left"/>
    </w:pPr>
    <w:rPr>
      <w:rFonts w:ascii="Calibri" w:hAnsi="Calibri" w:eastAsia="宋体"/>
      <w:kern w:val="0"/>
      <w:sz w:val="24"/>
    </w:rPr>
  </w:style>
  <w:style w:type="character" w:styleId="14">
    <w:name w:val="Strong"/>
    <w:basedOn w:val="13"/>
    <w:qFormat/>
    <w:uiPriority w:val="0"/>
    <w:rPr>
      <w:rFonts w:cs="Times New Roman"/>
      <w:b/>
    </w:rPr>
  </w:style>
  <w:style w:type="character" w:styleId="15">
    <w:name w:val="Hyperlink"/>
    <w:unhideWhenUsed/>
    <w:qFormat/>
    <w:uiPriority w:val="99"/>
    <w:rPr>
      <w:color w:val="0000FF"/>
      <w:u w:val="single"/>
    </w:rPr>
  </w:style>
  <w:style w:type="character" w:customStyle="1" w:styleId="16">
    <w:name w:val="标题 1 Char"/>
    <w:basedOn w:val="13"/>
    <w:link w:val="2"/>
    <w:qFormat/>
    <w:locked/>
    <w:uiPriority w:val="9"/>
    <w:rPr>
      <w:b/>
      <w:bCs/>
      <w:kern w:val="44"/>
      <w:sz w:val="44"/>
      <w:szCs w:val="44"/>
    </w:rPr>
  </w:style>
  <w:style w:type="character" w:customStyle="1" w:styleId="17">
    <w:name w:val="标题 2 Char"/>
    <w:basedOn w:val="13"/>
    <w:link w:val="3"/>
    <w:qFormat/>
    <w:locked/>
    <w:uiPriority w:val="9"/>
    <w:rPr>
      <w:rFonts w:ascii="Cambria" w:hAnsi="Cambria"/>
      <w:b/>
      <w:bCs/>
      <w:sz w:val="32"/>
      <w:szCs w:val="32"/>
    </w:rPr>
  </w:style>
  <w:style w:type="paragraph" w:customStyle="1" w:styleId="18">
    <w:name w:val="列出段落1"/>
    <w:basedOn w:val="1"/>
    <w:qFormat/>
    <w:uiPriority w:val="34"/>
    <w:pPr>
      <w:ind w:firstLine="420" w:firstLineChars="200"/>
    </w:pPr>
  </w:style>
  <w:style w:type="paragraph" w:customStyle="1" w:styleId="19">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character" w:customStyle="1" w:styleId="20">
    <w:name w:val="bjh-p8"/>
    <w:basedOn w:val="13"/>
    <w:qFormat/>
    <w:uiPriority w:val="0"/>
  </w:style>
  <w:style w:type="character" w:customStyle="1" w:styleId="21">
    <w:name w:val="批注框文本 Char"/>
    <w:basedOn w:val="13"/>
    <w:link w:val="6"/>
    <w:qFormat/>
    <w:uiPriority w:val="0"/>
    <w:rPr>
      <w:rFonts w:ascii="Times New Roman" w:hAnsi="Times New Roman" w:eastAsia="仿宋_GB2312" w:cs="Times New Roman"/>
      <w:kern w:val="2"/>
      <w:sz w:val="18"/>
      <w:szCs w:val="18"/>
    </w:rPr>
  </w:style>
  <w:style w:type="character" w:customStyle="1" w:styleId="22">
    <w:name w:val="页脚 Char"/>
    <w:basedOn w:val="13"/>
    <w:link w:val="7"/>
    <w:qFormat/>
    <w:uiPriority w:val="99"/>
    <w:rPr>
      <w:rFonts w:ascii="Calibri" w:hAnsi="Calibri" w:eastAsia="仿宋_GB2312" w:cs="Times New Roman"/>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7.emf"/><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8560</Words>
  <Characters>9221</Characters>
  <Lines>79</Lines>
  <Paragraphs>22</Paragraphs>
  <TotalTime>70</TotalTime>
  <ScaleCrop>false</ScaleCrop>
  <LinksUpToDate>false</LinksUpToDate>
  <CharactersWithSpaces>9338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2022-04-28T01:22:00Z</dcterms:created>
  <dc:creator>Administrator</dc:creator>
  <cp:lastModifiedBy>Master'霖</cp:lastModifiedBy>
  <dcterms:modified xsi:type="dcterms:W3CDTF">2022-05-31T08:30:53Z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C6A501F76AEC497FB19A58B6FC66885F</vt:lpwstr>
  </property>
</Properties>
</file>