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自贡市自流井区应急管理局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both"/>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bookmarkStart w:id="95" w:name="_GoBack"/>
      <w:bookmarkEnd w:id="95"/>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8</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3</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caps/>
          <w:sz w:val="28"/>
          <w:szCs w:val="28"/>
        </w:rPr>
        <w:sectPr>
          <w:pgSz w:w="11906" w:h="16838"/>
          <w:pgMar w:top="1440" w:right="1800" w:bottom="1440" w:left="1800" w:header="851" w:footer="992" w:gutter="0"/>
          <w:cols w:space="425" w:num="1"/>
          <w:docGrid w:type="lines" w:linePitch="312" w:charSpace="0"/>
        </w:sectPr>
      </w:pP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34</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4</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pPr>
        <w:pStyle w:val="2"/>
        <w:pageBreakBefore w:val="0"/>
        <w:kinsoku/>
        <w:wordWrap/>
        <w:overflowPunct/>
        <w:topLinePunct w:val="0"/>
        <w:bidi w:val="0"/>
        <w:spacing w:line="560" w:lineRule="exact"/>
        <w:jc w:val="center"/>
        <w:rPr>
          <w:rFonts w:hint="eastAsia" w:ascii="黑体" w:hAnsi="黑体" w:eastAsia="黑体"/>
          <w:b w:val="0"/>
        </w:rPr>
        <w:sectPr>
          <w:footerReference r:id="rId3" w:type="default"/>
          <w:pgSz w:w="11906" w:h="16838"/>
          <w:pgMar w:top="1440" w:right="1800" w:bottom="1440" w:left="1800" w:header="851" w:footer="992" w:gutter="0"/>
          <w:pgNumType w:start="1"/>
          <w:cols w:space="425" w:num="1"/>
          <w:docGrid w:type="lines" w:linePitch="312" w:charSpace="0"/>
        </w:sectPr>
      </w:pPr>
      <w:bookmarkStart w:id="0" w:name="_Toc10567"/>
    </w:p>
    <w:p>
      <w:pPr>
        <w:pStyle w:val="2"/>
        <w:pageBreakBefore w:val="0"/>
        <w:kinsoku/>
        <w:wordWrap/>
        <w:overflowPunct/>
        <w:topLinePunct w:val="0"/>
        <w:bidi w:val="0"/>
        <w:spacing w:line="560" w:lineRule="exact"/>
        <w:jc w:val="center"/>
        <w:rPr>
          <w:rFonts w:ascii="黑体" w:eastAsia="黑体"/>
          <w:color w:val="000000"/>
          <w:sz w:val="32"/>
          <w:szCs w:val="32"/>
        </w:rPr>
      </w:pPr>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pStyle w:val="3"/>
        <w:pageBreakBefore w:val="0"/>
        <w:kinsoku/>
        <w:wordWrap/>
        <w:overflowPunct/>
        <w:topLinePunct w:val="0"/>
        <w:bidi w:val="0"/>
        <w:spacing w:line="560" w:lineRule="exact"/>
        <w:rPr>
          <w:rStyle w:val="14"/>
          <w:rFonts w:ascii="仿宋" w:hAnsi="仿宋" w:eastAsia="仿宋"/>
          <w:b w:val="0"/>
          <w:bCs w:val="0"/>
        </w:rPr>
      </w:pPr>
      <w:bookmarkStart w:id="1" w:name="_Toc15396600"/>
      <w:bookmarkStart w:id="2" w:name="_Toc15377197"/>
      <w:bookmarkStart w:id="3" w:name="_Toc21498"/>
      <w:r>
        <w:rPr>
          <w:rFonts w:hint="eastAsia" w:ascii="黑体" w:hAnsi="黑体" w:eastAsia="黑体"/>
          <w:b w:val="0"/>
          <w:color w:val="000000"/>
        </w:rPr>
        <w:t>一、基</w:t>
      </w:r>
      <w:r>
        <w:rPr>
          <w:rStyle w:val="14"/>
          <w:rFonts w:hint="eastAsia" w:ascii="黑体" w:hAnsi="黑体" w:eastAsia="黑体"/>
          <w:b w:val="0"/>
          <w:bCs w:val="0"/>
        </w:rPr>
        <w:t>本职能及主要工作</w:t>
      </w:r>
      <w:bookmarkEnd w:id="1"/>
      <w:bookmarkEnd w:id="2"/>
      <w:bookmarkEnd w:id="3"/>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bookmarkStart w:id="4" w:name="_Toc15378445"/>
      <w:bookmarkStart w:id="5" w:name="_Toc15377198"/>
      <w:r>
        <w:rPr>
          <w:rFonts w:hint="eastAsia" w:ascii="仿宋" w:hAnsi="仿宋" w:eastAsia="仿宋"/>
          <w:bCs/>
          <w:color w:val="000000"/>
          <w:sz w:val="32"/>
          <w:szCs w:val="32"/>
        </w:rPr>
        <w:t>（一）主要职能。</w:t>
      </w:r>
      <w:bookmarkEnd w:id="4"/>
      <w:bookmarkEnd w:id="5"/>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1.负责应急管理工作，组织和指导各乡镇（街道）、区级各部门（单位）应对安全生产类、自然灾害类等突发事件和综合防灾减灾救灾工作。负责安全生产综合监督管理和工矿商贸行业安全生产监督管理。</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2.拟订应急管理、安全生产等政策措施，组织编制全区应急体系建设、安全生产和综合防灾减灾规划，起草相关规范性文件。</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3.负责组织、指导应急预案体系建设，建立完善事故灾难和自然灾害分级应对制度，牵头组织编制综合应急防灾减灾预案和安全生产类、自然灾害类专项预案，负责应急预案衔接工作，组织开展预案演练并落实，推动应急避难设施建设。</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4.牵头建立全区统一的应急管理信息系统，负责信息传输渠道的规划和布局，建立监测预警和灾情报告制度，健全自然灾害信息资源获取和共享机制，依法统一发布灾情。</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5.组织、指导、协调安全生产类、自然灾害类等突发事件应急救援，承担全区应对较大及以上灾害指挥部工作，综合研判突发事件发展态势并提出应对建议，负责组织较大及以上灾害应急处置工作。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6.统一协调指挥各类应急专业队伍，建立应急协调联动机制，推进指挥平台对接，提请衔接解放军和武警部队参与应急救援工作。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7.按照国家相关政策和规定负责消防、森林火灾扑救、抗洪抢险、地震和地质灾害救援、生产安全事故救援等专业应急救援力量建设，依法依规统筹指导各乡镇（街道）、区级各部门（单位）及社会应急救援力量和应急保障能力建设。</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8.按照国家相关政策和省委、省政府，市委、市政府，区委、区政府相关规定负责消防工作，组织和指导消防监督、火灾预防、火灾扑救等工作。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9.指导、协调森林火灾、水旱灾害、地震和地质灾害等防治工作，负责自然灾害综合监测预警工作，承担自然灾害综合风险评估工作。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10.负责组织、协调灾害救助工作，组织指导灾情核查、损失评估、救灾拥赠工作，管理、分配中央、省、市下拨及区级救灾款物并监督使用。</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11.依法承担区政府安全生产综合监督管理责任，指导协调、监督检查各乡镇（街道）、区级各部门（单位）、自贡高新技术产业园区自流井工业集中区管理委员会安全生产工作，组织开展安全生产巡查、考核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12.按照分级、属地原则，依法监督检查工矿商贸生产经营单位贯彻执行安全生产法律法规情况及其安全生产条件和有关设备（特种设备除外）、材料、劳动防护用品的安全生产管理工作。协助中央、省、市应急管理部门做好中央、省、市在区工矿商贸企业安全生产监督管理工作。负责危险化学品安全监督管理综合工作和烟花爆竹安全生产监督管理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13.承担非煤矿山、危险化学品、非药品类易制毒化学品票据交易经营许可和烟花爆竹零售经营许可等安全生产审批管理责任。</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14.依法组织、指导生产安全事故调查处理，监督事故查处和责任追究落实情况。组织开展自然灾害类突发事件的调查评估工作。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15.开展应急管理和安全生产方面的交流与合作，组织参与安全生产类、自然灾害类等突发事件的跨区域救援工作。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16.制定应急物资储备和应急救援装备规划并组织实施，会同区发改局（区粮食和物资储备局）等部门建立健全应急物资信息平台和调拨制度，在救灾时统一调度。</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17.负责应急管理、安全生产宣传教育和培训工作，组织和指导应急管理、安全生产的科学技术研究、推广应用和信息化建设工作。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18.承担自贡市自流井区安全生产委员会的日常工作。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19.负责职责范围内的职业健康、生态环境保护、审批服务便民化工作。</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auto"/>
          <w:sz w:val="32"/>
          <w:szCs w:val="32"/>
        </w:rPr>
      </w:pPr>
      <w:r>
        <w:rPr>
          <w:rFonts w:hint="eastAsia" w:ascii="仿宋" w:hAnsi="仿宋" w:eastAsia="仿宋"/>
          <w:bCs/>
          <w:color w:val="auto"/>
          <w:sz w:val="32"/>
          <w:szCs w:val="32"/>
        </w:rPr>
        <w:t>20.完成区委、区政府交办的其他任务。</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2020年，全区安全生产和应急管理工作在区委的坚强领导下，认真落实中央、省委、市委关于安全生产和应急管理工作的决策部署，围绕区委重点工作安排，不断提高应急管理水平，坚决遏制重特大事故。截至目前，全区共发生生产经营性事故6起，死亡2人，受伤3人，同比分别下降53.85%、持平和下降86.96%，已连续168个月未发生较大及以上安全生产事故。重点时段、敏感时期均未发生生产安全事故。</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一）开展森林防灭火专项整治行动。一是成立由区委书记、区长双领导为组长的区森林防灭火专项整治领导小组。制定印发专项整治方案，成立10个专项工作组具体推动各项整治任务；二是修订完善区级森林火灾应急预案，指导乡镇建立健全应急处置办法。组织开展森林防火演练5次，进一步提升救援队伍的应急实战能力；三是加强基础建设。建立一支30人半专业化扑火队伍，建立490人的应急队伍，落实9名专职巡山护林网格员。建立区级森林防灭火物资储备库3个，储存专业防灭火设备共494台套，落实森林防灭火专项资金。</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二）夯实应急管理基础建设。一是强化基础力量保障。成立“自流井区应急管理指挥中心”，建立15支综合性的专兼职应急救援力量；推动建设军地抢险救灾协调联动机制；建立以民兵为主力的120人区综合应急连和240人乡镇应急排；采购区级救灾物资储备3700件；加强应急避难场所配套设施设备建设并完善功能。二是开展地质灾害治理项目建设。对上争取专项资金40万对我区仲权、新街2处地灾点开展治理；三是开展救灾救助。向我区1701户共2991名困难群众发放冬春救助资金共计101.1万元，向83名困难群众发放御寒物资83件；新冠肺炎疫情防控期间，及时调拨御寒物资454件支援我区一线疫情防控点。</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三）推进安全生产专项整治。一是推进清单制管理。制定印发《区委常委会、区政府常务会、区委区政府领导安全生产职责清单》。推动全区16个重点行业部门编制监管责任清单，确定60家重点示范企业，12家危化、烟爆企业实现全覆盖；二是开展安全隐患排查治理。成立12个重点行业领域专项工作小组，开展重要节假日、安全生产三年专项整治行动、复工复产、“排险除患”等专项排查，截至目前，共检查企事业单位2788家次，查找整改隐患1258项，确保了重点时段的社会安全稳定；三是加大执法检查力度。开展有限空间、粉尘涉爆、“铸安2020”等监察执法专项行动。截止10月底，共计出动执法人员158人次，检查企业79家次，发出责令整改指令书40份，查出安全生产隐患130条，立案处罚生产经营单位20家次，累计处罚金额11.7万元；四是推进企业标准化建设。截至目前，共有43家工贸企业被评为安全生产标准化三级企业，全区危化、烟爆企业标准化达标率达到100%；五是推进双重机制建设。截至目前，我区企业通过安全生产隐患排查治理信息系统自查上报整改隐患数772条，企业风险分级管控进一步完善。</w:t>
      </w:r>
    </w:p>
    <w:p>
      <w:pPr>
        <w:pStyle w:val="4"/>
        <w:pageBreakBefore w:val="0"/>
        <w:kinsoku/>
        <w:wordWrap/>
        <w:overflowPunct/>
        <w:topLinePunct w:val="0"/>
        <w:bidi w:val="0"/>
        <w:adjustRightInd w:val="0"/>
        <w:snapToGrid w:val="0"/>
        <w:spacing w:before="93" w:line="560" w:lineRule="exact"/>
        <w:ind w:firstLine="672" w:firstLineChars="210"/>
        <w:outlineLvl w:val="2"/>
        <w:rPr>
          <w:rFonts w:hint="eastAsia" w:ascii="仿宋" w:hAnsi="仿宋" w:eastAsia="仿宋"/>
          <w:bCs/>
          <w:color w:val="000000"/>
          <w:sz w:val="32"/>
          <w:szCs w:val="32"/>
        </w:rPr>
      </w:pPr>
      <w:r>
        <w:rPr>
          <w:rFonts w:hint="eastAsia" w:ascii="仿宋" w:hAnsi="仿宋" w:eastAsia="仿宋"/>
          <w:bCs/>
          <w:color w:val="000000"/>
          <w:sz w:val="32"/>
          <w:szCs w:val="32"/>
        </w:rPr>
        <w:t>（四）全面开展宣传教育。一是完善安全生产培训体系。把安全知识普及纳入国民教育，将应急安全管理纳入各级党政领导干部培训内容，今年以来共组织各类应急安全培训10余次，共计培训人员600余人次；二是广泛开展宣传。组织全区开展安全生产“五进”专题活动143场，共计27807人参与；开展贯彻习近平总书记关于安全生产重要论述理论专题学习52次，共计1121人次参与，观看警示教育片179场，共计18751人次参与；开展各类宣传活动，共发放宣传资料2.3万余份，接受群众现场咨询1200余人次；三是强化教育培训。组织防灾减灾救灾专题培训，邀请专家对我区各镇（街）和61个村（社区）79名干部进行专题培训，组织开展为期1个月共计6场次的安全生产火灾防控“巡回”宣传培训活动和森林草原扑火指挥员培训，开展“执法+普法”等开展多形式安全宣传教育，助力企业顺利复工复产。进一步提升应急救援专业能力和公众防范事故的意识能力。</w:t>
      </w:r>
    </w:p>
    <w:p>
      <w:pPr>
        <w:pStyle w:val="3"/>
        <w:pageBreakBefore w:val="0"/>
        <w:kinsoku/>
        <w:wordWrap/>
        <w:overflowPunct/>
        <w:topLinePunct w:val="0"/>
        <w:bidi w:val="0"/>
        <w:spacing w:line="560" w:lineRule="exact"/>
        <w:rPr>
          <w:rStyle w:val="14"/>
          <w:b w:val="0"/>
          <w:bCs w:val="0"/>
        </w:rPr>
      </w:pPr>
      <w:bookmarkStart w:id="8" w:name="_Toc15377200"/>
      <w:bookmarkStart w:id="9" w:name="_Toc6092"/>
      <w:bookmarkStart w:id="10" w:name="_Toc15396601"/>
      <w:r>
        <w:rPr>
          <w:rFonts w:hint="eastAsia" w:ascii="黑体" w:eastAsia="黑体"/>
          <w:b w:val="0"/>
          <w:color w:val="000000"/>
        </w:rPr>
        <w:t>二、</w:t>
      </w:r>
      <w:r>
        <w:rPr>
          <w:rFonts w:hint="eastAsia" w:ascii="黑体" w:hAnsi="黑体" w:eastAsia="黑体"/>
          <w:b w:val="0"/>
          <w:color w:val="000000"/>
        </w:rPr>
        <w:t>机</w:t>
      </w:r>
      <w:r>
        <w:rPr>
          <w:rStyle w:val="14"/>
          <w:rFonts w:hint="eastAsia" w:ascii="黑体" w:hAnsi="黑体" w:eastAsia="黑体"/>
          <w:b w:val="0"/>
          <w:bCs w:val="0"/>
        </w:rPr>
        <w:t>构设置</w:t>
      </w:r>
      <w:bookmarkEnd w:id="8"/>
      <w:bookmarkEnd w:id="9"/>
      <w:bookmarkEnd w:id="10"/>
    </w:p>
    <w:p>
      <w:pPr>
        <w:pageBreakBefore w:val="0"/>
        <w:kinsoku/>
        <w:wordWrap/>
        <w:overflowPunct/>
        <w:topLinePunct w:val="0"/>
        <w:bidi w:val="0"/>
        <w:spacing w:line="560" w:lineRule="exact"/>
        <w:ind w:firstLine="800" w:firstLineChars="250"/>
        <w:rPr>
          <w:rFonts w:ascii="仿宋" w:hAnsi="仿宋" w:eastAsia="仿宋"/>
          <w:sz w:val="32"/>
          <w:szCs w:val="32"/>
        </w:rPr>
      </w:pPr>
      <w:r>
        <w:rPr>
          <w:rFonts w:hint="eastAsia" w:ascii="仿宋" w:hAnsi="仿宋" w:eastAsia="仿宋"/>
          <w:sz w:val="32"/>
          <w:szCs w:val="32"/>
          <w:lang w:val="en-US" w:eastAsia="zh-CN"/>
        </w:rPr>
        <w:t>区应急管理局</w:t>
      </w:r>
      <w:r>
        <w:rPr>
          <w:rFonts w:hint="eastAsia" w:ascii="仿宋" w:hAnsi="仿宋" w:eastAsia="仿宋"/>
          <w:sz w:val="32"/>
          <w:szCs w:val="32"/>
        </w:rPr>
        <w:t>下属二级单位</w:t>
      </w:r>
      <w:r>
        <w:rPr>
          <w:rFonts w:hint="eastAsia" w:ascii="仿宋" w:hAnsi="仿宋" w:eastAsia="仿宋"/>
          <w:sz w:val="32"/>
          <w:szCs w:val="32"/>
          <w:lang w:val="en-US" w:eastAsia="zh-CN"/>
        </w:rPr>
        <w:t>2</w:t>
      </w:r>
      <w:r>
        <w:rPr>
          <w:rFonts w:hint="eastAsia" w:ascii="仿宋" w:hAnsi="仿宋" w:eastAsia="仿宋"/>
          <w:sz w:val="32"/>
          <w:szCs w:val="32"/>
        </w:rPr>
        <w:t>个</w:t>
      </w:r>
      <w:r>
        <w:rPr>
          <w:rFonts w:hint="eastAsia" w:ascii="仿宋" w:hAnsi="仿宋" w:eastAsia="仿宋"/>
          <w:sz w:val="32"/>
          <w:szCs w:val="32"/>
          <w:lang w:eastAsia="zh-CN"/>
        </w:rPr>
        <w:t>（含主管局本级）</w:t>
      </w:r>
      <w:r>
        <w:rPr>
          <w:rFonts w:hint="eastAsia" w:ascii="仿宋" w:hAnsi="仿宋" w:eastAsia="仿宋"/>
          <w:sz w:val="32"/>
          <w:szCs w:val="32"/>
        </w:rPr>
        <w:t>，其中行政单位</w:t>
      </w:r>
      <w:r>
        <w:rPr>
          <w:rFonts w:hint="eastAsia" w:ascii="仿宋" w:hAnsi="仿宋" w:eastAsia="仿宋"/>
          <w:sz w:val="32"/>
          <w:szCs w:val="32"/>
          <w:lang w:val="en-US" w:eastAsia="zh-CN"/>
        </w:rPr>
        <w:t>0</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1</w:t>
      </w:r>
      <w:r>
        <w:rPr>
          <w:rFonts w:hint="eastAsia" w:ascii="仿宋" w:hAnsi="仿宋" w:eastAsia="仿宋"/>
          <w:sz w:val="32"/>
          <w:szCs w:val="32"/>
        </w:rPr>
        <w:t>个，其他事业单位</w:t>
      </w:r>
      <w:r>
        <w:rPr>
          <w:rFonts w:hint="eastAsia" w:ascii="仿宋" w:hAnsi="仿宋" w:eastAsia="仿宋"/>
          <w:sz w:val="32"/>
          <w:szCs w:val="32"/>
          <w:lang w:val="en-US" w:eastAsia="zh-CN"/>
        </w:rPr>
        <w:t>1</w:t>
      </w:r>
      <w:r>
        <w:rPr>
          <w:rFonts w:hint="eastAsia" w:ascii="仿宋" w:hAnsi="仿宋" w:eastAsia="仿宋"/>
          <w:sz w:val="32"/>
          <w:szCs w:val="32"/>
        </w:rPr>
        <w:t>个。</w:t>
      </w:r>
    </w:p>
    <w:p>
      <w:pPr>
        <w:pStyle w:val="4"/>
        <w:pageBreakBefore w:val="0"/>
        <w:kinsoku/>
        <w:wordWrap/>
        <w:overflowPunct/>
        <w:topLinePunct w:val="0"/>
        <w:bidi w:val="0"/>
        <w:adjustRightInd w:val="0"/>
        <w:snapToGrid w:val="0"/>
        <w:spacing w:before="93" w:line="560" w:lineRule="exact"/>
        <w:ind w:firstLine="672" w:firstLineChars="210"/>
        <w:rPr>
          <w:rFonts w:hint="default" w:ascii="仿宋" w:hAnsi="仿宋" w:eastAsia="仿宋"/>
          <w:color w:val="000000"/>
          <w:sz w:val="32"/>
          <w:szCs w:val="32"/>
          <w:lang w:val="en-US" w:eastAsia="zh-CN"/>
        </w:rPr>
      </w:pPr>
      <w:r>
        <w:rPr>
          <w:rFonts w:hint="eastAsia" w:ascii="仿宋" w:hAnsi="仿宋" w:eastAsia="仿宋"/>
          <w:color w:val="000000"/>
          <w:sz w:val="32"/>
          <w:szCs w:val="32"/>
        </w:rPr>
        <w:t>纳入</w:t>
      </w:r>
      <w:r>
        <w:rPr>
          <w:rFonts w:hint="eastAsia" w:ascii="仿宋" w:hAnsi="仿宋" w:eastAsia="仿宋"/>
          <w:color w:val="000000"/>
          <w:sz w:val="32"/>
          <w:szCs w:val="32"/>
          <w:lang w:val="en-US" w:eastAsia="zh-CN"/>
        </w:rPr>
        <w:t>区应急管理局</w:t>
      </w:r>
      <w:r>
        <w:rPr>
          <w:rFonts w:ascii="仿宋" w:hAnsi="仿宋" w:eastAsia="仿宋"/>
          <w:color w:val="000000"/>
          <w:sz w:val="32"/>
          <w:szCs w:val="32"/>
        </w:rPr>
        <w:t>2020</w:t>
      </w:r>
      <w:r>
        <w:rPr>
          <w:rFonts w:hint="eastAsia" w:ascii="仿宋" w:hAnsi="仿宋" w:eastAsia="仿宋"/>
          <w:color w:val="000000"/>
          <w:sz w:val="32"/>
          <w:szCs w:val="32"/>
        </w:rPr>
        <w:t>年度部门决算编制范围的二级预算单位</w:t>
      </w:r>
      <w:r>
        <w:rPr>
          <w:rFonts w:hint="eastAsia" w:ascii="仿宋" w:hAnsi="仿宋" w:eastAsia="仿宋"/>
          <w:color w:val="000000"/>
          <w:sz w:val="32"/>
          <w:szCs w:val="32"/>
          <w:lang w:val="en-US" w:eastAsia="zh-CN"/>
        </w:rPr>
        <w:t>0个。</w:t>
      </w:r>
    </w:p>
    <w:p>
      <w:pPr>
        <w:pStyle w:val="2"/>
        <w:pageBreakBefore w:val="0"/>
        <w:kinsoku/>
        <w:wordWrap/>
        <w:overflowPunct/>
        <w:topLinePunct w:val="0"/>
        <w:bidi w:val="0"/>
        <w:spacing w:line="560" w:lineRule="exact"/>
        <w:ind w:right="440"/>
        <w:jc w:val="both"/>
        <w:rPr>
          <w:rFonts w:hint="eastAsia" w:ascii="黑体" w:hAnsi="黑体" w:eastAsia="黑体"/>
          <w:b w:val="0"/>
          <w:color w:val="000000"/>
        </w:rPr>
      </w:pPr>
      <w:bookmarkStart w:id="11" w:name="_Toc23109"/>
      <w:bookmarkStart w:id="12" w:name="_Toc15377204"/>
      <w:bookmarkStart w:id="13" w:name="_Toc15396602"/>
    </w:p>
    <w:p>
      <w:pPr>
        <w:rPr>
          <w:rFonts w:hint="eastAsia"/>
        </w:rPr>
      </w:pPr>
    </w:p>
    <w:p>
      <w:pPr>
        <w:pStyle w:val="2"/>
        <w:pageBreakBefore w:val="0"/>
        <w:kinsoku/>
        <w:wordWrap/>
        <w:overflowPunct/>
        <w:topLinePunct w:val="0"/>
        <w:bidi w:val="0"/>
        <w:spacing w:line="560" w:lineRule="exact"/>
        <w:ind w:right="440"/>
        <w:jc w:val="right"/>
      </w:pPr>
      <w:r>
        <w:rPr>
          <w:rFonts w:hint="eastAsia" w:ascii="黑体" w:hAnsi="黑体" w:eastAsia="黑体"/>
          <w:b w:val="0"/>
          <w:color w:val="000000"/>
        </w:rPr>
        <w:t>第二部分</w:t>
      </w:r>
      <w:r>
        <w:rPr>
          <w:rFonts w:ascii="黑体" w:hAnsi="黑体" w:eastAsia="黑体"/>
          <w:color w:val="000000"/>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Pr>
        <w:pStyle w:val="15"/>
        <w:pageBreakBefore w:val="0"/>
        <w:numPr>
          <w:ilvl w:val="0"/>
          <w:numId w:val="1"/>
        </w:numPr>
        <w:kinsoku/>
        <w:wordWrap/>
        <w:overflowPunct/>
        <w:topLinePunct w:val="0"/>
        <w:bidi w:val="0"/>
        <w:spacing w:line="560" w:lineRule="exact"/>
        <w:ind w:firstLineChars="0"/>
        <w:outlineLvl w:val="1"/>
        <w:rPr>
          <w:rStyle w:val="14"/>
          <w:rFonts w:ascii="黑体" w:hAnsi="黑体" w:eastAsia="黑体"/>
          <w:b w:val="0"/>
        </w:rPr>
      </w:pPr>
      <w:bookmarkStart w:id="14" w:name="_Toc7163"/>
      <w:bookmarkStart w:id="15" w:name="_Toc15377205"/>
      <w:bookmarkStart w:id="16" w:name="_Toc15396603"/>
      <w:r>
        <w:rPr>
          <w:rFonts w:hint="eastAsia" w:ascii="黑体" w:hAnsi="黑体" w:eastAsia="黑体"/>
          <w:color w:val="000000"/>
          <w:sz w:val="32"/>
          <w:szCs w:val="32"/>
        </w:rPr>
        <w:t>收</w:t>
      </w:r>
      <w:r>
        <w:rPr>
          <w:rStyle w:val="14"/>
          <w:rFonts w:hint="eastAsia" w:ascii="黑体" w:hAnsi="黑体" w:eastAsia="黑体"/>
          <w:b w:val="0"/>
        </w:rPr>
        <w:t>入支出决算总体情况说明</w:t>
      </w:r>
      <w:bookmarkEnd w:id="14"/>
      <w:bookmarkEnd w:id="15"/>
      <w:bookmarkEnd w:id="16"/>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lang w:val="en-US" w:eastAsia="zh-CN"/>
        </w:rPr>
      </w:pPr>
      <w:r>
        <w:rPr>
          <w:rFonts w:hint="default" w:ascii="仿宋" w:hAnsi="仿宋" w:eastAsia="仿宋"/>
          <w:color w:val="000000"/>
          <w:sz w:val="32"/>
          <w:szCs w:val="32"/>
          <w:lang w:val="en-US" w:eastAsia="zh-CN"/>
        </w:rPr>
        <w:drawing>
          <wp:anchor distT="0" distB="0" distL="114300" distR="114300" simplePos="0" relativeHeight="251659264" behindDoc="0" locked="0" layoutInCell="1" allowOverlap="1">
            <wp:simplePos x="0" y="0"/>
            <wp:positionH relativeFrom="column">
              <wp:posOffset>115570</wp:posOffset>
            </wp:positionH>
            <wp:positionV relativeFrom="paragraph">
              <wp:posOffset>1693545</wp:posOffset>
            </wp:positionV>
            <wp:extent cx="5080000" cy="3810000"/>
            <wp:effectExtent l="4445" t="4445" r="20955" b="1460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ascii="仿宋" w:hAnsi="仿宋" w:eastAsia="仿宋"/>
          <w:color w:val="000000"/>
          <w:sz w:val="32"/>
          <w:szCs w:val="32"/>
        </w:rPr>
        <w:t>2020</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2436.41</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年相比，收、支总计各增加</w:t>
      </w:r>
      <w:r>
        <w:rPr>
          <w:rFonts w:hint="eastAsia" w:ascii="仿宋" w:hAnsi="仿宋" w:eastAsia="仿宋"/>
          <w:color w:val="000000"/>
          <w:sz w:val="32"/>
          <w:szCs w:val="32"/>
          <w:lang w:val="en-US" w:eastAsia="zh-CN"/>
        </w:rPr>
        <w:t>2182.53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859</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2020年发行债券资金2060万元用于应急能力提升。</w:t>
      </w:r>
    </w:p>
    <w:p>
      <w:pPr>
        <w:pageBreakBefore w:val="0"/>
        <w:kinsoku/>
        <w:wordWrap/>
        <w:overflowPunct/>
        <w:topLinePunct w:val="0"/>
        <w:bidi w:val="0"/>
        <w:spacing w:line="560" w:lineRule="exact"/>
        <w:ind w:firstLine="640" w:firstLineChars="200"/>
        <w:rPr>
          <w:rFonts w:hint="default" w:ascii="仿宋" w:hAnsi="仿宋" w:eastAsia="仿宋"/>
          <w:color w:val="000000"/>
          <w:sz w:val="32"/>
          <w:szCs w:val="32"/>
          <w:lang w:val="en-US" w:eastAsia="zh-CN"/>
        </w:rPr>
      </w:pP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pageBreakBefore w:val="0"/>
        <w:kinsoku/>
        <w:wordWrap/>
        <w:overflowPunct/>
        <w:topLinePunct w:val="0"/>
        <w:bidi w:val="0"/>
        <w:spacing w:line="560" w:lineRule="exact"/>
        <w:ind w:firstLine="640" w:firstLineChars="200"/>
        <w:jc w:val="left"/>
        <w:rPr>
          <w:rFonts w:ascii="仿宋_GB2312" w:eastAsia="仿宋_GB2312"/>
          <w:color w:val="000000"/>
          <w:sz w:val="32"/>
          <w:szCs w:val="32"/>
        </w:rPr>
      </w:pPr>
    </w:p>
    <w:p>
      <w:pPr>
        <w:pStyle w:val="15"/>
        <w:pageBreakBefore w:val="0"/>
        <w:numPr>
          <w:ilvl w:val="0"/>
          <w:numId w:val="1"/>
        </w:numPr>
        <w:kinsoku/>
        <w:wordWrap/>
        <w:overflowPunct/>
        <w:topLinePunct w:val="0"/>
        <w:bidi w:val="0"/>
        <w:spacing w:line="560" w:lineRule="exact"/>
        <w:ind w:firstLineChars="0"/>
        <w:outlineLvl w:val="1"/>
        <w:rPr>
          <w:rStyle w:val="14"/>
          <w:rFonts w:ascii="黑体" w:hAnsi="黑体" w:eastAsia="黑体"/>
          <w:b w:val="0"/>
        </w:rPr>
      </w:pPr>
      <w:bookmarkStart w:id="17" w:name="_Toc15396604"/>
      <w:bookmarkStart w:id="18" w:name="_Toc15377206"/>
      <w:bookmarkStart w:id="19" w:name="_Toc25258"/>
      <w:r>
        <w:rPr>
          <w:rFonts w:hint="eastAsia" w:ascii="黑体" w:hAnsi="黑体" w:eastAsia="黑体"/>
          <w:color w:val="000000"/>
          <w:sz w:val="32"/>
          <w:szCs w:val="32"/>
        </w:rPr>
        <w:t>收</w:t>
      </w:r>
      <w:r>
        <w:rPr>
          <w:rStyle w:val="14"/>
          <w:rFonts w:hint="eastAsia" w:ascii="黑体" w:hAnsi="黑体" w:eastAsia="黑体"/>
          <w:b w:val="0"/>
        </w:rPr>
        <w:t>入决算情况说明</w:t>
      </w:r>
      <w:bookmarkEnd w:id="17"/>
      <w:bookmarkEnd w:id="18"/>
      <w:bookmarkEnd w:id="19"/>
    </w:p>
    <w:p>
      <w:pPr>
        <w:pageBreakBefore w:val="0"/>
        <w:kinsoku/>
        <w:wordWrap/>
        <w:overflowPunct/>
        <w:topLinePunct w:val="0"/>
        <w:bidi w:val="0"/>
        <w:spacing w:line="56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2423.79</w:t>
      </w:r>
      <w:r>
        <w:rPr>
          <w:rFonts w:hint="eastAsia" w:ascii="仿宋" w:hAnsi="仿宋" w:eastAsia="仿宋"/>
          <w:color w:val="000000"/>
          <w:sz w:val="32"/>
          <w:szCs w:val="32"/>
        </w:rPr>
        <w:t>万元，其中：</w:t>
      </w:r>
      <w:bookmarkStart w:id="20" w:name="OLE_LINK1"/>
      <w:r>
        <w:rPr>
          <w:rFonts w:hint="eastAsia" w:ascii="仿宋" w:hAnsi="仿宋" w:eastAsia="仿宋"/>
          <w:color w:val="000000"/>
          <w:sz w:val="32"/>
          <w:szCs w:val="32"/>
        </w:rPr>
        <w:t>一般公共预算财政拨款收入</w:t>
      </w:r>
      <w:bookmarkEnd w:id="20"/>
      <w:r>
        <w:rPr>
          <w:rFonts w:hint="eastAsia" w:ascii="仿宋" w:hAnsi="仿宋" w:eastAsia="仿宋"/>
          <w:color w:val="000000"/>
          <w:sz w:val="32"/>
          <w:szCs w:val="32"/>
          <w:lang w:val="en-US" w:eastAsia="zh-CN"/>
        </w:rPr>
        <w:t>2423.79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ageBreakBefore w:val="0"/>
        <w:kinsoku/>
        <w:wordWrap/>
        <w:overflowPunct/>
        <w:topLinePunct w:val="0"/>
        <w:bidi w:val="0"/>
        <w:spacing w:line="560" w:lineRule="exact"/>
        <w:ind w:firstLine="640" w:firstLineChars="200"/>
        <w:outlineLvl w:val="1"/>
        <w:rPr>
          <w:rFonts w:hint="eastAsia" w:ascii="仿宋" w:hAnsi="仿宋" w:eastAsia="仿宋"/>
          <w:color w:val="000000"/>
          <w:sz w:val="32"/>
          <w:szCs w:val="32"/>
          <w:lang w:eastAsia="zh-CN"/>
        </w:rPr>
      </w:pPr>
    </w:p>
    <w:p>
      <w:pPr>
        <w:pageBreakBefore w:val="0"/>
        <w:kinsoku/>
        <w:wordWrap/>
        <w:overflowPunct/>
        <w:topLinePunct w:val="0"/>
        <w:bidi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lang w:eastAsia="zh-CN"/>
        </w:rPr>
        <w:drawing>
          <wp:anchor distT="0" distB="0" distL="114300" distR="114300" simplePos="0" relativeHeight="251660288" behindDoc="0" locked="0" layoutInCell="1" allowOverlap="1">
            <wp:simplePos x="0" y="0"/>
            <wp:positionH relativeFrom="column">
              <wp:posOffset>144145</wp:posOffset>
            </wp:positionH>
            <wp:positionV relativeFrom="paragraph">
              <wp:posOffset>33020</wp:posOffset>
            </wp:positionV>
            <wp:extent cx="5080000" cy="3810000"/>
            <wp:effectExtent l="4445" t="4445" r="20955" b="1460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pageBreakBefore w:val="0"/>
        <w:kinsoku/>
        <w:wordWrap/>
        <w:overflowPunct/>
        <w:topLinePunct w:val="0"/>
        <w:bidi w:val="0"/>
        <w:spacing w:line="560" w:lineRule="exact"/>
        <w:ind w:firstLine="640" w:firstLineChars="200"/>
        <w:rPr>
          <w:rFonts w:ascii="仿宋_GB2312" w:eastAsia="仿宋_GB2312"/>
          <w:color w:val="FF0000"/>
          <w:sz w:val="32"/>
          <w:szCs w:val="32"/>
        </w:rPr>
      </w:pPr>
    </w:p>
    <w:p>
      <w:pPr>
        <w:pStyle w:val="15"/>
        <w:pageBreakBefore w:val="0"/>
        <w:numPr>
          <w:ilvl w:val="0"/>
          <w:numId w:val="1"/>
        </w:numPr>
        <w:kinsoku/>
        <w:wordWrap/>
        <w:overflowPunct/>
        <w:topLinePunct w:val="0"/>
        <w:bidi w:val="0"/>
        <w:spacing w:line="560" w:lineRule="exact"/>
        <w:ind w:firstLineChars="0"/>
        <w:outlineLvl w:val="1"/>
        <w:rPr>
          <w:rStyle w:val="14"/>
          <w:rFonts w:ascii="黑体" w:hAnsi="黑体" w:eastAsia="黑体"/>
          <w:b w:val="0"/>
        </w:rPr>
      </w:pPr>
      <w:bookmarkStart w:id="21" w:name="_Toc15377207"/>
      <w:bookmarkStart w:id="22" w:name="_Toc13725"/>
      <w:bookmarkStart w:id="23" w:name="_Toc15396605"/>
      <w:r>
        <w:rPr>
          <w:rFonts w:hint="eastAsia" w:ascii="黑体" w:hAnsi="黑体" w:eastAsia="黑体"/>
          <w:color w:val="000000"/>
          <w:sz w:val="32"/>
          <w:szCs w:val="32"/>
        </w:rPr>
        <w:t>支</w:t>
      </w:r>
      <w:r>
        <w:rPr>
          <w:rStyle w:val="14"/>
          <w:rFonts w:hint="eastAsia" w:ascii="黑体" w:hAnsi="黑体" w:eastAsia="黑体"/>
          <w:b w:val="0"/>
        </w:rPr>
        <w:t>出决算情况说明</w:t>
      </w:r>
      <w:bookmarkEnd w:id="21"/>
      <w:bookmarkEnd w:id="22"/>
      <w:bookmarkEnd w:id="23"/>
    </w:p>
    <w:p>
      <w:pPr>
        <w:pageBreakBefore w:val="0"/>
        <w:kinsoku/>
        <w:wordWrap/>
        <w:overflowPunct/>
        <w:topLinePunct w:val="0"/>
        <w:bidi w:val="0"/>
        <w:spacing w:line="56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349.91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209.59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59.9</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140.3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40.1</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ageBreakBefore w:val="0"/>
        <w:kinsoku/>
        <w:wordWrap/>
        <w:overflowPunct/>
        <w:topLinePunct w:val="0"/>
        <w:bidi w:val="0"/>
        <w:spacing w:line="560" w:lineRule="exact"/>
        <w:ind w:firstLine="640"/>
        <w:outlineLvl w:val="9"/>
        <w:rPr>
          <w:rFonts w:ascii="仿宋" w:hAnsi="仿宋" w:eastAsia="仿宋"/>
          <w:color w:val="000000"/>
          <w:sz w:val="32"/>
          <w:szCs w:val="32"/>
          <w:shd w:val="pct10" w:color="auto" w:fill="FFFFFF"/>
        </w:rPr>
      </w:pPr>
    </w:p>
    <w:p>
      <w:pPr>
        <w:pageBreakBefore w:val="0"/>
        <w:kinsoku/>
        <w:wordWrap/>
        <w:overflowPunct/>
        <w:topLinePunct w:val="0"/>
        <w:bidi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drawing>
          <wp:anchor distT="0" distB="0" distL="114300" distR="114300" simplePos="0" relativeHeight="251661312" behindDoc="0" locked="0" layoutInCell="1" allowOverlap="1">
            <wp:simplePos x="0" y="0"/>
            <wp:positionH relativeFrom="column">
              <wp:posOffset>267970</wp:posOffset>
            </wp:positionH>
            <wp:positionV relativeFrom="paragraph">
              <wp:posOffset>175895</wp:posOffset>
            </wp:positionV>
            <wp:extent cx="5080000" cy="3810000"/>
            <wp:effectExtent l="4445" t="4445" r="20955" b="1460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pageBreakBefore w:val="0"/>
        <w:kinsoku/>
        <w:wordWrap/>
        <w:overflowPunct/>
        <w:topLinePunct w:val="0"/>
        <w:bidi w:val="0"/>
        <w:spacing w:line="560" w:lineRule="exact"/>
        <w:ind w:firstLine="640" w:firstLineChars="200"/>
        <w:rPr>
          <w:rFonts w:ascii="仿宋_GB2312" w:eastAsia="仿宋_GB2312"/>
          <w:color w:val="FF0000"/>
          <w:sz w:val="32"/>
          <w:szCs w:val="32"/>
        </w:rPr>
      </w:pPr>
    </w:p>
    <w:p>
      <w:pPr>
        <w:pageBreakBefore w:val="0"/>
        <w:kinsoku/>
        <w:wordWrap/>
        <w:overflowPunct/>
        <w:topLinePunct w:val="0"/>
        <w:bidi w:val="0"/>
        <w:spacing w:line="560" w:lineRule="exact"/>
        <w:ind w:firstLine="640" w:firstLineChars="200"/>
        <w:outlineLvl w:val="1"/>
        <w:rPr>
          <w:rStyle w:val="14"/>
          <w:rFonts w:ascii="黑体" w:hAnsi="黑体" w:eastAsia="黑体"/>
          <w:b w:val="0"/>
        </w:rPr>
      </w:pPr>
      <w:bookmarkStart w:id="24" w:name="_Toc15396606"/>
      <w:bookmarkStart w:id="25" w:name="_Toc10354"/>
      <w:bookmarkStart w:id="26" w:name="_Toc15377208"/>
      <w:r>
        <w:rPr>
          <w:rFonts w:hint="eastAsia" w:ascii="黑体" w:hAnsi="黑体" w:eastAsia="黑体"/>
          <w:color w:val="000000"/>
          <w:sz w:val="32"/>
          <w:szCs w:val="32"/>
        </w:rPr>
        <w:t>四、财</w:t>
      </w:r>
      <w:r>
        <w:rPr>
          <w:rStyle w:val="14"/>
          <w:rFonts w:hint="eastAsia" w:ascii="黑体" w:hAnsi="黑体" w:eastAsia="黑体"/>
          <w:b w:val="0"/>
        </w:rPr>
        <w:t>政拨款收入支出决算总体情况说明</w:t>
      </w:r>
      <w:bookmarkEnd w:id="24"/>
      <w:bookmarkEnd w:id="25"/>
      <w:bookmarkEnd w:id="26"/>
    </w:p>
    <w:p>
      <w:pPr>
        <w:pageBreakBefore w:val="0"/>
        <w:kinsoku/>
        <w:wordWrap/>
        <w:overflowPunct/>
        <w:topLinePunct w:val="0"/>
        <w:bidi w:val="0"/>
        <w:spacing w:line="560" w:lineRule="exact"/>
        <w:ind w:firstLine="640"/>
        <w:rPr>
          <w:rFonts w:ascii="仿宋" w:hAnsi="仿宋" w:eastAsia="仿宋"/>
          <w:b/>
          <w:color w:val="FF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2436.41</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年相比，财政拨款收、支总计各增加</w:t>
      </w:r>
      <w:r>
        <w:rPr>
          <w:rFonts w:hint="eastAsia" w:ascii="仿宋" w:hAnsi="仿宋" w:eastAsia="仿宋"/>
          <w:color w:val="000000"/>
          <w:sz w:val="32"/>
          <w:szCs w:val="32"/>
          <w:lang w:val="en-US" w:eastAsia="zh-CN"/>
        </w:rPr>
        <w:t>2182.53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859</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2020年发行债券资金2060万元用于应急能力提升。</w:t>
      </w:r>
    </w:p>
    <w:p>
      <w:pPr>
        <w:pageBreakBefore w:val="0"/>
        <w:kinsoku/>
        <w:wordWrap/>
        <w:overflowPunct/>
        <w:topLinePunct w:val="0"/>
        <w:bidi w:val="0"/>
        <w:spacing w:line="560" w:lineRule="exact"/>
        <w:rPr>
          <w:rFonts w:hint="eastAsia" w:ascii="仿宋" w:hAnsi="仿宋" w:eastAsia="仿宋"/>
          <w:color w:val="000000"/>
          <w:sz w:val="32"/>
          <w:szCs w:val="32"/>
          <w:lang w:eastAsia="zh-CN"/>
        </w:rPr>
      </w:pPr>
    </w:p>
    <w:p>
      <w:pPr>
        <w:pageBreakBefore w:val="0"/>
        <w:kinsoku/>
        <w:wordWrap/>
        <w:overflowPunct/>
        <w:topLinePunct w:val="0"/>
        <w:bidi w:val="0"/>
        <w:spacing w:line="560" w:lineRule="exact"/>
        <w:rPr>
          <w:rFonts w:hint="eastAsia" w:ascii="仿宋" w:hAnsi="仿宋" w:eastAsia="仿宋"/>
          <w:color w:val="000000"/>
          <w:sz w:val="32"/>
          <w:szCs w:val="32"/>
          <w:lang w:eastAsia="zh-CN"/>
        </w:rPr>
      </w:pPr>
    </w:p>
    <w:p>
      <w:pPr>
        <w:pageBreakBefore w:val="0"/>
        <w:kinsoku/>
        <w:wordWrap/>
        <w:overflowPunct/>
        <w:topLinePunct w:val="0"/>
        <w:bidi w:val="0"/>
        <w:spacing w:line="560" w:lineRule="exact"/>
        <w:rPr>
          <w:rFonts w:hint="eastAsia" w:ascii="仿宋" w:hAnsi="仿宋" w:eastAsia="仿宋"/>
          <w:color w:val="000000"/>
          <w:sz w:val="32"/>
          <w:szCs w:val="32"/>
          <w:lang w:eastAsia="zh-CN"/>
        </w:rPr>
      </w:pPr>
    </w:p>
    <w:p>
      <w:pPr>
        <w:pageBreakBefore w:val="0"/>
        <w:kinsoku/>
        <w:wordWrap/>
        <w:overflowPunct/>
        <w:topLinePunct w:val="0"/>
        <w:bidi w:val="0"/>
        <w:spacing w:line="560" w:lineRule="exact"/>
        <w:rPr>
          <w:rFonts w:hint="eastAsia" w:ascii="仿宋" w:hAnsi="仿宋" w:eastAsia="仿宋"/>
          <w:color w:val="000000"/>
          <w:sz w:val="32"/>
          <w:szCs w:val="32"/>
          <w:lang w:eastAsia="zh-CN"/>
        </w:rPr>
      </w:pPr>
    </w:p>
    <w:p>
      <w:pPr>
        <w:pageBreakBefore w:val="0"/>
        <w:kinsoku/>
        <w:wordWrap/>
        <w:overflowPunct/>
        <w:topLinePunct w:val="0"/>
        <w:bidi w:val="0"/>
        <w:spacing w:line="560" w:lineRule="exact"/>
        <w:rPr>
          <w:rFonts w:hint="eastAsia" w:ascii="仿宋" w:hAnsi="仿宋" w:eastAsia="仿宋"/>
          <w:color w:val="000000"/>
          <w:sz w:val="32"/>
          <w:szCs w:val="32"/>
          <w:lang w:eastAsia="zh-CN"/>
        </w:rPr>
      </w:pPr>
    </w:p>
    <w:p>
      <w:pPr>
        <w:pageBreakBefore w:val="0"/>
        <w:kinsoku/>
        <w:wordWrap/>
        <w:overflowPunct/>
        <w:topLinePunct w:val="0"/>
        <w:bidi w:val="0"/>
        <w:spacing w:line="560" w:lineRule="exact"/>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anchor distT="0" distB="0" distL="114300" distR="114300" simplePos="0" relativeHeight="251662336" behindDoc="0" locked="0" layoutInCell="1" allowOverlap="1">
            <wp:simplePos x="0" y="0"/>
            <wp:positionH relativeFrom="column">
              <wp:posOffset>90170</wp:posOffset>
            </wp:positionH>
            <wp:positionV relativeFrom="paragraph">
              <wp:posOffset>13970</wp:posOffset>
            </wp:positionV>
            <wp:extent cx="5080000" cy="3810000"/>
            <wp:effectExtent l="4445" t="4445" r="20955" b="14605"/>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ageBreakBefore w:val="0"/>
        <w:kinsoku/>
        <w:wordWrap/>
        <w:overflowPunct/>
        <w:topLinePunct w:val="0"/>
        <w:bidi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pageBreakBefore w:val="0"/>
        <w:kinsoku/>
        <w:wordWrap/>
        <w:overflowPunct/>
        <w:topLinePunct w:val="0"/>
        <w:bidi w:val="0"/>
        <w:spacing w:line="560" w:lineRule="exact"/>
        <w:ind w:firstLine="640"/>
        <w:rPr>
          <w:rFonts w:ascii="仿宋" w:hAnsi="仿宋" w:eastAsia="仿宋"/>
          <w:b/>
          <w:color w:val="00B050"/>
          <w:sz w:val="32"/>
          <w:szCs w:val="32"/>
        </w:rPr>
      </w:pPr>
    </w:p>
    <w:p>
      <w:pPr>
        <w:pageBreakBefore w:val="0"/>
        <w:kinsoku/>
        <w:wordWrap/>
        <w:overflowPunct/>
        <w:topLinePunct w:val="0"/>
        <w:bidi w:val="0"/>
        <w:spacing w:line="560" w:lineRule="exact"/>
        <w:ind w:firstLine="640" w:firstLineChars="200"/>
        <w:outlineLvl w:val="1"/>
        <w:rPr>
          <w:rStyle w:val="14"/>
          <w:rFonts w:ascii="黑体" w:hAnsi="黑体" w:eastAsia="黑体"/>
          <w:b w:val="0"/>
        </w:rPr>
      </w:pPr>
      <w:bookmarkStart w:id="27" w:name="_Toc15396607"/>
      <w:bookmarkStart w:id="28" w:name="_Toc15377209"/>
      <w:bookmarkStart w:id="29" w:name="_Toc1096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4"/>
          <w:rFonts w:hint="eastAsia" w:ascii="黑体" w:hAnsi="黑体" w:eastAsia="黑体"/>
          <w:b w:val="0"/>
        </w:rPr>
        <w:t>般公共预算财政拨款支出决算情况说明</w:t>
      </w:r>
      <w:bookmarkEnd w:id="27"/>
      <w:bookmarkEnd w:id="28"/>
      <w:bookmarkEnd w:id="29"/>
    </w:p>
    <w:p>
      <w:pPr>
        <w:pageBreakBefore w:val="0"/>
        <w:kinsoku/>
        <w:wordWrap/>
        <w:overflowPunct/>
        <w:topLinePunct w:val="0"/>
        <w:bidi w:val="0"/>
        <w:spacing w:line="560" w:lineRule="exact"/>
        <w:ind w:firstLine="643" w:firstLineChars="200"/>
        <w:outlineLvl w:val="2"/>
        <w:rPr>
          <w:rFonts w:ascii="仿宋" w:hAnsi="仿宋" w:eastAsia="仿宋"/>
          <w:b/>
          <w:color w:val="000000"/>
          <w:sz w:val="32"/>
          <w:szCs w:val="32"/>
        </w:rPr>
      </w:pPr>
      <w:bookmarkStart w:id="30" w:name="_Toc15377210"/>
      <w:r>
        <w:rPr>
          <w:rFonts w:hint="eastAsia" w:ascii="仿宋" w:hAnsi="仿宋" w:eastAsia="仿宋"/>
          <w:b/>
          <w:color w:val="000000"/>
          <w:sz w:val="32"/>
          <w:szCs w:val="32"/>
        </w:rPr>
        <w:t>（一）一般公共预算财政拨款支出决算总体情况</w:t>
      </w:r>
      <w:bookmarkEnd w:id="30"/>
    </w:p>
    <w:p>
      <w:pPr>
        <w:pageBreakBefore w:val="0"/>
        <w:kinsoku/>
        <w:wordWrap/>
        <w:overflowPunct/>
        <w:topLinePunct w:val="0"/>
        <w:bidi w:val="0"/>
        <w:spacing w:line="560" w:lineRule="exact"/>
        <w:ind w:firstLine="640" w:firstLineChars="200"/>
        <w:rPr>
          <w:rFonts w:hint="default" w:ascii="仿宋" w:hAnsi="仿宋" w:eastAsia="仿宋"/>
          <w:color w:val="000000"/>
          <w:sz w:val="32"/>
          <w:szCs w:val="32"/>
          <w:lang w:val="en-US" w:eastAsia="zh-CN"/>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349.91</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年相比，一般公共预算财政拨款增加</w:t>
      </w:r>
      <w:r>
        <w:rPr>
          <w:rFonts w:hint="eastAsia" w:ascii="仿宋" w:hAnsi="仿宋" w:eastAsia="仿宋"/>
          <w:color w:val="000000"/>
          <w:sz w:val="32"/>
          <w:szCs w:val="32"/>
          <w:lang w:val="en-US" w:eastAsia="zh-CN"/>
        </w:rPr>
        <w:t>140.48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67</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机构改革后增加冬春救助补助资金。</w:t>
      </w: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p>
    <w:p>
      <w:pPr>
        <w:pageBreakBefore w:val="0"/>
        <w:kinsoku/>
        <w:wordWrap/>
        <w:overflowPunct/>
        <w:topLinePunct w:val="0"/>
        <w:bidi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drawing>
          <wp:anchor distT="0" distB="0" distL="114300" distR="114300" simplePos="0" relativeHeight="251663360" behindDoc="0" locked="0" layoutInCell="1" allowOverlap="1">
            <wp:simplePos x="0" y="0"/>
            <wp:positionH relativeFrom="column">
              <wp:posOffset>125095</wp:posOffset>
            </wp:positionH>
            <wp:positionV relativeFrom="paragraph">
              <wp:posOffset>52070</wp:posOffset>
            </wp:positionV>
            <wp:extent cx="5080000" cy="3810000"/>
            <wp:effectExtent l="4445" t="4445" r="20955" b="14605"/>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pageBreakBefore w:val="0"/>
        <w:kinsoku/>
        <w:wordWrap/>
        <w:overflowPunct/>
        <w:topLinePunct w:val="0"/>
        <w:bidi w:val="0"/>
        <w:spacing w:line="560" w:lineRule="exact"/>
        <w:ind w:firstLine="643" w:firstLineChars="200"/>
        <w:outlineLvl w:val="2"/>
        <w:rPr>
          <w:rFonts w:ascii="仿宋" w:hAnsi="仿宋" w:eastAsia="仿宋"/>
          <w:b/>
          <w:color w:val="000000"/>
          <w:sz w:val="32"/>
          <w:szCs w:val="32"/>
        </w:rPr>
      </w:pPr>
      <w:bookmarkStart w:id="31" w:name="_Toc15377211"/>
      <w:r>
        <w:rPr>
          <w:rFonts w:hint="eastAsia" w:ascii="仿宋" w:hAnsi="仿宋" w:eastAsia="仿宋"/>
          <w:b/>
          <w:color w:val="000000"/>
          <w:sz w:val="32"/>
          <w:szCs w:val="32"/>
        </w:rPr>
        <w:t>（二）一般公共预算财政拨款支出决算结构情况</w:t>
      </w:r>
      <w:bookmarkEnd w:id="31"/>
    </w:p>
    <w:p>
      <w:pPr>
        <w:pageBreakBefore w:val="0"/>
        <w:kinsoku/>
        <w:wordWrap/>
        <w:overflowPunct/>
        <w:topLinePunct w:val="0"/>
        <w:bidi w:val="0"/>
        <w:spacing w:line="56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349.91</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社会保障和就业支出</w:t>
      </w:r>
      <w:r>
        <w:rPr>
          <w:rFonts w:hint="eastAsia" w:ascii="仿宋" w:hAnsi="仿宋" w:eastAsia="仿宋"/>
          <w:b/>
          <w:color w:val="000000"/>
          <w:sz w:val="32"/>
          <w:szCs w:val="32"/>
          <w:lang w:val="en-US" w:eastAsia="zh-CN"/>
        </w:rPr>
        <w:t>14.13</w:t>
      </w:r>
      <w:r>
        <w:rPr>
          <w:rFonts w:hint="eastAsia" w:ascii="仿宋" w:hAnsi="仿宋" w:eastAsia="仿宋"/>
          <w:b/>
          <w:color w:val="000000"/>
          <w:sz w:val="32"/>
          <w:szCs w:val="32"/>
        </w:rPr>
        <w:t>万元，占</w:t>
      </w:r>
      <w:r>
        <w:rPr>
          <w:rFonts w:hint="eastAsia" w:ascii="仿宋" w:hAnsi="仿宋" w:eastAsia="仿宋"/>
          <w:b/>
          <w:color w:val="000000"/>
          <w:sz w:val="32"/>
          <w:szCs w:val="32"/>
          <w:lang w:val="en-US" w:eastAsia="zh-CN"/>
        </w:rPr>
        <w:t>4.03</w:t>
      </w:r>
      <w:r>
        <w:rPr>
          <w:rFonts w:hint="eastAsia" w:ascii="仿宋" w:hAnsi="仿宋" w:eastAsia="仿宋"/>
          <w:b/>
          <w:color w:val="000000"/>
          <w:sz w:val="32"/>
          <w:szCs w:val="32"/>
        </w:rPr>
        <w:t>%；卫生健康支出</w:t>
      </w:r>
      <w:r>
        <w:rPr>
          <w:rFonts w:hint="eastAsia" w:ascii="仿宋" w:hAnsi="仿宋" w:eastAsia="仿宋"/>
          <w:b/>
          <w:color w:val="000000"/>
          <w:sz w:val="32"/>
          <w:szCs w:val="32"/>
          <w:lang w:val="en-US" w:eastAsia="zh-CN"/>
        </w:rPr>
        <w:t>6.98</w:t>
      </w:r>
      <w:r>
        <w:rPr>
          <w:rFonts w:hint="eastAsia" w:ascii="仿宋" w:hAnsi="仿宋" w:eastAsia="仿宋"/>
          <w:b/>
          <w:color w:val="000000"/>
          <w:sz w:val="32"/>
          <w:szCs w:val="32"/>
        </w:rPr>
        <w:t>万元，占</w:t>
      </w:r>
      <w:r>
        <w:rPr>
          <w:rFonts w:hint="eastAsia" w:ascii="仿宋" w:hAnsi="仿宋" w:eastAsia="仿宋"/>
          <w:b/>
          <w:color w:val="000000"/>
          <w:sz w:val="32"/>
          <w:szCs w:val="32"/>
          <w:lang w:val="en-US" w:eastAsia="zh-CN"/>
        </w:rPr>
        <w:t>2</w:t>
      </w:r>
      <w:r>
        <w:rPr>
          <w:rFonts w:hint="eastAsia" w:ascii="仿宋" w:hAnsi="仿宋" w:eastAsia="仿宋"/>
          <w:b/>
          <w:color w:val="000000"/>
          <w:sz w:val="32"/>
          <w:szCs w:val="32"/>
        </w:rPr>
        <w:t>%；住房保障支出</w:t>
      </w:r>
      <w:r>
        <w:rPr>
          <w:rFonts w:hint="eastAsia" w:ascii="仿宋" w:hAnsi="仿宋" w:eastAsia="仿宋"/>
          <w:b/>
          <w:color w:val="000000"/>
          <w:sz w:val="32"/>
          <w:szCs w:val="32"/>
          <w:lang w:val="en-US" w:eastAsia="zh-CN"/>
        </w:rPr>
        <w:t>10.31</w:t>
      </w:r>
      <w:r>
        <w:rPr>
          <w:rFonts w:hint="eastAsia" w:ascii="仿宋" w:hAnsi="仿宋" w:eastAsia="仿宋"/>
          <w:b/>
          <w:color w:val="000000"/>
          <w:sz w:val="32"/>
          <w:szCs w:val="32"/>
        </w:rPr>
        <w:t>万元，占</w:t>
      </w:r>
      <w:r>
        <w:rPr>
          <w:rFonts w:hint="eastAsia" w:ascii="仿宋" w:hAnsi="仿宋" w:eastAsia="仿宋"/>
          <w:b/>
          <w:color w:val="000000"/>
          <w:sz w:val="32"/>
          <w:szCs w:val="32"/>
          <w:lang w:val="en-US" w:eastAsia="zh-CN"/>
        </w:rPr>
        <w:t>2.83</w:t>
      </w:r>
      <w:r>
        <w:rPr>
          <w:rFonts w:hint="eastAsia" w:ascii="仿宋" w:hAnsi="仿宋" w:eastAsia="仿宋"/>
          <w:b/>
          <w:color w:val="000000"/>
          <w:sz w:val="32"/>
          <w:szCs w:val="32"/>
        </w:rPr>
        <w:t>%；灾害防治及应急管理支出</w:t>
      </w:r>
      <w:r>
        <w:rPr>
          <w:rFonts w:hint="eastAsia" w:ascii="仿宋" w:hAnsi="仿宋" w:eastAsia="仿宋"/>
          <w:b/>
          <w:color w:val="000000"/>
          <w:sz w:val="32"/>
          <w:szCs w:val="32"/>
          <w:lang w:val="en-US" w:eastAsia="zh-CN"/>
        </w:rPr>
        <w:t>318.49</w:t>
      </w:r>
      <w:r>
        <w:rPr>
          <w:rFonts w:hint="eastAsia" w:ascii="仿宋" w:hAnsi="仿宋" w:eastAsia="仿宋"/>
          <w:b/>
          <w:color w:val="000000"/>
          <w:sz w:val="32"/>
          <w:szCs w:val="32"/>
        </w:rPr>
        <w:t>万元，占</w:t>
      </w:r>
      <w:r>
        <w:rPr>
          <w:rFonts w:hint="eastAsia" w:ascii="仿宋" w:hAnsi="仿宋" w:eastAsia="仿宋"/>
          <w:b/>
          <w:color w:val="000000"/>
          <w:sz w:val="32"/>
          <w:szCs w:val="32"/>
          <w:lang w:val="en-US" w:eastAsia="zh-CN"/>
        </w:rPr>
        <w:t>91.14</w:t>
      </w:r>
      <w:r>
        <w:rPr>
          <w:rFonts w:hint="eastAsia" w:ascii="仿宋" w:hAnsi="仿宋" w:eastAsia="仿宋"/>
          <w:b/>
          <w:color w:val="000000"/>
          <w:sz w:val="32"/>
          <w:szCs w:val="32"/>
        </w:rPr>
        <w:t>%。</w:t>
      </w:r>
    </w:p>
    <w:p>
      <w:pPr>
        <w:pageBreakBefore w:val="0"/>
        <w:kinsoku/>
        <w:wordWrap/>
        <w:overflowPunct/>
        <w:topLinePunct w:val="0"/>
        <w:bidi w:val="0"/>
        <w:spacing w:line="560" w:lineRule="exact"/>
        <w:ind w:firstLine="640" w:firstLineChars="200"/>
        <w:rPr>
          <w:rFonts w:hint="eastAsia" w:ascii="仿宋" w:hAnsi="仿宋" w:eastAsia="仿宋"/>
          <w:color w:val="000000"/>
          <w:sz w:val="32"/>
          <w:szCs w:val="32"/>
        </w:rPr>
      </w:pPr>
    </w:p>
    <w:p>
      <w:pPr>
        <w:pageBreakBefore w:val="0"/>
        <w:kinsoku/>
        <w:wordWrap/>
        <w:overflowPunct/>
        <w:topLinePunct w:val="0"/>
        <w:bidi w:val="0"/>
        <w:spacing w:line="560" w:lineRule="exact"/>
        <w:rPr>
          <w:rFonts w:ascii="仿宋" w:hAnsi="仿宋" w:eastAsia="仿宋"/>
          <w:color w:val="000000"/>
          <w:sz w:val="32"/>
          <w:szCs w:val="32"/>
        </w:rPr>
      </w:pPr>
      <w:r>
        <w:rPr>
          <w:rFonts w:hint="eastAsia" w:ascii="仿宋" w:hAnsi="仿宋" w:eastAsia="仿宋"/>
          <w:color w:val="000000"/>
          <w:sz w:val="32"/>
          <w:szCs w:val="32"/>
        </w:rPr>
        <w:drawing>
          <wp:anchor distT="0" distB="0" distL="114300" distR="114300" simplePos="0" relativeHeight="251664384" behindDoc="0" locked="0" layoutInCell="1" allowOverlap="1">
            <wp:simplePos x="0" y="0"/>
            <wp:positionH relativeFrom="column">
              <wp:posOffset>296545</wp:posOffset>
            </wp:positionH>
            <wp:positionV relativeFrom="paragraph">
              <wp:posOffset>356870</wp:posOffset>
            </wp:positionV>
            <wp:extent cx="5080000" cy="3810000"/>
            <wp:effectExtent l="4445" t="4445" r="20955" b="14605"/>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 w:hAnsi="仿宋" w:eastAsia="仿宋"/>
          <w:color w:val="000000"/>
          <w:sz w:val="32"/>
          <w:szCs w:val="32"/>
          <w:lang w:val="en-US" w:eastAsia="zh-CN"/>
        </w:rPr>
        <w:t xml:space="preserve">    </w:t>
      </w: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pageBreakBefore w:val="0"/>
        <w:kinsoku/>
        <w:wordWrap/>
        <w:overflowPunct/>
        <w:topLinePunct w:val="0"/>
        <w:bidi w:val="0"/>
        <w:spacing w:line="560" w:lineRule="exact"/>
        <w:ind w:firstLine="643" w:firstLineChars="200"/>
        <w:outlineLvl w:val="2"/>
        <w:rPr>
          <w:rFonts w:ascii="仿宋" w:hAnsi="仿宋" w:eastAsia="仿宋"/>
          <w:b/>
          <w:color w:val="000000"/>
          <w:sz w:val="32"/>
          <w:szCs w:val="32"/>
        </w:rPr>
      </w:pPr>
      <w:bookmarkStart w:id="32" w:name="_Toc15377212"/>
      <w:r>
        <w:rPr>
          <w:rFonts w:hint="eastAsia" w:ascii="仿宋" w:hAnsi="仿宋" w:eastAsia="仿宋"/>
          <w:b/>
          <w:color w:val="000000"/>
          <w:sz w:val="32"/>
          <w:szCs w:val="32"/>
        </w:rPr>
        <w:t>（三）一般公共预算财政拨款支出决算具体情况</w:t>
      </w:r>
      <w:bookmarkEnd w:id="32"/>
    </w:p>
    <w:p>
      <w:pPr>
        <w:pageBreakBefore w:val="0"/>
        <w:kinsoku/>
        <w:wordWrap/>
        <w:overflowPunct/>
        <w:topLinePunct w:val="0"/>
        <w:bidi w:val="0"/>
        <w:spacing w:line="560" w:lineRule="exact"/>
        <w:ind w:firstLine="643" w:firstLineChars="200"/>
        <w:outlineLvl w:val="9"/>
        <w:rPr>
          <w:rFonts w:ascii="仿宋" w:hAnsi="仿宋" w:eastAsia="仿宋"/>
          <w:color w:val="FF0000"/>
          <w:sz w:val="32"/>
          <w:szCs w:val="32"/>
        </w:rPr>
      </w:pPr>
      <w:bookmarkStart w:id="33" w:name="_Toc15378460"/>
      <w:bookmarkStart w:id="34" w:name="_Toc15377444"/>
      <w:bookmarkStart w:id="35"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349.91</w:t>
      </w:r>
      <w:r>
        <w:rPr>
          <w:rFonts w:hint="eastAsia" w:ascii="仿宋" w:hAnsi="仿宋" w:eastAsia="仿宋"/>
          <w:color w:val="000000"/>
          <w:sz w:val="32"/>
          <w:szCs w:val="32"/>
        </w:rPr>
        <w:t>，</w:t>
      </w:r>
      <w:r>
        <w:rPr>
          <w:rStyle w:val="11"/>
          <w:rFonts w:hint="eastAsia" w:ascii="仿宋" w:hAnsi="仿宋" w:eastAsia="仿宋"/>
          <w:bCs/>
          <w:color w:val="000000"/>
          <w:sz w:val="32"/>
          <w:szCs w:val="32"/>
        </w:rPr>
        <w:t>完成预算</w:t>
      </w:r>
      <w:r>
        <w:rPr>
          <w:rStyle w:val="11"/>
          <w:rFonts w:hint="eastAsia" w:ascii="仿宋" w:hAnsi="仿宋" w:eastAsia="仿宋"/>
          <w:bCs/>
          <w:color w:val="000000"/>
          <w:sz w:val="32"/>
          <w:szCs w:val="32"/>
          <w:lang w:val="en-US" w:eastAsia="zh-CN"/>
        </w:rPr>
        <w:t>100</w:t>
      </w:r>
      <w:r>
        <w:rPr>
          <w:rStyle w:val="11"/>
          <w:rFonts w:ascii="仿宋" w:hAnsi="仿宋" w:eastAsia="仿宋"/>
          <w:bCs/>
          <w:color w:val="000000"/>
          <w:sz w:val="32"/>
          <w:szCs w:val="32"/>
        </w:rPr>
        <w:t>%</w:t>
      </w:r>
      <w:r>
        <w:rPr>
          <w:rStyle w:val="11"/>
          <w:rFonts w:hint="eastAsia" w:ascii="仿宋" w:hAnsi="仿宋" w:eastAsia="仿宋"/>
          <w:bCs/>
          <w:color w:val="000000"/>
          <w:sz w:val="32"/>
          <w:szCs w:val="32"/>
        </w:rPr>
        <w:t>。其中：</w:t>
      </w:r>
      <w:bookmarkEnd w:id="33"/>
      <w:bookmarkEnd w:id="34"/>
      <w:bookmarkEnd w:id="35"/>
    </w:p>
    <w:p>
      <w:pPr>
        <w:pageBreakBefore w:val="0"/>
        <w:kinsoku/>
        <w:wordWrap/>
        <w:overflowPunct/>
        <w:topLinePunct w:val="0"/>
        <w:bidi w:val="0"/>
        <w:spacing w:line="560" w:lineRule="exact"/>
        <w:ind w:firstLine="643" w:firstLineChars="200"/>
        <w:rPr>
          <w:rFonts w:ascii="仿宋" w:hAnsi="仿宋" w:eastAsia="仿宋"/>
          <w:b/>
          <w:color w:val="000000"/>
          <w:sz w:val="32"/>
          <w:szCs w:val="32"/>
        </w:rPr>
      </w:pPr>
      <w:r>
        <w:rPr>
          <w:rStyle w:val="11"/>
          <w:rFonts w:ascii="仿宋" w:hAnsi="仿宋" w:eastAsia="仿宋"/>
          <w:bCs/>
          <w:color w:val="000000"/>
          <w:sz w:val="32"/>
          <w:szCs w:val="32"/>
        </w:rPr>
        <w:t>1.</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sz w:val="32"/>
          <w:szCs w:val="32"/>
        </w:rPr>
        <w:t>灾害防治及应急管理支出（224）应急管理事务（01）行政运行（01）</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170.71</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Fonts w:ascii="仿宋" w:hAnsi="仿宋" w:eastAsia="仿宋"/>
          <w:b/>
          <w:color w:val="000000"/>
          <w:sz w:val="32"/>
          <w:szCs w:val="32"/>
        </w:rPr>
      </w:pPr>
      <w:r>
        <w:rPr>
          <w:rStyle w:val="11"/>
          <w:rFonts w:ascii="仿宋" w:hAnsi="仿宋" w:eastAsia="仿宋"/>
          <w:bCs/>
          <w:color w:val="000000"/>
          <w:sz w:val="32"/>
          <w:szCs w:val="32"/>
        </w:rPr>
        <w:t>2.</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sz w:val="32"/>
          <w:szCs w:val="32"/>
        </w:rPr>
        <w:t>灾害防治及应急管理支出（224）应急管理事务（01）一般行政管理事务（02）</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7.46</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Fonts w:ascii="仿宋" w:hAnsi="仿宋" w:eastAsia="仿宋"/>
          <w:b/>
          <w:color w:val="000000"/>
          <w:sz w:val="32"/>
          <w:szCs w:val="32"/>
        </w:rPr>
      </w:pPr>
      <w:r>
        <w:rPr>
          <w:rStyle w:val="11"/>
          <w:rFonts w:ascii="仿宋" w:hAnsi="仿宋" w:eastAsia="仿宋"/>
          <w:bCs/>
          <w:color w:val="000000"/>
          <w:sz w:val="32"/>
          <w:szCs w:val="32"/>
        </w:rPr>
        <w:t>3.</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sz w:val="32"/>
          <w:szCs w:val="32"/>
        </w:rPr>
        <w:t>灾害防治及应急管理支出（224）应急管理事务（01）灾害风险防治（0</w:t>
      </w:r>
      <w:r>
        <w:rPr>
          <w:rFonts w:hint="eastAsia" w:ascii="仿宋" w:hAnsi="仿宋" w:eastAsia="仿宋"/>
          <w:b/>
          <w:bCs/>
          <w:color w:val="000000"/>
          <w:sz w:val="32"/>
          <w:szCs w:val="32"/>
          <w:lang w:val="en-US" w:eastAsia="zh-CN"/>
        </w:rPr>
        <w:t>4</w:t>
      </w:r>
      <w:r>
        <w:rPr>
          <w:rFonts w:hint="eastAsia" w:ascii="仿宋" w:hAnsi="仿宋" w:eastAsia="仿宋"/>
          <w:b/>
          <w:bCs/>
          <w:color w:val="000000"/>
          <w:sz w:val="32"/>
          <w:szCs w:val="32"/>
        </w:rPr>
        <w:t>）</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112.28</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Style w:val="11"/>
          <w:rFonts w:ascii="仿宋" w:hAnsi="仿宋" w:eastAsia="仿宋"/>
          <w:b w:val="0"/>
          <w:bCs/>
          <w:color w:val="000000"/>
          <w:sz w:val="32"/>
          <w:szCs w:val="32"/>
        </w:rPr>
      </w:pPr>
      <w:r>
        <w:rPr>
          <w:rStyle w:val="11"/>
          <w:rFonts w:ascii="仿宋" w:hAnsi="仿宋" w:eastAsia="仿宋"/>
          <w:bCs/>
          <w:color w:val="000000"/>
          <w:sz w:val="32"/>
          <w:szCs w:val="32"/>
        </w:rPr>
        <w:t>4.</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sz w:val="32"/>
          <w:szCs w:val="32"/>
        </w:rPr>
        <w:t>社会保障和就业支出（208）行政事业单位养老支出（05）机关事业单位基本养老保险缴费支出（05）</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12.73</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Fonts w:ascii="仿宋" w:hAnsi="仿宋" w:eastAsia="仿宋"/>
          <w:bCs/>
          <w:color w:val="000000"/>
          <w:sz w:val="32"/>
          <w:szCs w:val="32"/>
        </w:rPr>
      </w:pPr>
      <w:r>
        <w:rPr>
          <w:rFonts w:hint="eastAsia" w:ascii="仿宋" w:hAnsi="仿宋" w:eastAsia="仿宋"/>
          <w:b/>
          <w:bCs/>
          <w:color w:val="000000"/>
          <w:sz w:val="32"/>
          <w:szCs w:val="32"/>
        </w:rPr>
        <w:t>5</w:t>
      </w:r>
      <w:r>
        <w:rPr>
          <w:rFonts w:ascii="仿宋" w:hAnsi="仿宋" w:eastAsia="仿宋"/>
          <w:b/>
          <w:bCs/>
          <w:color w:val="000000"/>
          <w:sz w:val="32"/>
          <w:szCs w:val="32"/>
        </w:rPr>
        <w:t>.</w:t>
      </w:r>
      <w:r>
        <w:rPr>
          <w:rFonts w:hint="eastAsia" w:ascii="仿宋" w:hAnsi="仿宋" w:eastAsia="仿宋"/>
          <w:b/>
          <w:bCs/>
          <w:color w:val="000000"/>
          <w:sz w:val="32"/>
          <w:szCs w:val="32"/>
        </w:rPr>
        <w:t>社会保障和就业支出（208）行政事业单位养老支出（05）行政单位离退休（0</w:t>
      </w:r>
      <w:r>
        <w:rPr>
          <w:rFonts w:ascii="仿宋" w:hAnsi="仿宋" w:eastAsia="仿宋"/>
          <w:b/>
          <w:bCs/>
          <w:color w:val="000000"/>
          <w:sz w:val="32"/>
          <w:szCs w:val="32"/>
        </w:rPr>
        <w:t>1</w:t>
      </w:r>
      <w:r>
        <w:rPr>
          <w:rFonts w:hint="eastAsia" w:ascii="仿宋" w:hAnsi="仿宋" w:eastAsia="仿宋"/>
          <w:b/>
          <w:bCs/>
          <w:color w:val="000000"/>
          <w:sz w:val="32"/>
          <w:szCs w:val="32"/>
        </w:rPr>
        <w:t>）</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ascii="仿宋" w:hAnsi="仿宋" w:eastAsia="仿宋"/>
          <w:b w:val="0"/>
          <w:bCs/>
          <w:color w:val="000000"/>
          <w:sz w:val="32"/>
          <w:szCs w:val="32"/>
        </w:rPr>
        <w:t>1.4</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Fonts w:ascii="仿宋" w:hAnsi="仿宋" w:eastAsia="仿宋"/>
          <w:b/>
          <w:color w:val="000000"/>
          <w:sz w:val="32"/>
          <w:szCs w:val="32"/>
        </w:rPr>
      </w:pPr>
      <w:r>
        <w:rPr>
          <w:rStyle w:val="11"/>
          <w:rFonts w:ascii="仿宋" w:hAnsi="仿宋" w:eastAsia="仿宋"/>
          <w:bCs/>
          <w:color w:val="000000"/>
          <w:sz w:val="32"/>
          <w:szCs w:val="32"/>
        </w:rPr>
        <w:t>6.</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sz w:val="32"/>
          <w:szCs w:val="32"/>
        </w:rPr>
        <w:t>卫生健康支出（210）行政事业单位医疗（11）行政单位医疗（01）</w:t>
      </w:r>
      <w:r>
        <w:rPr>
          <w:rStyle w:val="11"/>
          <w:rFonts w:ascii="仿宋" w:hAnsi="仿宋" w:eastAsia="仿宋"/>
          <w:bCs/>
          <w:color w:val="000000"/>
          <w:sz w:val="32"/>
          <w:szCs w:val="32"/>
        </w:rPr>
        <w:t>:</w:t>
      </w:r>
      <w:r>
        <w:rPr>
          <w:rStyle w:val="11"/>
          <w:rFonts w:ascii="仿宋" w:hAnsi="仿宋" w:eastAsia="仿宋"/>
          <w:b w:val="0"/>
          <w:bCs/>
          <w:color w:val="000000"/>
          <w:sz w:val="32"/>
          <w:szCs w:val="32"/>
        </w:rPr>
        <w:t xml:space="preserve"> </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6.98</w:t>
      </w:r>
      <w:r>
        <w:rPr>
          <w:rStyle w:val="11"/>
          <w:rFonts w:hint="eastAsia" w:ascii="仿宋" w:hAnsi="仿宋" w:eastAsia="仿宋"/>
          <w:b w:val="0"/>
          <w:bCs/>
          <w:color w:val="000000"/>
          <w:sz w:val="32"/>
          <w:szCs w:val="32"/>
        </w:rPr>
        <w:t>万元，完成预算</w:t>
      </w:r>
      <w:r>
        <w:rPr>
          <w:rStyle w:val="11"/>
          <w:rFonts w:ascii="仿宋" w:hAnsi="仿宋" w:eastAsia="仿宋"/>
          <w:b w:val="0"/>
          <w:bCs/>
          <w:color w:val="000000"/>
          <w:sz w:val="32"/>
          <w:szCs w:val="32"/>
        </w:rPr>
        <w:t>100%</w:t>
      </w:r>
      <w:r>
        <w:rPr>
          <w:rStyle w:val="11"/>
          <w:rFonts w:hint="eastAsia" w:ascii="仿宋" w:hAnsi="仿宋" w:eastAsia="仿宋"/>
          <w:b w:val="0"/>
          <w:bCs/>
          <w:color w:val="000000"/>
          <w:sz w:val="32"/>
          <w:szCs w:val="32"/>
        </w:rPr>
        <w:t>，决算数等于预算数。</w:t>
      </w:r>
    </w:p>
    <w:p>
      <w:pPr>
        <w:pageBreakBefore w:val="0"/>
        <w:kinsoku/>
        <w:wordWrap/>
        <w:overflowPunct/>
        <w:topLinePunct w:val="0"/>
        <w:bidi w:val="0"/>
        <w:spacing w:line="560" w:lineRule="exact"/>
        <w:ind w:firstLine="643" w:firstLineChars="200"/>
        <w:rPr>
          <w:rFonts w:ascii="仿宋" w:hAnsi="仿宋" w:eastAsia="仿宋"/>
          <w:b/>
          <w:color w:val="000000"/>
          <w:sz w:val="32"/>
          <w:szCs w:val="32"/>
        </w:rPr>
      </w:pPr>
      <w:r>
        <w:rPr>
          <w:rStyle w:val="11"/>
          <w:rFonts w:ascii="仿宋" w:hAnsi="仿宋" w:eastAsia="仿宋"/>
          <w:bCs/>
          <w:color w:val="000000"/>
          <w:sz w:val="32"/>
          <w:szCs w:val="32"/>
        </w:rPr>
        <w:t>7.</w:t>
      </w:r>
      <w:r>
        <w:rPr>
          <w:rFonts w:hint="eastAsia" w:ascii="微软雅黑" w:hAnsi="微软雅黑" w:eastAsia="微软雅黑"/>
          <w:color w:val="555555"/>
          <w:sz w:val="30"/>
          <w:szCs w:val="30"/>
          <w:shd w:val="clear" w:color="auto" w:fill="FFFFFF"/>
        </w:rPr>
        <w:t xml:space="preserve"> </w:t>
      </w:r>
      <w:r>
        <w:rPr>
          <w:rFonts w:hint="eastAsia" w:ascii="仿宋" w:hAnsi="仿宋" w:eastAsia="仿宋"/>
          <w:b/>
          <w:bCs/>
          <w:color w:val="000000" w:themeColor="text1"/>
          <w:sz w:val="32"/>
          <w:szCs w:val="32"/>
          <w14:textFill>
            <w14:solidFill>
              <w14:schemeClr w14:val="tx1"/>
            </w14:solidFill>
          </w14:textFill>
        </w:rPr>
        <w:t>住房保障支出（221）住房改革支出（02）住房公积金（01）</w:t>
      </w:r>
      <w:r>
        <w:rPr>
          <w:rStyle w:val="11"/>
          <w:rFonts w:ascii="仿宋" w:hAnsi="仿宋" w:eastAsia="仿宋"/>
          <w:bCs/>
          <w:color w:val="000000"/>
          <w:sz w:val="32"/>
          <w:szCs w:val="32"/>
        </w:rPr>
        <w:t>:</w:t>
      </w:r>
      <w:r>
        <w:rPr>
          <w:rStyle w:val="11"/>
          <w:rFonts w:hint="eastAsia" w:ascii="仿宋" w:hAnsi="仿宋" w:eastAsia="仿宋"/>
          <w:b w:val="0"/>
          <w:bCs/>
          <w:color w:val="000000"/>
          <w:sz w:val="32"/>
          <w:szCs w:val="32"/>
        </w:rPr>
        <w:t>支出决算为</w:t>
      </w:r>
      <w:r>
        <w:rPr>
          <w:rStyle w:val="11"/>
          <w:rFonts w:hint="eastAsia" w:ascii="仿宋" w:hAnsi="仿宋" w:eastAsia="仿宋"/>
          <w:b w:val="0"/>
          <w:bCs/>
          <w:color w:val="000000"/>
          <w:sz w:val="32"/>
          <w:szCs w:val="32"/>
          <w:lang w:val="en-US" w:eastAsia="zh-CN"/>
        </w:rPr>
        <w:t>10.31</w:t>
      </w:r>
      <w:r>
        <w:rPr>
          <w:rStyle w:val="11"/>
          <w:rFonts w:hint="eastAsia" w:ascii="仿宋" w:hAnsi="仿宋" w:eastAsia="仿宋"/>
          <w:b w:val="0"/>
          <w:bCs/>
          <w:color w:val="000000"/>
          <w:sz w:val="32"/>
          <w:szCs w:val="32"/>
        </w:rPr>
        <w:t>万元，完成预算1</w:t>
      </w:r>
      <w:r>
        <w:rPr>
          <w:rStyle w:val="11"/>
          <w:rFonts w:ascii="仿宋" w:hAnsi="仿宋" w:eastAsia="仿宋"/>
          <w:b w:val="0"/>
          <w:bCs/>
          <w:color w:val="000000"/>
          <w:sz w:val="32"/>
          <w:szCs w:val="32"/>
        </w:rPr>
        <w:t>00%</w:t>
      </w:r>
      <w:r>
        <w:rPr>
          <w:rStyle w:val="11"/>
          <w:rFonts w:hint="eastAsia" w:ascii="仿宋" w:hAnsi="仿宋" w:eastAsia="仿宋"/>
          <w:b w:val="0"/>
          <w:bCs/>
          <w:color w:val="000000"/>
          <w:sz w:val="32"/>
          <w:szCs w:val="32"/>
        </w:rPr>
        <w:t>，决算数等于预算数。</w:t>
      </w:r>
    </w:p>
    <w:p>
      <w:pPr>
        <w:pageBreakBefore w:val="0"/>
        <w:tabs>
          <w:tab w:val="right" w:pos="8306"/>
        </w:tabs>
        <w:kinsoku/>
        <w:wordWrap/>
        <w:overflowPunct/>
        <w:topLinePunct w:val="0"/>
        <w:bidi w:val="0"/>
        <w:spacing w:line="560" w:lineRule="exact"/>
        <w:ind w:firstLine="640"/>
        <w:outlineLvl w:val="1"/>
        <w:rPr>
          <w:rStyle w:val="14"/>
        </w:rPr>
      </w:pPr>
      <w:bookmarkStart w:id="36" w:name="_Toc15377214"/>
      <w:bookmarkStart w:id="37" w:name="_Toc15396608"/>
      <w:bookmarkStart w:id="38" w:name="_Toc31021"/>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4"/>
          <w:rFonts w:hint="eastAsia" w:ascii="黑体" w:hAnsi="黑体" w:eastAsia="黑体"/>
          <w:b w:val="0"/>
        </w:rPr>
        <w:t>般公共预算财政拨款基本支出决算情况说明</w:t>
      </w:r>
      <w:bookmarkEnd w:id="36"/>
      <w:bookmarkEnd w:id="37"/>
      <w:bookmarkEnd w:id="38"/>
      <w:r>
        <w:rPr>
          <w:rStyle w:val="14"/>
          <w:rFonts w:ascii="黑体" w:hAnsi="黑体" w:eastAsia="黑体"/>
          <w:b w:val="0"/>
        </w:rPr>
        <w:tab/>
      </w:r>
    </w:p>
    <w:p>
      <w:pPr>
        <w:pageBreakBefore w:val="0"/>
        <w:kinsoku/>
        <w:wordWrap/>
        <w:overflowPunct/>
        <w:topLinePunct w:val="0"/>
        <w:bidi w:val="0"/>
        <w:spacing w:line="56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207.54</w:t>
      </w:r>
      <w:r>
        <w:rPr>
          <w:rFonts w:hint="eastAsia" w:ascii="仿宋" w:hAnsi="仿宋" w:eastAsia="仿宋"/>
          <w:color w:val="000000"/>
          <w:sz w:val="32"/>
          <w:szCs w:val="32"/>
        </w:rPr>
        <w:t>万元，其中：</w:t>
      </w:r>
    </w:p>
    <w:p>
      <w:pPr>
        <w:pageBreakBefore w:val="0"/>
        <w:kinsoku/>
        <w:wordWrap/>
        <w:overflowPunct/>
        <w:topLinePunct w:val="0"/>
        <w:bidi w:val="0"/>
        <w:spacing w:line="56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174.62</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pageBreakBefore w:val="0"/>
        <w:kinsoku/>
        <w:wordWrap/>
        <w:overflowPunct/>
        <w:topLinePunct w:val="0"/>
        <w:bidi w:val="0"/>
        <w:spacing w:line="560" w:lineRule="exact"/>
        <w:ind w:firstLine="645"/>
        <w:rPr>
          <w:rFonts w:ascii="仿宋" w:hAnsi="仿宋" w:eastAsia="仿宋"/>
          <w:b/>
          <w:color w:val="FF0000"/>
          <w:sz w:val="32"/>
          <w:szCs w:val="32"/>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32.92</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pageBreakBefore w:val="0"/>
        <w:kinsoku/>
        <w:wordWrap/>
        <w:overflowPunct/>
        <w:topLinePunct w:val="0"/>
        <w:bidi w:val="0"/>
        <w:spacing w:line="560" w:lineRule="exact"/>
        <w:ind w:firstLine="640"/>
        <w:outlineLvl w:val="1"/>
        <w:rPr>
          <w:rStyle w:val="14"/>
          <w:rFonts w:ascii="黑体" w:hAnsi="黑体" w:eastAsia="黑体"/>
          <w:b w:val="0"/>
        </w:rPr>
      </w:pPr>
      <w:bookmarkStart w:id="39" w:name="_Toc15377215"/>
      <w:bookmarkStart w:id="40" w:name="_Toc6926"/>
      <w:bookmarkStart w:id="41" w:name="_Toc15396609"/>
      <w:r>
        <w:rPr>
          <w:rFonts w:hint="eastAsia" w:ascii="黑体" w:eastAsia="黑体"/>
          <w:color w:val="000000"/>
          <w:sz w:val="32"/>
          <w:szCs w:val="32"/>
        </w:rPr>
        <w:t>七、</w:t>
      </w:r>
      <w:r>
        <w:rPr>
          <w:rStyle w:val="14"/>
          <w:rFonts w:hint="eastAsia" w:ascii="黑体" w:hAnsi="黑体" w:eastAsia="黑体"/>
        </w:rPr>
        <w:t>“</w:t>
      </w:r>
      <w:r>
        <w:rPr>
          <w:rStyle w:val="14"/>
          <w:rFonts w:hint="eastAsia" w:ascii="黑体" w:hAnsi="黑体" w:eastAsia="黑体"/>
          <w:b w:val="0"/>
        </w:rPr>
        <w:t>三公”经费财政拨款支出决算情况说明</w:t>
      </w:r>
      <w:bookmarkEnd w:id="39"/>
      <w:bookmarkEnd w:id="40"/>
      <w:bookmarkEnd w:id="41"/>
    </w:p>
    <w:p>
      <w:pPr>
        <w:pageBreakBefore w:val="0"/>
        <w:kinsoku/>
        <w:wordWrap/>
        <w:overflowPunct/>
        <w:topLinePunct w:val="0"/>
        <w:bidi w:val="0"/>
        <w:spacing w:line="560" w:lineRule="exact"/>
        <w:ind w:firstLine="640"/>
        <w:outlineLvl w:val="2"/>
        <w:rPr>
          <w:rFonts w:ascii="仿宋" w:hAnsi="仿宋" w:eastAsia="仿宋"/>
          <w:b/>
          <w:color w:val="000000"/>
          <w:sz w:val="32"/>
          <w:szCs w:val="32"/>
        </w:rPr>
      </w:pPr>
      <w:bookmarkStart w:id="42" w:name="_Toc15377216"/>
      <w:r>
        <w:rPr>
          <w:rFonts w:hint="eastAsia" w:ascii="仿宋" w:hAnsi="仿宋" w:eastAsia="仿宋"/>
          <w:b/>
          <w:color w:val="000000"/>
          <w:sz w:val="32"/>
          <w:szCs w:val="32"/>
        </w:rPr>
        <w:t>（一）“三公”经费财政拨款支出决算总体情况说明</w:t>
      </w:r>
      <w:bookmarkEnd w:id="42"/>
    </w:p>
    <w:p>
      <w:pPr>
        <w:pageBreakBefore w:val="0"/>
        <w:kinsoku/>
        <w:wordWrap/>
        <w:overflowPunct/>
        <w:topLinePunct w:val="0"/>
        <w:bidi w:val="0"/>
        <w:spacing w:line="56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2.02</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80.8</w:t>
      </w:r>
      <w:r>
        <w:rPr>
          <w:rFonts w:ascii="仿宋" w:hAnsi="仿宋" w:eastAsia="仿宋"/>
          <w:color w:val="000000"/>
          <w:sz w:val="32"/>
          <w:szCs w:val="32"/>
        </w:rPr>
        <w:t>%</w:t>
      </w:r>
      <w:r>
        <w:rPr>
          <w:rFonts w:hint="eastAsia" w:ascii="仿宋" w:hAnsi="仿宋" w:eastAsia="仿宋"/>
          <w:color w:val="000000"/>
          <w:sz w:val="32"/>
          <w:szCs w:val="32"/>
        </w:rPr>
        <w:t>，决算数小于预算数的主要原因是</w:t>
      </w:r>
      <w:r>
        <w:rPr>
          <w:rFonts w:hint="eastAsia" w:ascii="仿宋" w:hAnsi="仿宋" w:eastAsia="仿宋"/>
          <w:color w:val="000000"/>
          <w:sz w:val="32"/>
          <w:szCs w:val="32"/>
          <w:lang w:val="en-US" w:eastAsia="zh-CN"/>
        </w:rPr>
        <w:t>压减三公经费开支</w:t>
      </w:r>
      <w:r>
        <w:rPr>
          <w:rFonts w:hint="eastAsia" w:ascii="仿宋" w:hAnsi="仿宋" w:eastAsia="仿宋"/>
          <w:color w:val="000000"/>
          <w:sz w:val="32"/>
          <w:szCs w:val="32"/>
        </w:rPr>
        <w:t>。</w:t>
      </w:r>
    </w:p>
    <w:p>
      <w:pPr>
        <w:pageBreakBefore w:val="0"/>
        <w:kinsoku/>
        <w:wordWrap/>
        <w:overflowPunct/>
        <w:topLinePunct w:val="0"/>
        <w:bidi w:val="0"/>
        <w:spacing w:line="560" w:lineRule="exact"/>
        <w:ind w:firstLine="640"/>
        <w:outlineLvl w:val="2"/>
        <w:rPr>
          <w:rFonts w:ascii="仿宋" w:hAnsi="仿宋" w:eastAsia="仿宋"/>
          <w:b/>
          <w:color w:val="000000"/>
          <w:sz w:val="32"/>
          <w:szCs w:val="32"/>
        </w:rPr>
      </w:pPr>
      <w:bookmarkStart w:id="43" w:name="_Toc15377217"/>
      <w:r>
        <w:rPr>
          <w:rFonts w:hint="eastAsia" w:ascii="仿宋" w:hAnsi="仿宋" w:eastAsia="仿宋"/>
          <w:b/>
          <w:color w:val="000000"/>
          <w:sz w:val="32"/>
          <w:szCs w:val="32"/>
        </w:rPr>
        <w:t>（二）“三公”经费财政拨款支出决算具体情况说明</w:t>
      </w:r>
      <w:bookmarkEnd w:id="43"/>
    </w:p>
    <w:p>
      <w:pPr>
        <w:pageBreakBefore w:val="0"/>
        <w:kinsoku/>
        <w:wordWrap/>
        <w:overflowPunct/>
        <w:topLinePunct w:val="0"/>
        <w:bidi w:val="0"/>
        <w:spacing w:line="560" w:lineRule="exact"/>
        <w:ind w:firstLine="640"/>
        <w:rPr>
          <w:rFonts w:hint="eastAsia" w:ascii="仿宋" w:hAnsi="仿宋" w:eastAsia="仿宋"/>
          <w:color w:val="000000"/>
          <w:sz w:val="32"/>
          <w:szCs w:val="32"/>
        </w:rPr>
      </w:pPr>
      <w:r>
        <w:rPr>
          <w:rFonts w:hint="eastAsia" w:ascii="仿宋" w:hAnsi="仿宋" w:eastAsia="仿宋"/>
          <w:color w:val="000000"/>
          <w:sz w:val="32"/>
          <w:szCs w:val="32"/>
          <w:lang w:eastAsia="zh-CN"/>
        </w:rPr>
        <w:drawing>
          <wp:anchor distT="0" distB="0" distL="114300" distR="114300" simplePos="0" relativeHeight="251665408" behindDoc="0" locked="0" layoutInCell="1" allowOverlap="1">
            <wp:simplePos x="0" y="0"/>
            <wp:positionH relativeFrom="column">
              <wp:posOffset>123825</wp:posOffset>
            </wp:positionH>
            <wp:positionV relativeFrom="paragraph">
              <wp:posOffset>1537970</wp:posOffset>
            </wp:positionV>
            <wp:extent cx="5080000" cy="3810000"/>
            <wp:effectExtent l="4445" t="4445" r="20955" b="14605"/>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w:t>
      </w:r>
      <w:bookmarkStart w:id="44" w:name="OLE_LINK2"/>
      <w:r>
        <w:rPr>
          <w:rFonts w:hint="eastAsia" w:ascii="仿宋" w:hAnsi="仿宋" w:eastAsia="仿宋"/>
          <w:color w:val="000000"/>
          <w:sz w:val="32"/>
          <w:szCs w:val="32"/>
        </w:rPr>
        <w:t>因公出国（境）费支出</w:t>
      </w:r>
      <w:bookmarkEnd w:id="44"/>
      <w:r>
        <w:rPr>
          <w:rFonts w:hint="eastAsia" w:ascii="仿宋" w:hAnsi="仿宋" w:eastAsia="仿宋"/>
          <w:color w:val="000000"/>
          <w:sz w:val="32"/>
          <w:szCs w:val="32"/>
        </w:rPr>
        <w:t>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bookmarkStart w:id="45" w:name="OLE_LINK3"/>
      <w:r>
        <w:rPr>
          <w:rFonts w:hint="eastAsia" w:ascii="仿宋" w:hAnsi="仿宋" w:eastAsia="仿宋"/>
          <w:color w:val="000000"/>
          <w:sz w:val="32"/>
          <w:szCs w:val="32"/>
        </w:rPr>
        <w:t>公务用车购置及运行维护费支出</w:t>
      </w:r>
      <w:bookmarkEnd w:id="45"/>
      <w:r>
        <w:rPr>
          <w:rFonts w:hint="eastAsia" w:ascii="仿宋" w:hAnsi="仿宋" w:eastAsia="仿宋"/>
          <w:color w:val="000000"/>
          <w:sz w:val="32"/>
          <w:szCs w:val="32"/>
        </w:rPr>
        <w:t>决算</w:t>
      </w:r>
      <w:r>
        <w:rPr>
          <w:rFonts w:hint="eastAsia" w:ascii="仿宋" w:hAnsi="仿宋" w:eastAsia="仿宋"/>
          <w:color w:val="000000"/>
          <w:sz w:val="32"/>
          <w:szCs w:val="32"/>
          <w:lang w:val="en-US" w:eastAsia="zh-CN"/>
        </w:rPr>
        <w:t>1.62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80</w:t>
      </w:r>
      <w:r>
        <w:rPr>
          <w:rFonts w:ascii="仿宋" w:hAnsi="仿宋" w:eastAsia="仿宋"/>
          <w:color w:val="000000"/>
          <w:sz w:val="32"/>
          <w:szCs w:val="32"/>
        </w:rPr>
        <w:t>%</w:t>
      </w:r>
      <w:r>
        <w:rPr>
          <w:rFonts w:hint="eastAsia" w:ascii="仿宋" w:hAnsi="仿宋" w:eastAsia="仿宋"/>
          <w:color w:val="000000"/>
          <w:sz w:val="32"/>
          <w:szCs w:val="32"/>
        </w:rPr>
        <w:t>；</w:t>
      </w:r>
      <w:bookmarkStart w:id="46" w:name="OLE_LINK4"/>
      <w:r>
        <w:rPr>
          <w:rFonts w:hint="eastAsia" w:ascii="仿宋" w:hAnsi="仿宋" w:eastAsia="仿宋"/>
          <w:color w:val="000000"/>
          <w:sz w:val="32"/>
          <w:szCs w:val="32"/>
        </w:rPr>
        <w:t>公务接待费支出</w:t>
      </w:r>
      <w:bookmarkEnd w:id="46"/>
      <w:r>
        <w:rPr>
          <w:rFonts w:hint="eastAsia" w:ascii="仿宋" w:hAnsi="仿宋" w:eastAsia="仿宋"/>
          <w:color w:val="000000"/>
          <w:sz w:val="32"/>
          <w:szCs w:val="32"/>
        </w:rPr>
        <w:t>决算</w:t>
      </w:r>
      <w:r>
        <w:rPr>
          <w:rFonts w:hint="eastAsia" w:ascii="仿宋" w:hAnsi="仿宋" w:eastAsia="仿宋"/>
          <w:color w:val="000000"/>
          <w:sz w:val="32"/>
          <w:szCs w:val="32"/>
          <w:lang w:val="en-US" w:eastAsia="zh-CN"/>
        </w:rPr>
        <w:t>0.4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1.98</w:t>
      </w:r>
      <w:r>
        <w:rPr>
          <w:rFonts w:ascii="仿宋" w:hAnsi="仿宋" w:eastAsia="仿宋"/>
          <w:color w:val="000000"/>
          <w:sz w:val="32"/>
          <w:szCs w:val="32"/>
        </w:rPr>
        <w:t>%</w:t>
      </w:r>
      <w:r>
        <w:rPr>
          <w:rFonts w:hint="eastAsia" w:ascii="仿宋" w:hAnsi="仿宋" w:eastAsia="仿宋"/>
          <w:color w:val="000000"/>
          <w:sz w:val="32"/>
          <w:szCs w:val="32"/>
        </w:rPr>
        <w:t>。具体情况如下：</w:t>
      </w:r>
    </w:p>
    <w:p>
      <w:pPr>
        <w:pageBreakBefore w:val="0"/>
        <w:kinsoku/>
        <w:wordWrap/>
        <w:overflowPunct/>
        <w:topLinePunct w:val="0"/>
        <w:bidi w:val="0"/>
        <w:spacing w:line="560" w:lineRule="exact"/>
        <w:rPr>
          <w:rFonts w:ascii="仿宋" w:hAnsi="仿宋" w:eastAsia="仿宋"/>
          <w:color w:val="000000"/>
          <w:sz w:val="32"/>
          <w:szCs w:val="32"/>
        </w:rPr>
      </w:pPr>
      <w:r>
        <w:rPr>
          <w:rFonts w:hint="eastAsia" w:ascii="仿宋" w:hAnsi="仿宋" w:eastAsia="仿宋"/>
          <w:color w:val="000000"/>
          <w:sz w:val="32"/>
          <w:szCs w:val="32"/>
          <w:lang w:val="en-US" w:eastAsia="zh-CN"/>
        </w:rPr>
        <w:t xml:space="preserve">     </w:t>
      </w: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pageBreakBefore w:val="0"/>
        <w:kinsoku/>
        <w:wordWrap/>
        <w:overflowPunct/>
        <w:topLinePunct w:val="0"/>
        <w:bidi w:val="0"/>
        <w:spacing w:line="560" w:lineRule="exact"/>
        <w:ind w:firstLine="640"/>
        <w:rPr>
          <w:rFonts w:hint="eastAsia" w:ascii="仿宋_GB2312"/>
          <w:color w:val="000000"/>
          <w:sz w:val="32"/>
          <w:szCs w:val="32"/>
          <w:lang w:val="en-US" w:eastAsia="zh-CN"/>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1"/>
          <w:rFonts w:hint="eastAsia" w:ascii="仿宋" w:hAnsi="仿宋" w:eastAsia="仿宋"/>
          <w:b w:val="0"/>
          <w:bCs/>
          <w:color w:val="000000"/>
          <w:sz w:val="32"/>
          <w:szCs w:val="32"/>
        </w:rPr>
        <w:t>完成预算</w:t>
      </w:r>
      <w:r>
        <w:rPr>
          <w:rStyle w:val="11"/>
          <w:rFonts w:hint="eastAsia" w:ascii="仿宋" w:hAnsi="仿宋" w:eastAsia="仿宋"/>
          <w:b w:val="0"/>
          <w:bCs/>
          <w:color w:val="000000"/>
          <w:sz w:val="32"/>
          <w:szCs w:val="32"/>
          <w:lang w:val="en-US" w:eastAsia="zh-CN"/>
        </w:rPr>
        <w:t>0</w:t>
      </w:r>
      <w:r>
        <w:rPr>
          <w:rStyle w:val="11"/>
          <w:rFonts w:ascii="仿宋" w:hAnsi="仿宋" w:eastAsia="仿宋"/>
          <w:b w:val="0"/>
          <w:bCs/>
          <w:color w:val="000000"/>
          <w:sz w:val="32"/>
          <w:szCs w:val="32"/>
        </w:rPr>
        <w:t>%</w:t>
      </w:r>
      <w:r>
        <w:rPr>
          <w:rStyle w:val="11"/>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w:t>
      </w:r>
      <w:r>
        <w:rPr>
          <w:rFonts w:hint="eastAsia" w:ascii="仿宋_GB2312"/>
          <w:color w:val="000000"/>
          <w:sz w:val="32"/>
          <w:szCs w:val="32"/>
          <w:lang w:val="en-US" w:eastAsia="zh-CN"/>
        </w:rPr>
        <w:t>与</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w:t>
      </w:r>
      <w:r>
        <w:rPr>
          <w:rFonts w:hint="eastAsia" w:ascii="仿宋_GB2312"/>
          <w:color w:val="000000"/>
          <w:sz w:val="32"/>
          <w:szCs w:val="32"/>
          <w:lang w:val="en-US" w:eastAsia="zh-CN"/>
        </w:rPr>
        <w:t>持平。</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开支内容包括：</w:t>
      </w:r>
      <w:r>
        <w:rPr>
          <w:rFonts w:hint="eastAsia" w:ascii="仿宋_GB2312"/>
          <w:color w:val="000000"/>
          <w:sz w:val="32"/>
          <w:szCs w:val="32"/>
          <w:lang w:val="en-US" w:eastAsia="zh-CN"/>
        </w:rPr>
        <w:t>无</w:t>
      </w:r>
      <w:r>
        <w:rPr>
          <w:rFonts w:hint="eastAsia" w:ascii="仿宋_GB2312" w:eastAsia="仿宋_GB2312"/>
          <w:color w:val="000000"/>
          <w:sz w:val="32"/>
          <w:szCs w:val="32"/>
        </w:rPr>
        <w:t>（团组名称、出访地点、取得成效）等。</w:t>
      </w:r>
    </w:p>
    <w:p>
      <w:pPr>
        <w:pageBreakBefore w:val="0"/>
        <w:kinsoku/>
        <w:wordWrap/>
        <w:overflowPunct/>
        <w:topLinePunct w:val="0"/>
        <w:bidi w:val="0"/>
        <w:spacing w:line="56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1.62</w:t>
      </w:r>
      <w:r>
        <w:rPr>
          <w:rFonts w:hint="eastAsia" w:ascii="仿宋_GB2312" w:eastAsia="仿宋_GB2312"/>
          <w:color w:val="000000"/>
          <w:sz w:val="32"/>
          <w:szCs w:val="32"/>
        </w:rPr>
        <w:t>万元</w:t>
      </w:r>
      <w:r>
        <w:rPr>
          <w:rFonts w:ascii="仿宋_GB2312" w:eastAsia="仿宋_GB2312"/>
          <w:color w:val="000000"/>
          <w:sz w:val="32"/>
          <w:szCs w:val="32"/>
        </w:rPr>
        <w:t>,</w:t>
      </w:r>
      <w:r>
        <w:rPr>
          <w:rStyle w:val="11"/>
          <w:rFonts w:hint="eastAsia" w:ascii="仿宋" w:hAnsi="仿宋" w:eastAsia="仿宋"/>
          <w:b w:val="0"/>
          <w:bCs/>
          <w:color w:val="000000"/>
          <w:sz w:val="32"/>
          <w:szCs w:val="32"/>
        </w:rPr>
        <w:t>完成预算</w:t>
      </w:r>
      <w:r>
        <w:rPr>
          <w:rStyle w:val="11"/>
          <w:rFonts w:hint="eastAsia" w:ascii="仿宋" w:hAnsi="仿宋" w:eastAsia="仿宋"/>
          <w:b w:val="0"/>
          <w:bCs/>
          <w:color w:val="000000"/>
          <w:sz w:val="32"/>
          <w:szCs w:val="32"/>
          <w:lang w:val="en-US" w:eastAsia="zh-CN"/>
        </w:rPr>
        <w:t>81</w:t>
      </w:r>
      <w:r>
        <w:rPr>
          <w:rStyle w:val="11"/>
          <w:rFonts w:ascii="仿宋" w:hAnsi="仿宋" w:eastAsia="仿宋"/>
          <w:b w:val="0"/>
          <w:bCs/>
          <w:color w:val="000000"/>
          <w:sz w:val="32"/>
          <w:szCs w:val="32"/>
        </w:rPr>
        <w:t>%</w:t>
      </w:r>
      <w:r>
        <w:rPr>
          <w:rStyle w:val="11"/>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年增加</w:t>
      </w:r>
      <w:r>
        <w:rPr>
          <w:rFonts w:hint="eastAsia" w:ascii="仿宋_GB2312"/>
          <w:color w:val="000000"/>
          <w:sz w:val="32"/>
          <w:szCs w:val="32"/>
          <w:lang w:val="en-US" w:eastAsia="zh-CN"/>
        </w:rPr>
        <w:t>1.18</w:t>
      </w:r>
      <w:r>
        <w:rPr>
          <w:rFonts w:hint="eastAsia" w:ascii="仿宋_GB2312" w:eastAsia="仿宋_GB2312"/>
          <w:color w:val="000000"/>
          <w:sz w:val="32"/>
          <w:szCs w:val="32"/>
        </w:rPr>
        <w:t>万元，增长</w:t>
      </w:r>
      <w:r>
        <w:rPr>
          <w:rFonts w:hint="eastAsia" w:ascii="仿宋_GB2312"/>
          <w:color w:val="000000"/>
          <w:sz w:val="32"/>
          <w:szCs w:val="32"/>
          <w:lang w:val="en-US" w:eastAsia="zh-CN"/>
        </w:rPr>
        <w:t>268</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val="en-US" w:eastAsia="zh-CN"/>
        </w:rPr>
        <w:t>公务用车活动增加</w:t>
      </w:r>
      <w:r>
        <w:rPr>
          <w:rFonts w:hint="eastAsia" w:ascii="仿宋_GB2312" w:eastAsia="仿宋_GB2312"/>
          <w:color w:val="000000"/>
          <w:sz w:val="32"/>
          <w:szCs w:val="32"/>
        </w:rPr>
        <w:t>。</w:t>
      </w:r>
    </w:p>
    <w:p>
      <w:pPr>
        <w:pageBreakBefore w:val="0"/>
        <w:kinsoku/>
        <w:wordWrap/>
        <w:overflowPunct/>
        <w:topLinePunct w:val="0"/>
        <w:bidi w:val="0"/>
        <w:spacing w:line="56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1</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1</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1.62</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救灾核灾，执法检查</w:t>
      </w:r>
      <w:r>
        <w:rPr>
          <w:rFonts w:hint="eastAsia" w:ascii="仿宋_GB2312" w:eastAsia="仿宋_GB2312"/>
          <w:color w:val="000000"/>
          <w:sz w:val="32"/>
          <w:szCs w:val="32"/>
        </w:rPr>
        <w:t>等所需的公务用车燃料费、维修费、过路过桥费、保险费等支出。</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0.4</w:t>
      </w:r>
      <w:r>
        <w:rPr>
          <w:rFonts w:hint="eastAsia" w:ascii="仿宋_GB2312" w:eastAsia="仿宋_GB2312"/>
          <w:color w:val="000000"/>
          <w:sz w:val="32"/>
          <w:szCs w:val="32"/>
        </w:rPr>
        <w:t>万元，</w:t>
      </w:r>
      <w:r>
        <w:rPr>
          <w:rStyle w:val="11"/>
          <w:rFonts w:hint="eastAsia" w:ascii="仿宋" w:hAnsi="仿宋" w:eastAsia="仿宋"/>
          <w:b w:val="0"/>
          <w:bCs/>
          <w:color w:val="000000"/>
          <w:sz w:val="32"/>
          <w:szCs w:val="32"/>
        </w:rPr>
        <w:t>完成预算</w:t>
      </w:r>
      <w:r>
        <w:rPr>
          <w:rStyle w:val="11"/>
          <w:rFonts w:hint="eastAsia" w:ascii="仿宋" w:hAnsi="仿宋" w:eastAsia="仿宋"/>
          <w:b w:val="0"/>
          <w:bCs/>
          <w:color w:val="000000"/>
          <w:sz w:val="32"/>
          <w:szCs w:val="32"/>
          <w:lang w:val="en-US" w:eastAsia="zh-CN"/>
        </w:rPr>
        <w:t>80</w:t>
      </w:r>
      <w:r>
        <w:rPr>
          <w:rStyle w:val="11"/>
          <w:rFonts w:ascii="仿宋" w:hAnsi="仿宋" w:eastAsia="仿宋"/>
          <w:b w:val="0"/>
          <w:bCs/>
          <w:color w:val="000000"/>
          <w:sz w:val="32"/>
          <w:szCs w:val="32"/>
        </w:rPr>
        <w:t>%</w:t>
      </w:r>
      <w:r>
        <w:rPr>
          <w:rStyle w:val="11"/>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年增加</w:t>
      </w:r>
      <w:r>
        <w:rPr>
          <w:rFonts w:hint="eastAsia" w:ascii="仿宋_GB2312"/>
          <w:color w:val="000000"/>
          <w:sz w:val="32"/>
          <w:szCs w:val="32"/>
          <w:lang w:val="en-US" w:eastAsia="zh-CN"/>
        </w:rPr>
        <w:t>0.27</w:t>
      </w:r>
      <w:r>
        <w:rPr>
          <w:rFonts w:hint="eastAsia" w:ascii="仿宋_GB2312" w:eastAsia="仿宋_GB2312"/>
          <w:color w:val="000000"/>
          <w:sz w:val="32"/>
          <w:szCs w:val="32"/>
        </w:rPr>
        <w:t>万元，增长</w:t>
      </w:r>
      <w:r>
        <w:rPr>
          <w:rFonts w:hint="eastAsia" w:ascii="仿宋_GB2312"/>
          <w:color w:val="000000"/>
          <w:sz w:val="32"/>
          <w:szCs w:val="32"/>
          <w:lang w:val="en-US" w:eastAsia="zh-CN"/>
        </w:rPr>
        <w:t>207</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val="en-US" w:eastAsia="zh-CN"/>
        </w:rPr>
        <w:t>省级检查增多</w:t>
      </w:r>
      <w:r>
        <w:rPr>
          <w:rFonts w:hint="eastAsia" w:ascii="仿宋_GB2312" w:eastAsia="仿宋_GB2312"/>
          <w:color w:val="000000"/>
          <w:sz w:val="32"/>
          <w:szCs w:val="32"/>
        </w:rPr>
        <w:t>。其中：</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0.4</w:t>
      </w:r>
      <w:r>
        <w:rPr>
          <w:rFonts w:hint="eastAsia" w:ascii="仿宋_GB2312" w:eastAsia="仿宋_GB2312"/>
          <w:color w:val="000000"/>
          <w:sz w:val="32"/>
          <w:szCs w:val="32"/>
        </w:rPr>
        <w:t>万元，主要用于</w:t>
      </w:r>
      <w:r>
        <w:rPr>
          <w:rFonts w:hint="eastAsia" w:ascii="仿宋_GB2312"/>
          <w:color w:val="000000"/>
          <w:sz w:val="32"/>
          <w:szCs w:val="32"/>
          <w:lang w:val="en-US" w:eastAsia="zh-CN"/>
        </w:rPr>
        <w:t>省级检查接待用餐费</w:t>
      </w:r>
      <w:r>
        <w:rPr>
          <w:rFonts w:hint="eastAsia" w:ascii="仿宋_GB2312" w:eastAsia="仿宋_GB2312"/>
          <w:color w:val="000000"/>
          <w:sz w:val="32"/>
          <w:szCs w:val="32"/>
        </w:rPr>
        <w:t>。国内公务接待</w:t>
      </w:r>
      <w:r>
        <w:rPr>
          <w:rFonts w:hint="eastAsia" w:ascii="仿宋_GB2312"/>
          <w:color w:val="000000"/>
          <w:sz w:val="32"/>
          <w:szCs w:val="32"/>
          <w:lang w:val="en-US" w:eastAsia="zh-CN"/>
        </w:rPr>
        <w:t>3</w:t>
      </w:r>
      <w:r>
        <w:rPr>
          <w:rFonts w:hint="eastAsia" w:ascii="仿宋_GB2312" w:eastAsia="仿宋_GB2312"/>
          <w:color w:val="000000"/>
          <w:sz w:val="32"/>
          <w:szCs w:val="32"/>
        </w:rPr>
        <w:t>批次，</w:t>
      </w:r>
      <w:r>
        <w:rPr>
          <w:rFonts w:hint="eastAsia" w:ascii="仿宋_GB2312"/>
          <w:color w:val="000000"/>
          <w:sz w:val="32"/>
          <w:szCs w:val="32"/>
          <w:lang w:val="en-US" w:eastAsia="zh-CN"/>
        </w:rPr>
        <w:t>共35</w:t>
      </w:r>
      <w:r>
        <w:rPr>
          <w:rFonts w:hint="eastAsia" w:ascii="仿宋_GB2312" w:eastAsia="仿宋_GB2312"/>
          <w:color w:val="000000"/>
          <w:sz w:val="32"/>
          <w:szCs w:val="32"/>
        </w:rPr>
        <w:t>人次，共计支出</w:t>
      </w:r>
      <w:r>
        <w:rPr>
          <w:rFonts w:hint="eastAsia" w:ascii="仿宋_GB2312"/>
          <w:color w:val="000000"/>
          <w:sz w:val="32"/>
          <w:szCs w:val="32"/>
          <w:lang w:val="en-US" w:eastAsia="zh-CN"/>
        </w:rPr>
        <w:t>0.4</w:t>
      </w:r>
      <w:r>
        <w:rPr>
          <w:rFonts w:hint="eastAsia" w:ascii="仿宋_GB2312" w:eastAsia="仿宋_GB2312"/>
          <w:color w:val="000000"/>
          <w:sz w:val="32"/>
          <w:szCs w:val="32"/>
        </w:rPr>
        <w:t>万元</w:t>
      </w:r>
      <w:r>
        <w:rPr>
          <w:rFonts w:hint="eastAsia" w:ascii="仿宋_GB2312"/>
          <w:color w:val="000000"/>
          <w:sz w:val="32"/>
          <w:szCs w:val="32"/>
          <w:lang w:eastAsia="zh-CN"/>
        </w:rPr>
        <w:t>。</w:t>
      </w:r>
    </w:p>
    <w:p>
      <w:pPr>
        <w:pageBreakBefore w:val="0"/>
        <w:kinsoku/>
        <w:wordWrap/>
        <w:overflowPunct/>
        <w:topLinePunct w:val="0"/>
        <w:bidi w:val="0"/>
        <w:spacing w:line="560" w:lineRule="exact"/>
        <w:ind w:firstLine="643" w:firstLineChars="200"/>
        <w:rPr>
          <w:rFonts w:ascii="黑体" w:eastAsia="黑体"/>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color w:val="000000"/>
          <w:sz w:val="32"/>
          <w:szCs w:val="32"/>
          <w:lang w:eastAsia="zh-CN"/>
        </w:rPr>
        <w:t>。</w:t>
      </w:r>
      <w:bookmarkStart w:id="47" w:name="_Toc15377218"/>
      <w:bookmarkStart w:id="48" w:name="_Toc15396610"/>
    </w:p>
    <w:p>
      <w:pPr>
        <w:pageBreakBefore w:val="0"/>
        <w:kinsoku/>
        <w:wordWrap/>
        <w:overflowPunct/>
        <w:topLinePunct w:val="0"/>
        <w:bidi w:val="0"/>
        <w:spacing w:line="560" w:lineRule="exact"/>
        <w:ind w:firstLine="640"/>
        <w:outlineLvl w:val="1"/>
        <w:rPr>
          <w:rStyle w:val="14"/>
          <w:rFonts w:ascii="黑体" w:hAnsi="黑体" w:eastAsia="黑体"/>
        </w:rPr>
      </w:pPr>
      <w:bookmarkStart w:id="49" w:name="_Toc9843"/>
      <w:r>
        <w:rPr>
          <w:rFonts w:hint="eastAsia" w:ascii="黑体" w:eastAsia="黑体"/>
          <w:color w:val="000000"/>
          <w:sz w:val="32"/>
          <w:szCs w:val="32"/>
        </w:rPr>
        <w:t>八、</w:t>
      </w:r>
      <w:r>
        <w:rPr>
          <w:rStyle w:val="14"/>
          <w:rFonts w:hint="eastAsia" w:ascii="黑体" w:hAnsi="黑体" w:eastAsia="黑体"/>
          <w:b w:val="0"/>
        </w:rPr>
        <w:t>政府性基金预算支出决算情况说明</w:t>
      </w:r>
      <w:bookmarkEnd w:id="47"/>
      <w:bookmarkEnd w:id="48"/>
      <w:bookmarkEnd w:id="49"/>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无</w:t>
      </w:r>
      <w:r>
        <w:rPr>
          <w:rFonts w:hint="eastAsia" w:ascii="仿宋_GB2312" w:eastAsia="仿宋_GB2312"/>
          <w:color w:val="000000"/>
          <w:sz w:val="32"/>
          <w:szCs w:val="32"/>
        </w:rPr>
        <w:t>政府性基金预算拨款支出。</w:t>
      </w:r>
    </w:p>
    <w:p>
      <w:pPr>
        <w:pageBreakBefore w:val="0"/>
        <w:numPr>
          <w:ilvl w:val="0"/>
          <w:numId w:val="2"/>
        </w:numPr>
        <w:kinsoku/>
        <w:wordWrap/>
        <w:overflowPunct/>
        <w:topLinePunct w:val="0"/>
        <w:bidi w:val="0"/>
        <w:spacing w:line="560" w:lineRule="exact"/>
        <w:ind w:firstLine="640"/>
        <w:outlineLvl w:val="1"/>
        <w:rPr>
          <w:rStyle w:val="14"/>
          <w:rFonts w:ascii="黑体" w:hAnsi="黑体" w:eastAsia="黑体"/>
          <w:b w:val="0"/>
        </w:rPr>
      </w:pPr>
      <w:bookmarkStart w:id="50" w:name="_Toc10775"/>
      <w:bookmarkStart w:id="51" w:name="_Toc15396611"/>
      <w:bookmarkStart w:id="52" w:name="_Toc15377219"/>
      <w:r>
        <w:rPr>
          <w:rStyle w:val="14"/>
          <w:rFonts w:hint="eastAsia" w:ascii="黑体" w:hAnsi="黑体" w:eastAsia="黑体"/>
          <w:b w:val="0"/>
        </w:rPr>
        <w:t>国有资本经营预算支出决算情况说明</w:t>
      </w:r>
      <w:bookmarkEnd w:id="50"/>
      <w:bookmarkEnd w:id="51"/>
      <w:bookmarkEnd w:id="52"/>
    </w:p>
    <w:p>
      <w:pPr>
        <w:pageBreakBefore w:val="0"/>
        <w:kinsoku/>
        <w:wordWrap/>
        <w:overflowPunct/>
        <w:topLinePunct w:val="0"/>
        <w:bidi w:val="0"/>
        <w:spacing w:line="56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val="en-US" w:eastAsia="zh-CN"/>
        </w:rPr>
        <w:t>无</w:t>
      </w:r>
      <w:r>
        <w:rPr>
          <w:rFonts w:hint="eastAsia" w:ascii="仿宋_GB2312" w:eastAsia="仿宋_GB2312"/>
          <w:color w:val="000000"/>
          <w:sz w:val="32"/>
          <w:szCs w:val="32"/>
        </w:rPr>
        <w:t>国有资本经营预算拨款支出。</w:t>
      </w:r>
    </w:p>
    <w:p>
      <w:pPr>
        <w:pageBreakBefore w:val="0"/>
        <w:kinsoku/>
        <w:wordWrap/>
        <w:overflowPunct/>
        <w:topLinePunct w:val="0"/>
        <w:bidi w:val="0"/>
        <w:spacing w:line="560" w:lineRule="exact"/>
        <w:ind w:firstLine="640" w:firstLineChars="200"/>
        <w:outlineLvl w:val="1"/>
        <w:rPr>
          <w:rStyle w:val="14"/>
          <w:rFonts w:ascii="黑体" w:hAnsi="黑体" w:eastAsia="黑体"/>
        </w:rPr>
      </w:pPr>
      <w:bookmarkStart w:id="53" w:name="_Toc738"/>
      <w:bookmarkStart w:id="54" w:name="_Toc15396612"/>
      <w:bookmarkStart w:id="55" w:name="_Toc15377221"/>
      <w:r>
        <w:rPr>
          <w:rFonts w:hint="eastAsia" w:ascii="黑体" w:hAnsi="黑体" w:eastAsia="黑体"/>
          <w:color w:val="000000"/>
          <w:sz w:val="32"/>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53"/>
      <w:bookmarkEnd w:id="54"/>
      <w:bookmarkEnd w:id="55"/>
    </w:p>
    <w:p>
      <w:pPr>
        <w:pageBreakBefore w:val="0"/>
        <w:kinsoku/>
        <w:wordWrap/>
        <w:overflowPunct/>
        <w:topLinePunct w:val="0"/>
        <w:bidi w:val="0"/>
        <w:spacing w:line="560" w:lineRule="exact"/>
        <w:ind w:firstLine="643" w:firstLineChars="200"/>
        <w:outlineLvl w:val="2"/>
        <w:rPr>
          <w:rFonts w:ascii="仿宋" w:hAnsi="仿宋" w:eastAsia="仿宋"/>
          <w:color w:val="000000"/>
          <w:sz w:val="32"/>
          <w:szCs w:val="32"/>
        </w:rPr>
      </w:pPr>
      <w:bookmarkStart w:id="56" w:name="_Toc15377222"/>
      <w:r>
        <w:rPr>
          <w:rFonts w:hint="eastAsia" w:ascii="仿宋" w:hAnsi="仿宋" w:eastAsia="仿宋"/>
          <w:b/>
          <w:color w:val="000000"/>
          <w:sz w:val="32"/>
          <w:szCs w:val="32"/>
        </w:rPr>
        <w:t>（一）机关运行经费支出情况</w:t>
      </w:r>
      <w:bookmarkEnd w:id="56"/>
    </w:p>
    <w:p>
      <w:pPr>
        <w:pageBreakBefore w:val="0"/>
        <w:kinsoku/>
        <w:wordWrap/>
        <w:overflowPunct/>
        <w:topLinePunct w:val="0"/>
        <w:bidi w:val="0"/>
        <w:spacing w:line="560" w:lineRule="exact"/>
        <w:ind w:firstLine="640" w:firstLineChars="200"/>
        <w:rPr>
          <w:rFonts w:hint="default" w:ascii="仿宋_GB2312" w:eastAsia="仿宋_GB2312"/>
          <w:color w:val="000000"/>
          <w:sz w:val="32"/>
          <w:szCs w:val="32"/>
          <w:lang w:val="en-US" w:eastAsia="zh-CN"/>
        </w:rPr>
      </w:pPr>
      <w:r>
        <w:rPr>
          <w:rFonts w:ascii="仿宋_GB2312" w:eastAsia="仿宋_GB2312"/>
          <w:color w:val="000000"/>
          <w:sz w:val="32"/>
          <w:szCs w:val="32"/>
        </w:rPr>
        <w:t>2020</w:t>
      </w:r>
      <w:r>
        <w:rPr>
          <w:rFonts w:hint="eastAsia" w:ascii="仿宋_GB2312" w:eastAsia="仿宋_GB2312"/>
          <w:color w:val="000000"/>
          <w:sz w:val="32"/>
          <w:szCs w:val="32"/>
        </w:rPr>
        <w:t>年，机关运行经费支出</w:t>
      </w:r>
      <w:r>
        <w:rPr>
          <w:rFonts w:hint="eastAsia" w:ascii="仿宋_GB2312"/>
          <w:color w:val="000000"/>
          <w:sz w:val="32"/>
          <w:szCs w:val="32"/>
          <w:lang w:val="en-US" w:eastAsia="zh-CN"/>
        </w:rPr>
        <w:t>32.92</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年增加</w:t>
      </w:r>
      <w:r>
        <w:rPr>
          <w:rFonts w:hint="eastAsia" w:ascii="仿宋_GB2312"/>
          <w:color w:val="000000"/>
          <w:sz w:val="32"/>
          <w:szCs w:val="32"/>
          <w:lang w:val="en-US" w:eastAsia="zh-CN"/>
        </w:rPr>
        <w:t>1.05</w:t>
      </w:r>
      <w:r>
        <w:rPr>
          <w:rFonts w:hint="eastAsia" w:ascii="仿宋_GB2312" w:eastAsia="仿宋_GB2312"/>
          <w:color w:val="000000"/>
          <w:sz w:val="32"/>
          <w:szCs w:val="32"/>
        </w:rPr>
        <w:t>万元，</w:t>
      </w:r>
      <w:r>
        <w:rPr>
          <w:rFonts w:hint="eastAsia" w:ascii="仿宋_GB2312"/>
          <w:color w:val="000000"/>
          <w:sz w:val="32"/>
          <w:szCs w:val="32"/>
          <w:lang w:val="en-US" w:eastAsia="zh-CN"/>
        </w:rPr>
        <w:t>增长3.3</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val="en-US" w:eastAsia="zh-CN"/>
        </w:rPr>
        <w:t>人员增加。</w:t>
      </w:r>
    </w:p>
    <w:p>
      <w:pPr>
        <w:pageBreakBefore w:val="0"/>
        <w:kinsoku/>
        <w:wordWrap/>
        <w:overflowPunct/>
        <w:topLinePunct w:val="0"/>
        <w:autoSpaceDE w:val="0"/>
        <w:autoSpaceDN w:val="0"/>
        <w:bidi w:val="0"/>
        <w:adjustRightInd w:val="0"/>
        <w:spacing w:line="560" w:lineRule="exact"/>
        <w:ind w:firstLine="643" w:firstLineChars="200"/>
        <w:jc w:val="left"/>
        <w:outlineLvl w:val="2"/>
        <w:rPr>
          <w:rFonts w:ascii="仿宋" w:hAnsi="仿宋" w:eastAsia="仿宋"/>
          <w:b/>
          <w:color w:val="000000"/>
          <w:sz w:val="32"/>
          <w:szCs w:val="32"/>
        </w:rPr>
      </w:pPr>
      <w:bookmarkStart w:id="57" w:name="_Toc15377223"/>
      <w:r>
        <w:rPr>
          <w:rFonts w:hint="eastAsia" w:ascii="仿宋" w:hAnsi="仿宋" w:eastAsia="仿宋"/>
          <w:b/>
          <w:color w:val="000000"/>
          <w:sz w:val="32"/>
          <w:szCs w:val="32"/>
        </w:rPr>
        <w:t>（二）政府采购支出情况</w:t>
      </w:r>
      <w:bookmarkEnd w:id="57"/>
    </w:p>
    <w:p>
      <w:pPr>
        <w:pageBreakBefore w:val="0"/>
        <w:kinsoku/>
        <w:wordWrap/>
        <w:overflowPunct/>
        <w:topLinePunct w:val="0"/>
        <w:bidi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年，政府采购支出总额</w:t>
      </w:r>
      <w:r>
        <w:rPr>
          <w:rFonts w:hint="eastAsia" w:ascii="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万元。主要用于</w:t>
      </w:r>
      <w:r>
        <w:rPr>
          <w:rFonts w:ascii="仿宋_GB2312" w:eastAsia="仿宋_GB2312"/>
          <w:color w:val="000000"/>
          <w:sz w:val="32"/>
          <w:szCs w:val="32"/>
        </w:rPr>
        <w:t>…</w:t>
      </w:r>
      <w:r>
        <w:rPr>
          <w:rFonts w:hint="eastAsia" w:ascii="仿宋_GB2312" w:eastAsia="仿宋_GB2312"/>
          <w:color w:val="000000"/>
          <w:sz w:val="32"/>
          <w:szCs w:val="32"/>
        </w:rPr>
        <w:t>（具体工作）。授予中小企业合同金额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pageBreakBefore w:val="0"/>
        <w:kinsoku/>
        <w:wordWrap/>
        <w:overflowPunct/>
        <w:topLinePunct w:val="0"/>
        <w:autoSpaceDE w:val="0"/>
        <w:autoSpaceDN w:val="0"/>
        <w:bidi w:val="0"/>
        <w:adjustRightInd w:val="0"/>
        <w:spacing w:line="560" w:lineRule="exact"/>
        <w:ind w:firstLine="643" w:firstLineChars="200"/>
        <w:jc w:val="left"/>
        <w:outlineLvl w:val="2"/>
        <w:rPr>
          <w:rFonts w:ascii="仿宋" w:hAnsi="仿宋" w:eastAsia="仿宋"/>
          <w:b/>
          <w:color w:val="000000"/>
          <w:sz w:val="32"/>
          <w:szCs w:val="32"/>
        </w:rPr>
      </w:pPr>
      <w:bookmarkStart w:id="58" w:name="_Toc15377224"/>
      <w:r>
        <w:rPr>
          <w:rFonts w:hint="eastAsia" w:ascii="仿宋" w:hAnsi="仿宋" w:eastAsia="仿宋"/>
          <w:b/>
          <w:color w:val="000000"/>
          <w:sz w:val="32"/>
          <w:szCs w:val="32"/>
        </w:rPr>
        <w:t>（三）国有资产占有使用情况</w:t>
      </w:r>
      <w:bookmarkEnd w:id="58"/>
    </w:p>
    <w:p>
      <w:pPr>
        <w:pageBreakBefore w:val="0"/>
        <w:kinsoku/>
        <w:wordWrap/>
        <w:overflowPunct/>
        <w:topLinePunct w:val="0"/>
        <w:autoSpaceDE w:val="0"/>
        <w:autoSpaceDN w:val="0"/>
        <w:bidi w:val="0"/>
        <w:adjustRightInd w:val="0"/>
        <w:spacing w:line="56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日，共有车辆</w:t>
      </w:r>
      <w:r>
        <w:rPr>
          <w:rFonts w:hint="eastAsia" w:ascii="仿宋_GB2312"/>
          <w:color w:val="000000"/>
          <w:sz w:val="32"/>
          <w:szCs w:val="32"/>
          <w:lang w:val="en-US" w:eastAsia="zh-CN"/>
        </w:rPr>
        <w:t>1</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val="en-US" w:eastAsia="zh-CN"/>
        </w:rPr>
        <w:t>特种专业技术用车1辆。</w:t>
      </w:r>
      <w:r>
        <w:rPr>
          <w:rFonts w:hint="eastAsia" w:ascii="仿宋_GB2312" w:eastAsia="仿宋_GB2312"/>
          <w:color w:val="000000"/>
          <w:sz w:val="32"/>
          <w:szCs w:val="32"/>
        </w:rPr>
        <w:t>要是用于</w:t>
      </w:r>
      <w:r>
        <w:rPr>
          <w:rFonts w:hint="eastAsia" w:ascii="仿宋_GB2312"/>
          <w:color w:val="000000"/>
          <w:sz w:val="32"/>
          <w:szCs w:val="32"/>
          <w:lang w:val="en-US" w:eastAsia="zh-CN"/>
        </w:rPr>
        <w:t>救灾核灾，执法检查。</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pageBreakBefore w:val="0"/>
        <w:kinsoku/>
        <w:wordWrap/>
        <w:overflowPunct/>
        <w:topLinePunct w:val="0"/>
        <w:autoSpaceDE w:val="0"/>
        <w:autoSpaceDN w:val="0"/>
        <w:bidi w:val="0"/>
        <w:adjustRightInd w:val="0"/>
        <w:spacing w:line="56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pageBreakBefore w:val="0"/>
        <w:kinsoku/>
        <w:wordWrap/>
        <w:overflowPunct/>
        <w:topLinePunct w:val="0"/>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根据预算绩效管理要求，本部门对20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部门整体支出开展绩效自评，从评价情况来看区应急局积极履职，强化管理，较好地完成了年度工作目标。通过加强预算收支管理，不断建立健全内部管理制度，梳理内部管理流程，部门整体支出管理水平得到提升。本部门无专项预算项目，因此未组织开展项目支出绩效评价。</w:t>
      </w:r>
    </w:p>
    <w:p>
      <w:pPr>
        <w:pageBreakBefore w:val="0"/>
        <w:numPr>
          <w:ilvl w:val="0"/>
          <w:numId w:val="3"/>
        </w:numPr>
        <w:kinsoku/>
        <w:wordWrap/>
        <w:overflowPunct/>
        <w:topLinePunct w:val="0"/>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项目绩效目标完成情况。</w:t>
      </w:r>
    </w:p>
    <w:p>
      <w:pPr>
        <w:pageBreakBefore w:val="0"/>
        <w:numPr>
          <w:ilvl w:val="0"/>
          <w:numId w:val="3"/>
        </w:numPr>
        <w:kinsoku/>
        <w:wordWrap/>
        <w:overflowPunct/>
        <w:topLinePunct w:val="0"/>
        <w:bidi w:val="0"/>
        <w:spacing w:line="56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hint="eastAsia" w:ascii="仿宋_GB2312" w:hAnsi="仿宋_GB2312" w:cs="仿宋_GB2312"/>
          <w:sz w:val="32"/>
          <w:szCs w:val="32"/>
          <w:lang w:val="en-US" w:eastAsia="zh-CN"/>
        </w:rPr>
        <w:t>自然灾害救灾资金、安全执法监督</w:t>
      </w:r>
      <w:r>
        <w:rPr>
          <w:rFonts w:hint="eastAsia" w:ascii="仿宋_GB2312" w:hAnsi="仿宋_GB2312" w:eastAsia="仿宋_GB2312" w:cs="仿宋_GB2312"/>
          <w:sz w:val="32"/>
          <w:szCs w:val="32"/>
        </w:rPr>
        <w:t>等</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个项目绩效目标实际完成情况。</w:t>
      </w:r>
    </w:p>
    <w:p>
      <w:pPr>
        <w:pageBreakBefore w:val="0"/>
        <w:numPr>
          <w:ilvl w:val="0"/>
          <w:numId w:val="4"/>
        </w:numPr>
        <w:kinsoku/>
        <w:wordWrap/>
        <w:overflowPunct/>
        <w:topLinePunct w:val="0"/>
        <w:bidi w:val="0"/>
        <w:spacing w:line="560" w:lineRule="exact"/>
        <w:ind w:firstLine="640" w:firstLineChars="200"/>
        <w:rPr>
          <w:rFonts w:hint="eastAsia" w:ascii="仿宋_GB2312" w:hAnsi="仿宋_GB2312" w:cs="仿宋_GB2312"/>
          <w:sz w:val="32"/>
          <w:szCs w:val="32"/>
          <w:lang w:eastAsia="zh-CN"/>
        </w:rPr>
      </w:pPr>
      <w:r>
        <w:rPr>
          <w:rFonts w:hint="eastAsia" w:ascii="仿宋_GB2312" w:hAnsi="仿宋_GB2312" w:cs="仿宋_GB2312"/>
          <w:sz w:val="32"/>
          <w:szCs w:val="32"/>
          <w:lang w:val="en-US" w:eastAsia="zh-CN"/>
        </w:rPr>
        <w:t>自然灾害救灾资金</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112.28</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112.28</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w:t>
      </w:r>
      <w:r>
        <w:rPr>
          <w:rFonts w:hint="eastAsia" w:ascii="仿宋_GB2312" w:hAnsi="仿宋_GB2312" w:cs="仿宋_GB2312"/>
          <w:sz w:val="32"/>
          <w:szCs w:val="32"/>
          <w:lang w:val="en-US" w:eastAsia="zh-CN"/>
        </w:rPr>
        <w:t>了农村地</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受灾人员冬春期间口粮、饮水、衣被、取暖、医疗等基本</w:t>
      </w:r>
      <w:r>
        <w:rPr>
          <w:rFonts w:hint="eastAsia" w:ascii="仿宋_GB2312" w:hAnsi="仿宋_GB2312" w:cs="仿宋_GB2312"/>
          <w:sz w:val="32"/>
          <w:szCs w:val="32"/>
          <w:lang w:val="en-US" w:eastAsia="zh-CN"/>
        </w:rPr>
        <w:t>生活保障</w:t>
      </w:r>
      <w:r>
        <w:rPr>
          <w:rFonts w:hint="eastAsia" w:ascii="仿宋_GB2312" w:hAnsi="仿宋_GB2312" w:cs="仿宋_GB2312"/>
          <w:sz w:val="32"/>
          <w:szCs w:val="32"/>
          <w:lang w:eastAsia="zh-CN"/>
        </w:rPr>
        <w:t>。</w:t>
      </w:r>
    </w:p>
    <w:p>
      <w:pPr>
        <w:pageBreakBefore w:val="0"/>
        <w:numPr>
          <w:ilvl w:val="0"/>
          <w:numId w:val="4"/>
        </w:numPr>
        <w:kinsoku/>
        <w:wordWrap/>
        <w:overflowPunct/>
        <w:topLinePunct w:val="0"/>
        <w:bidi w:val="0"/>
        <w:spacing w:line="560" w:lineRule="exact"/>
        <w:ind w:firstLine="640" w:firstLineChars="200"/>
        <w:rPr>
          <w:rFonts w:ascii="仿宋_GB2312" w:hAnsi="仿宋_GB2312" w:eastAsia="仿宋_GB2312" w:cs="仿宋_GB2312"/>
          <w:sz w:val="32"/>
          <w:szCs w:val="32"/>
        </w:rPr>
      </w:pPr>
      <w:r>
        <w:rPr>
          <w:rFonts w:hint="eastAsia" w:ascii="仿宋_GB2312" w:hAnsi="仿宋_GB2312" w:cs="仿宋_GB2312"/>
          <w:sz w:val="32"/>
          <w:szCs w:val="32"/>
          <w:lang w:val="en-US" w:eastAsia="zh-CN"/>
        </w:rPr>
        <w:t>安全执法监督</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3.75</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3.75</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全区安全形势稳定，企业安全责任得到落实。</w:t>
      </w:r>
    </w:p>
    <w:p>
      <w:pPr>
        <w:pageBreakBefore w:val="0"/>
        <w:numPr>
          <w:ilvl w:val="0"/>
          <w:numId w:val="4"/>
        </w:numPr>
        <w:kinsoku/>
        <w:wordWrap/>
        <w:overflowPunct/>
        <w:topLinePunct w:val="0"/>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安全生产综合监管</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2.79</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2.79</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val="en-US" w:eastAsia="zh-CN"/>
        </w:rPr>
        <w:t>全区安全形势稳定，各部门、镇街安全责任得到落实。</w:t>
      </w:r>
    </w:p>
    <w:tbl>
      <w:tblPr>
        <w:tblStyle w:val="9"/>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pageBreakBefore w:val="0"/>
              <w:widowControl/>
              <w:kinsoku/>
              <w:wordWrap/>
              <w:overflowPunct/>
              <w:topLinePunct w:val="0"/>
              <w:bidi w:val="0"/>
              <w:spacing w:line="560" w:lineRule="exact"/>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自然灾害救灾资金</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自贡市自流井区应急管理局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112.28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112.28</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112.28</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112.28</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冬春救助因灾困难村民，保障村民有饭吃、有衣穿、有水喝。</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冬春救助因灾困难村民，保障村民有饭吃、有衣穿、有水喝。</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hAnsi="宋体" w:cs="宋体"/>
                <w:color w:val="000000"/>
                <w:kern w:val="0"/>
                <w:sz w:val="24"/>
                <w:lang w:val="en-US" w:eastAsia="zh-CN" w:bidi="ar"/>
              </w:rPr>
              <w:t>数量指标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救济群众数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救济群众数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&gt;100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&gt;100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100%</w:t>
            </w:r>
          </w:p>
        </w:tc>
      </w:tr>
    </w:tbl>
    <w:p>
      <w:pPr>
        <w:pageBreakBefore w:val="0"/>
        <w:kinsoku/>
        <w:wordWrap/>
        <w:overflowPunct/>
        <w:topLinePunct w:val="0"/>
        <w:bidi w:val="0"/>
        <w:spacing w:line="560" w:lineRule="exact"/>
        <w:rPr>
          <w:rFonts w:ascii="楷体_GB2312" w:hAnsi="楷体_GB2312" w:eastAsia="楷体_GB2312" w:cs="楷体_GB2312"/>
          <w:sz w:val="32"/>
          <w:szCs w:val="32"/>
        </w:rPr>
      </w:pPr>
    </w:p>
    <w:tbl>
      <w:tblPr>
        <w:tblStyle w:val="9"/>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pageBreakBefore w:val="0"/>
              <w:widowControl/>
              <w:kinsoku/>
              <w:wordWrap/>
              <w:overflowPunct/>
              <w:topLinePunct w:val="0"/>
              <w:bidi w:val="0"/>
              <w:spacing w:line="560" w:lineRule="exact"/>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安全执法监督</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自贡市自流井区应急管理局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3.75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3.75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完成企业监督检查工作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完成企业监督检查工作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hAnsi="宋体" w:cs="宋体"/>
                <w:color w:val="000000"/>
                <w:kern w:val="0"/>
                <w:sz w:val="24"/>
                <w:lang w:val="en-US" w:eastAsia="zh-CN" w:bidi="ar"/>
              </w:rPr>
              <w:t>数量指标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检查企业数量</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检查企业数量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100家</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pageBreakBefore w:val="0"/>
              <w:widowControl/>
              <w:kinsoku/>
              <w:wordWrap/>
              <w:overflowPunct/>
              <w:topLinePunct w:val="0"/>
              <w:bidi w:val="0"/>
              <w:spacing w:line="560" w:lineRule="exact"/>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安全生产综合监管</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自贡市自流井区应急管理局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2.79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2.79</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2.79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2.79</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kinsoku/>
              <w:wordWrap/>
              <w:overflowPunct/>
              <w:topLinePunct w:val="0"/>
              <w:bidi w:val="0"/>
              <w:spacing w:line="560" w:lineRule="exact"/>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保持全区安全形势稳定</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保持全区安全形势稳定</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hAnsi="宋体" w:cs="宋体"/>
                <w:color w:val="000000"/>
                <w:kern w:val="0"/>
                <w:sz w:val="24"/>
                <w:lang w:val="en-US" w:eastAsia="zh-CN" w:bidi="ar"/>
              </w:rPr>
              <w:t>数量指标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检查部门次数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检查部门次数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cs="宋体"/>
                <w:color w:val="000000"/>
                <w:sz w:val="24"/>
                <w:lang w:val="en-US"/>
              </w:rPr>
            </w:pPr>
            <w:r>
              <w:rPr>
                <w:rFonts w:hint="eastAsia" w:ascii="宋体" w:cs="宋体"/>
                <w:color w:val="000000"/>
                <w:sz w:val="24"/>
                <w:lang w:val="en-US" w:eastAsia="zh-CN"/>
              </w:rPr>
              <w:t>20个</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ageBreakBefore w:val="0"/>
              <w:widowControl/>
              <w:kinsoku/>
              <w:wordWrap/>
              <w:overflowPunct/>
              <w:topLinePunct w:val="0"/>
              <w:bidi w:val="0"/>
              <w:spacing w:line="560" w:lineRule="exact"/>
              <w:jc w:val="center"/>
              <w:textAlignment w:val="center"/>
              <w:rPr>
                <w:rFonts w:ascii="宋体" w:cs="宋体"/>
                <w:color w:val="000000"/>
                <w:sz w:val="24"/>
              </w:rPr>
            </w:pPr>
            <w:r>
              <w:rPr>
                <w:rFonts w:hint="eastAsia" w:ascii="宋体" w:cs="宋体"/>
                <w:color w:val="000000"/>
                <w:sz w:val="24"/>
                <w:lang w:val="en-US" w:eastAsia="zh-CN"/>
              </w:rPr>
              <w:t>100%</w:t>
            </w:r>
          </w:p>
        </w:tc>
      </w:tr>
    </w:tbl>
    <w:p>
      <w:pPr>
        <w:pageBreakBefore w:val="0"/>
        <w:kinsoku/>
        <w:wordWrap/>
        <w:overflowPunct/>
        <w:topLinePunct w:val="0"/>
        <w:bidi w:val="0"/>
        <w:spacing w:line="560" w:lineRule="exact"/>
        <w:rPr>
          <w:rFonts w:ascii="楷体_GB2312" w:hAnsi="楷体_GB2312" w:eastAsia="楷体_GB2312" w:cs="楷体_GB2312"/>
          <w:sz w:val="32"/>
          <w:szCs w:val="32"/>
        </w:rPr>
      </w:pPr>
    </w:p>
    <w:p>
      <w:pPr>
        <w:pageBreakBefore w:val="0"/>
        <w:kinsoku/>
        <w:wordWrap/>
        <w:overflowPunct/>
        <w:topLinePunct w:val="0"/>
        <w:bidi w:val="0"/>
        <w:spacing w:line="56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pageBreakBefore w:val="0"/>
        <w:widowControl/>
        <w:kinsoku/>
        <w:wordWrap/>
        <w:overflowPunct/>
        <w:topLinePunct w:val="0"/>
        <w:bidi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年部门整体支出绩效评价情况开展自评，《自贡市自流井区应急管理局20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年部门整体支出绩效评价报告》见附件（附件1）。</w:t>
      </w:r>
    </w:p>
    <w:p>
      <w:pPr>
        <w:pageBreakBefore w:val="0"/>
        <w:kinsoku/>
        <w:wordWrap/>
        <w:overflowPunct/>
        <w:topLinePunct w:val="0"/>
        <w:bidi w:val="0"/>
        <w:spacing w:line="56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rPr>
          <w:rFonts w:hint="eastAsia" w:ascii="仿宋_GB2312" w:hAnsi="仿宋_GB2312" w:cs="仿宋_GB2312"/>
          <w:sz w:val="32"/>
          <w:szCs w:val="32"/>
          <w:lang w:val="en-US" w:eastAsia="zh-CN"/>
        </w:rPr>
        <w:t>自然灾害救灾资金项目</w:t>
      </w:r>
      <w:r>
        <w:rPr>
          <w:rFonts w:hint="eastAsia" w:ascii="仿宋_GB2312" w:hAnsi="仿宋_GB2312" w:eastAsia="仿宋_GB2312" w:cs="仿宋_GB2312"/>
          <w:sz w:val="32"/>
          <w:szCs w:val="32"/>
        </w:rPr>
        <w:t>开展了绩效评价，《</w:t>
      </w:r>
      <w:r>
        <w:rPr>
          <w:rFonts w:hint="eastAsia" w:ascii="仿宋_GB2312" w:hAnsi="仿宋_GB2312" w:cs="仿宋_GB2312"/>
          <w:sz w:val="32"/>
          <w:szCs w:val="32"/>
          <w:lang w:val="en-US" w:eastAsia="zh-CN"/>
        </w:rPr>
        <w:t>自然灾害救灾资金</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pageBreakBefore w:val="0"/>
        <w:widowControl/>
        <w:numPr>
          <w:ilvl w:val="0"/>
          <w:numId w:val="0"/>
        </w:numPr>
        <w:kinsoku/>
        <w:wordWrap/>
        <w:overflowPunct/>
        <w:topLinePunct w:val="0"/>
        <w:bidi w:val="0"/>
        <w:spacing w:line="560" w:lineRule="exact"/>
        <w:jc w:val="left"/>
        <w:rPr>
          <w:rFonts w:ascii="仿宋_GB2312" w:eastAsia="仿宋_GB2312"/>
          <w:b/>
          <w:color w:val="000000"/>
          <w:sz w:val="32"/>
          <w:szCs w:val="32"/>
        </w:rPr>
      </w:pPr>
      <w:r>
        <w:rPr>
          <w:rFonts w:ascii="仿宋_GB2312" w:eastAsia="仿宋_GB2312"/>
          <w:b/>
          <w:color w:val="000000"/>
          <w:sz w:val="32"/>
          <w:szCs w:val="32"/>
        </w:rPr>
        <w:br w:type="page"/>
      </w:r>
    </w:p>
    <w:p>
      <w:pPr>
        <w:pageBreakBefore w:val="0"/>
        <w:numPr>
          <w:ilvl w:val="0"/>
          <w:numId w:val="5"/>
        </w:numPr>
        <w:kinsoku/>
        <w:wordWrap/>
        <w:overflowPunct/>
        <w:topLinePunct w:val="0"/>
        <w:bidi w:val="0"/>
        <w:spacing w:line="560" w:lineRule="exact"/>
        <w:ind w:firstLine="660" w:firstLineChars="150"/>
        <w:jc w:val="center"/>
        <w:outlineLvl w:val="0"/>
        <w:rPr>
          <w:rStyle w:val="13"/>
          <w:rFonts w:ascii="黑体" w:hAnsi="黑体" w:eastAsia="黑体"/>
          <w:b w:val="0"/>
        </w:rPr>
      </w:pPr>
      <w:bookmarkStart w:id="59" w:name="_Toc15377225"/>
      <w:bookmarkStart w:id="60" w:name="_Toc15396613"/>
      <w:bookmarkStart w:id="61" w:name="_Toc3536"/>
      <w:r>
        <w:rPr>
          <w:rFonts w:hint="eastAsia" w:ascii="黑体" w:hAnsi="黑体" w:eastAsia="黑体"/>
          <w:color w:val="000000"/>
          <w:sz w:val="44"/>
          <w:szCs w:val="44"/>
        </w:rPr>
        <w:t>名</w:t>
      </w:r>
      <w:r>
        <w:rPr>
          <w:rStyle w:val="13"/>
          <w:rFonts w:hint="eastAsia" w:ascii="黑体" w:hAnsi="黑体" w:eastAsia="黑体"/>
          <w:b w:val="0"/>
        </w:rPr>
        <w:t>词解释</w:t>
      </w:r>
      <w:bookmarkEnd w:id="59"/>
      <w:bookmarkEnd w:id="60"/>
      <w:bookmarkEnd w:id="61"/>
    </w:p>
    <w:p>
      <w:pPr>
        <w:pageBreakBefore w:val="0"/>
        <w:kinsoku/>
        <w:wordWrap/>
        <w:overflowPunct/>
        <w:topLinePunct w:val="0"/>
        <w:bidi w:val="0"/>
        <w:spacing w:line="560" w:lineRule="exact"/>
        <w:jc w:val="left"/>
        <w:rPr>
          <w:rFonts w:ascii="宋体"/>
          <w:b/>
          <w:color w:val="000000"/>
          <w:sz w:val="44"/>
          <w:szCs w:val="44"/>
        </w:rPr>
      </w:pPr>
    </w:p>
    <w:p>
      <w:pPr>
        <w:pStyle w:val="16"/>
        <w:pageBreakBefore w:val="0"/>
        <w:kinsoku/>
        <w:wordWrap/>
        <w:overflowPunct/>
        <w:topLinePunct w:val="0"/>
        <w:bidi w:val="0"/>
        <w:spacing w:line="560" w:lineRule="exact"/>
        <w:ind w:firstLine="640" w:firstLineChars="200"/>
        <w:rPr>
          <w:rFonts w:ascii="仿宋_GB2312" w:eastAsia="仿宋_GB2312"/>
          <w:sz w:val="32"/>
          <w:szCs w:val="32"/>
        </w:rPr>
      </w:pPr>
      <w:bookmarkStart w:id="62" w:name="_Toc15377226"/>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ascii="仿宋_GB2312" w:eastAsia="仿宋_GB2312"/>
          <w:color w:val="000000"/>
          <w:sz w:val="32"/>
          <w:szCs w:val="32"/>
        </w:rPr>
        <w:t>9.</w:t>
      </w:r>
      <w:r>
        <w:rPr>
          <w:rFonts w:hint="eastAsia" w:ascii="仿宋_GB2312" w:eastAsia="仿宋_GB2312"/>
          <w:color w:val="000000"/>
          <w:sz w:val="32"/>
          <w:szCs w:val="32"/>
        </w:rPr>
        <w:t xml:space="preserve"> 灾害防治及应急管理支出（224）应急管理事务（01）行政运行（01）是指：机关及参公管理事业单位正常运转的基本支出，包括基本工资、津贴补贴等人员经费以及办公费、印刷费、水电费等日常公用经费,保障部门正常运转。</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 xml:space="preserve"> 灾害防治及应急管理支出（224）应急管理事务（01）一般行政管理事务（02）是指：局机关以及下属二级单位其他项目的支出。</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color w:val="000000"/>
          <w:sz w:val="32"/>
          <w:szCs w:val="32"/>
        </w:rPr>
        <w:t>11.</w:t>
      </w:r>
      <w:r>
        <w:rPr>
          <w:rFonts w:hint="eastAsia" w:ascii="仿宋_GB2312" w:eastAsia="仿宋_GB2312"/>
          <w:color w:val="000000"/>
          <w:sz w:val="32"/>
          <w:szCs w:val="32"/>
        </w:rPr>
        <w:t xml:space="preserve"> 灾害防治及应急管理支出（224）应急管理事务（01）灾害风险防治（0</w:t>
      </w:r>
      <w:r>
        <w:rPr>
          <w:rFonts w:ascii="仿宋_GB2312" w:eastAsia="仿宋_GB2312"/>
          <w:color w:val="000000"/>
          <w:sz w:val="32"/>
          <w:szCs w:val="32"/>
        </w:rPr>
        <w:t>4</w:t>
      </w:r>
      <w:r>
        <w:rPr>
          <w:rFonts w:hint="eastAsia" w:ascii="仿宋_GB2312" w:eastAsia="仿宋_GB2312"/>
          <w:color w:val="000000"/>
          <w:sz w:val="32"/>
          <w:szCs w:val="32"/>
        </w:rPr>
        <w:t>）是指：核灾救灾相关项目工作支出。　</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ascii="仿宋_GB2312" w:eastAsia="仿宋_GB2312"/>
          <w:color w:val="000000"/>
          <w:sz w:val="32"/>
          <w:szCs w:val="32"/>
        </w:rPr>
        <w:t>12.</w:t>
      </w:r>
      <w:r>
        <w:rPr>
          <w:rFonts w:hint="eastAsia" w:ascii="仿宋_GB2312" w:eastAsia="仿宋_GB2312"/>
          <w:color w:val="000000"/>
          <w:sz w:val="32"/>
          <w:szCs w:val="32"/>
        </w:rPr>
        <w:t>社会保障和就业（208）行政事业单位养老支出（05）归口管理的行政单位离退休（0</w:t>
      </w:r>
      <w:r>
        <w:rPr>
          <w:rFonts w:ascii="仿宋_GB2312" w:eastAsia="仿宋_GB2312"/>
          <w:color w:val="000000"/>
          <w:sz w:val="32"/>
          <w:szCs w:val="32"/>
        </w:rPr>
        <w:t>1</w:t>
      </w:r>
      <w:r>
        <w:rPr>
          <w:rFonts w:hint="eastAsia" w:ascii="仿宋_GB2312" w:eastAsia="仿宋_GB2312"/>
          <w:color w:val="000000"/>
          <w:sz w:val="32"/>
          <w:szCs w:val="32"/>
        </w:rPr>
        <w:t>）：指部门退休人员活动费支出等。</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ascii="仿宋_GB2312" w:eastAsia="仿宋_GB2312"/>
          <w:color w:val="000000"/>
          <w:sz w:val="32"/>
          <w:szCs w:val="32"/>
        </w:rPr>
        <w:t>13.</w:t>
      </w:r>
      <w:r>
        <w:rPr>
          <w:rFonts w:hint="eastAsia" w:ascii="仿宋_GB2312" w:eastAsia="仿宋_GB2312"/>
          <w:color w:val="000000"/>
          <w:sz w:val="32"/>
          <w:szCs w:val="32"/>
        </w:rPr>
        <w:t>社会保障和就业（208）行政事业单位养老支出（05）机关事业单位基本养老保险缴费支出（05）：指部门实施养老保险制度由单位缴纳的养老保险费的支出。</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ascii="仿宋_GB2312" w:eastAsia="仿宋_GB2312"/>
          <w:color w:val="000000"/>
          <w:sz w:val="32"/>
          <w:szCs w:val="32"/>
        </w:rPr>
        <w:t>14.</w:t>
      </w:r>
      <w:r>
        <w:rPr>
          <w:rFonts w:hint="eastAsia" w:ascii="仿宋_GB2312" w:eastAsia="仿宋_GB2312"/>
          <w:color w:val="000000"/>
          <w:sz w:val="32"/>
          <w:szCs w:val="32"/>
        </w:rPr>
        <w:t>卫生健康支出（210）行政事业单位医疗（11）行政单位医疗（01）：指机关及参公管理事业单位用于缴纳单位基本医疗保险支出。</w:t>
      </w:r>
    </w:p>
    <w:p>
      <w:pPr>
        <w:pageBreakBefore w:val="0"/>
        <w:kinsoku/>
        <w:wordWrap/>
        <w:overflowPunct/>
        <w:topLinePunct w:val="0"/>
        <w:bidi w:val="0"/>
        <w:spacing w:line="560" w:lineRule="exact"/>
        <w:ind w:firstLine="640"/>
        <w:rPr>
          <w:rFonts w:hint="eastAsia" w:ascii="仿宋_GB2312" w:eastAsia="仿宋_GB2312"/>
          <w:color w:val="000000"/>
          <w:sz w:val="32"/>
          <w:szCs w:val="32"/>
          <w:lang w:eastAsia="zh-CN"/>
        </w:rPr>
      </w:pPr>
      <w:r>
        <w:rPr>
          <w:rFonts w:ascii="仿宋_GB2312" w:eastAsia="仿宋_GB2312"/>
          <w:color w:val="000000"/>
          <w:sz w:val="32"/>
          <w:szCs w:val="32"/>
        </w:rPr>
        <w:t>15.</w:t>
      </w:r>
      <w:r>
        <w:rPr>
          <w:rFonts w:hint="eastAsia" w:ascii="仿宋_GB2312" w:eastAsia="仿宋_GB2312"/>
          <w:color w:val="000000"/>
          <w:sz w:val="32"/>
          <w:szCs w:val="32"/>
        </w:rPr>
        <w:t>住房保障（221）住房改革支出（02）住房公积金（01）：指按照《住房公积金管理条例》的规定，由单位及其在职职工缴存的长期住房储金。</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color w:val="000000"/>
          <w:sz w:val="32"/>
          <w:szCs w:val="32"/>
        </w:rPr>
        <w:t>16.</w:t>
      </w:r>
      <w:r>
        <w:rPr>
          <w:rFonts w:hint="eastAsia" w:ascii="仿宋_GB2312" w:eastAsia="仿宋_GB2312"/>
          <w:color w:val="000000"/>
          <w:sz w:val="32"/>
          <w:szCs w:val="32"/>
        </w:rPr>
        <w:t>基本支出：指为保证机构正常运转，完成日常工作任务而发生的人员支出和公用支出。</w:t>
      </w:r>
    </w:p>
    <w:p>
      <w:pPr>
        <w:pageBreakBefore w:val="0"/>
        <w:kinsoku/>
        <w:wordWrap/>
        <w:overflowPunct/>
        <w:topLinePunct w:val="0"/>
        <w:bidi w:val="0"/>
        <w:spacing w:line="560" w:lineRule="exact"/>
        <w:ind w:firstLine="640"/>
        <w:rPr>
          <w:rFonts w:ascii="仿宋_GB2312" w:eastAsia="仿宋_GB2312"/>
          <w:color w:val="000000"/>
          <w:sz w:val="32"/>
          <w:szCs w:val="32"/>
        </w:rPr>
      </w:pPr>
      <w:r>
        <w:rPr>
          <w:rFonts w:ascii="仿宋_GB2312" w:eastAsia="仿宋_GB2312"/>
          <w:color w:val="000000"/>
          <w:sz w:val="32"/>
          <w:szCs w:val="32"/>
        </w:rPr>
        <w:t>17</w:t>
      </w:r>
      <w:r>
        <w:rPr>
          <w:rFonts w:hint="eastAsia" w:ascii="仿宋_GB2312" w:eastAsia="仿宋_GB2312"/>
          <w:color w:val="000000"/>
          <w:sz w:val="32"/>
          <w:szCs w:val="32"/>
        </w:rPr>
        <w:t>.项目支出：指在基本支出之外为完成特定行政任务和事业发展目标所发生的支出。</w:t>
      </w:r>
    </w:p>
    <w:p>
      <w:pPr>
        <w:pageBreakBefore w:val="0"/>
        <w:kinsoku/>
        <w:wordWrap/>
        <w:overflowPunct/>
        <w:topLinePunct w:val="0"/>
        <w:bidi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18.</w:t>
      </w:r>
      <w:r>
        <w:rPr>
          <w:rFonts w:hint="eastAsia" w:ascii="仿宋_GB2312" w:eastAsia="仿宋_GB2312"/>
          <w:color w:val="000000"/>
          <w:sz w:val="32"/>
          <w:szCs w:val="32"/>
        </w:rPr>
        <w:t>经营支出：指事业单位在专业业务活动及其辅助活动之外开展非独立核算经营活动发生的支出。</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19.</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pageBreakBefore w:val="0"/>
        <w:kinsoku/>
        <w:wordWrap/>
        <w:overflowPunct/>
        <w:topLinePunct w:val="0"/>
        <w:bidi w:val="0"/>
        <w:spacing w:line="560" w:lineRule="exact"/>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ageBreakBefore w:val="0"/>
        <w:kinsoku/>
        <w:wordWrap/>
        <w:overflowPunct/>
        <w:topLinePunct w:val="0"/>
        <w:bidi w:val="0"/>
        <w:spacing w:line="560" w:lineRule="exact"/>
        <w:jc w:val="center"/>
        <w:outlineLvl w:val="0"/>
        <w:rPr>
          <w:rStyle w:val="13"/>
          <w:rFonts w:ascii="黑体" w:hAnsi="黑体" w:eastAsia="黑体"/>
          <w:b w:val="0"/>
        </w:rPr>
      </w:pPr>
      <w:r>
        <w:rPr>
          <w:rFonts w:ascii="宋体"/>
          <w:b/>
          <w:color w:val="000000"/>
          <w:sz w:val="44"/>
          <w:szCs w:val="44"/>
        </w:rPr>
        <w:br w:type="page"/>
      </w:r>
      <w:bookmarkStart w:id="63" w:name="_Toc15396614"/>
      <w:bookmarkStart w:id="64" w:name="_Toc11207"/>
      <w:r>
        <w:rPr>
          <w:rFonts w:hint="eastAsia" w:ascii="黑体" w:hAnsi="黑体" w:eastAsia="黑体"/>
          <w:color w:val="000000"/>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63"/>
      <w:bookmarkEnd w:id="64"/>
    </w:p>
    <w:p>
      <w:pPr>
        <w:pageBreakBefore w:val="0"/>
        <w:kinsoku/>
        <w:wordWrap/>
        <w:overflowPunct/>
        <w:topLinePunct w:val="0"/>
        <w:bidi w:val="0"/>
        <w:spacing w:line="560" w:lineRule="exact"/>
        <w:jc w:val="left"/>
        <w:outlineLvl w:val="1"/>
        <w:rPr>
          <w:rFonts w:ascii="方正小标宋简体" w:hAnsi="方正小标宋简体" w:eastAsia="方正小标宋简体" w:cs="方正小标宋简体"/>
          <w:sz w:val="44"/>
          <w:szCs w:val="44"/>
        </w:rPr>
      </w:pPr>
      <w:bookmarkStart w:id="65" w:name="_Toc22930"/>
      <w:r>
        <w:rPr>
          <w:rFonts w:hint="eastAsia" w:ascii="黑体" w:hAnsi="黑体" w:eastAsia="黑体" w:cs="黑体"/>
          <w:sz w:val="32"/>
          <w:szCs w:val="32"/>
        </w:rPr>
        <w:t>附件</w:t>
      </w:r>
      <w:r>
        <w:rPr>
          <w:rFonts w:ascii="黑体" w:hAnsi="黑体" w:eastAsia="黑体" w:cs="黑体"/>
          <w:sz w:val="32"/>
          <w:szCs w:val="32"/>
        </w:rPr>
        <w:t>1</w:t>
      </w:r>
      <w:bookmarkEnd w:id="65"/>
    </w:p>
    <w:p>
      <w:pPr>
        <w:pageBreakBefore w:val="0"/>
        <w:kinsoku/>
        <w:wordWrap/>
        <w:overflowPunct/>
        <w:topLinePunct w:val="0"/>
        <w:bidi w:val="0"/>
        <w:spacing w:line="560" w:lineRule="exact"/>
        <w:jc w:val="center"/>
        <w:rPr>
          <w:rFonts w:hint="eastAsia" w:ascii="方正小标宋简体" w:hAnsi="宋体" w:eastAsia="方正小标宋简体"/>
          <w:color w:val="000000"/>
          <w:kern w:val="0"/>
          <w:sz w:val="40"/>
          <w:szCs w:val="44"/>
          <w:lang w:val="en-US" w:eastAsia="zh-CN"/>
        </w:rPr>
      </w:pPr>
      <w:r>
        <w:rPr>
          <w:rFonts w:hint="eastAsia" w:ascii="方正小标宋简体" w:hAnsi="宋体" w:eastAsia="方正小标宋简体"/>
          <w:color w:val="000000"/>
          <w:kern w:val="0"/>
          <w:sz w:val="40"/>
          <w:szCs w:val="44"/>
          <w:lang w:val="en-US" w:eastAsia="zh-CN"/>
        </w:rPr>
        <w:t>自贡市自流井区应急管理局</w:t>
      </w:r>
    </w:p>
    <w:p>
      <w:pPr>
        <w:pageBreakBefore w:val="0"/>
        <w:kinsoku/>
        <w:wordWrap/>
        <w:overflowPunct/>
        <w:topLinePunct w:val="0"/>
        <w:bidi w:val="0"/>
        <w:spacing w:line="56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pageBreakBefore w:val="0"/>
        <w:widowControl/>
        <w:kinsoku/>
        <w:wordWrap/>
        <w:overflowPunct/>
        <w:topLinePunct w:val="0"/>
        <w:bidi w:val="0"/>
        <w:spacing w:line="560" w:lineRule="exact"/>
        <w:ind w:firstLine="640" w:firstLineChars="200"/>
        <w:contextualSpacing/>
        <w:jc w:val="center"/>
        <w:rPr>
          <w:rFonts w:ascii="黑体" w:hAnsi="宋体" w:eastAsia="黑体" w:cs="宋体"/>
          <w:color w:val="000000"/>
          <w:kern w:val="0"/>
          <w:sz w:val="24"/>
          <w:szCs w:val="32"/>
          <w:shd w:val="clear" w:color="auto" w:fill="FFFFFF"/>
        </w:rPr>
      </w:pPr>
      <w:r>
        <w:rPr>
          <w:rFonts w:hint="eastAsia" w:ascii="仿宋_GB2312" w:hAnsi="宋体" w:eastAsia="仿宋_GB2312"/>
          <w:sz w:val="32"/>
          <w:szCs w:val="32"/>
          <w:shd w:val="clear" w:color="auto" w:fill="FFFFFF"/>
        </w:rPr>
        <w:t>（报告范围包括机关和下属单位）</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自贡市自流井区应急管理局为一级预算单位，有3个内设机构：办公室、应急指挥股（安全生产综合协调股）、防灾救灾股（调查评估统计股）以及安全生产监督管理股。</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下属二级事业单位</w:t>
      </w:r>
      <w:r>
        <w:rPr>
          <w:rFonts w:hint="eastAsia" w:ascii="仿宋_GB2312" w:hAnsi="宋体" w:cs="宋体"/>
          <w:color w:val="000000"/>
          <w:kern w:val="0"/>
          <w:sz w:val="32"/>
          <w:szCs w:val="32"/>
          <w:shd w:val="clear" w:color="auto" w:fill="FFFFFF"/>
          <w:lang w:val="en-US" w:eastAsia="zh-CN"/>
        </w:rPr>
        <w:t>2</w:t>
      </w:r>
      <w:r>
        <w:rPr>
          <w:rFonts w:hint="eastAsia" w:ascii="仿宋_GB2312" w:hAnsi="宋体" w:eastAsia="仿宋_GB2312" w:cs="宋体"/>
          <w:color w:val="000000"/>
          <w:kern w:val="0"/>
          <w:sz w:val="32"/>
          <w:szCs w:val="32"/>
          <w:shd w:val="clear" w:color="auto" w:fill="FFFFFF"/>
          <w:lang w:val="zh-CN"/>
        </w:rPr>
        <w:t>个，自贡市自流井区安全生产监察执法大队</w:t>
      </w:r>
      <w:r>
        <w:rPr>
          <w:rFonts w:hint="eastAsia" w:ascii="仿宋_GB2312" w:hAnsi="宋体" w:cs="宋体"/>
          <w:color w:val="000000"/>
          <w:kern w:val="0"/>
          <w:sz w:val="32"/>
          <w:szCs w:val="32"/>
          <w:shd w:val="clear" w:color="auto" w:fill="FFFFFF"/>
          <w:lang w:val="en-US" w:eastAsia="zh-CN"/>
        </w:rPr>
        <w:t>和自贡市自流井区应急管理指挥中心</w:t>
      </w:r>
      <w:r>
        <w:rPr>
          <w:rFonts w:hint="eastAsia" w:ascii="仿宋_GB2312" w:hAnsi="宋体" w:eastAsia="仿宋_GB2312" w:cs="宋体"/>
          <w:color w:val="000000"/>
          <w:kern w:val="0"/>
          <w:sz w:val="32"/>
          <w:szCs w:val="32"/>
          <w:shd w:val="clear" w:color="auto" w:fill="FFFFFF"/>
          <w:lang w:val="zh-CN"/>
        </w:rPr>
        <w:t>。</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w:t>
      </w:r>
      <w:r>
        <w:rPr>
          <w:rFonts w:hint="eastAsia" w:ascii="仿宋_GB2312" w:hAnsi="宋体" w:eastAsia="仿宋_GB2312" w:cs="宋体"/>
          <w:color w:val="000000"/>
          <w:kern w:val="0"/>
          <w:sz w:val="32"/>
          <w:szCs w:val="32"/>
          <w:shd w:val="clear" w:color="auto" w:fill="FFFFFF"/>
          <w:lang w:val="zh-CN"/>
        </w:rPr>
        <w:t>负责应急管理工作，组织和指导各乡镇（街道）、区级各部门（单位）应对安全生产类、自然灾害类等突发事件和综合防灾减灾救灾工作。负责安全生产综合监督管理和工矿商贸行业安全生产监督管理。</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2.</w:t>
      </w:r>
      <w:r>
        <w:rPr>
          <w:rFonts w:hint="eastAsia" w:ascii="仿宋_GB2312" w:hAnsi="宋体" w:eastAsia="仿宋_GB2312" w:cs="宋体"/>
          <w:color w:val="000000"/>
          <w:kern w:val="0"/>
          <w:sz w:val="32"/>
          <w:szCs w:val="32"/>
          <w:shd w:val="clear" w:color="auto" w:fill="FFFFFF"/>
          <w:lang w:val="zh-CN"/>
        </w:rPr>
        <w:t>拟订应急管理、安全生产等政策措施，组织编制全区应急体系建设、安全生产和综合防灾减灾规划，起草相关规范性文件。</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3.</w:t>
      </w:r>
      <w:r>
        <w:rPr>
          <w:rFonts w:hint="eastAsia" w:ascii="仿宋_GB2312" w:hAnsi="宋体" w:eastAsia="仿宋_GB2312" w:cs="宋体"/>
          <w:color w:val="000000"/>
          <w:kern w:val="0"/>
          <w:sz w:val="32"/>
          <w:szCs w:val="32"/>
          <w:shd w:val="clear" w:color="auto" w:fill="FFFFFF"/>
          <w:lang w:val="zh-CN"/>
        </w:rPr>
        <w:t>负责组织、指导应急预案体系建设，建立完善事故灾难和自然灾害分级应对制度，牵头组织编制综合应急防灾减灾预案和安全生产类、自然灾害类专项预案，负责应急预案衔接工作，组织开展预案演练并落实，推动应急避难设施建设。</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4.</w:t>
      </w:r>
      <w:r>
        <w:rPr>
          <w:rFonts w:hint="eastAsia" w:ascii="仿宋_GB2312" w:hAnsi="宋体" w:eastAsia="仿宋_GB2312" w:cs="宋体"/>
          <w:color w:val="000000"/>
          <w:kern w:val="0"/>
          <w:sz w:val="32"/>
          <w:szCs w:val="32"/>
          <w:shd w:val="clear" w:color="auto" w:fill="FFFFFF"/>
          <w:lang w:val="zh-CN"/>
        </w:rPr>
        <w:t>牵头建立全区统一的应急管理信息系统，负责信息传输渠道的规划和布局，建立监测预警和灾情报告制度，健全自然灾害信息资源获取和共享机制，依法统一发布灾情。</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5.</w:t>
      </w:r>
      <w:r>
        <w:rPr>
          <w:rFonts w:hint="eastAsia" w:ascii="仿宋_GB2312" w:hAnsi="宋体" w:eastAsia="仿宋_GB2312" w:cs="宋体"/>
          <w:color w:val="000000"/>
          <w:kern w:val="0"/>
          <w:sz w:val="32"/>
          <w:szCs w:val="32"/>
          <w:shd w:val="clear" w:color="auto" w:fill="FFFFFF"/>
          <w:lang w:val="zh-CN"/>
        </w:rPr>
        <w:t>组织、指导、协调安全生产类、自然灾害类等突发事件应急救援，承担全区应对较大及以上灾害指挥部工作，综合研判突发事件发展态势并提出应对建议，负责组织较大及以上灾害应急处置工作。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6.</w:t>
      </w:r>
      <w:r>
        <w:rPr>
          <w:rFonts w:hint="eastAsia" w:ascii="仿宋_GB2312" w:hAnsi="宋体" w:eastAsia="仿宋_GB2312" w:cs="宋体"/>
          <w:color w:val="000000"/>
          <w:kern w:val="0"/>
          <w:sz w:val="32"/>
          <w:szCs w:val="32"/>
          <w:shd w:val="clear" w:color="auto" w:fill="FFFFFF"/>
          <w:lang w:val="zh-CN"/>
        </w:rPr>
        <w:t>统一协调指挥各类应急专业队伍，建立应急协调联动机制，推进指挥平台对接，提请衔接解放军和武警部队参与应急救援工作。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7.</w:t>
      </w:r>
      <w:r>
        <w:rPr>
          <w:rFonts w:hint="eastAsia" w:ascii="仿宋_GB2312" w:hAnsi="宋体" w:eastAsia="仿宋_GB2312" w:cs="宋体"/>
          <w:color w:val="000000"/>
          <w:kern w:val="0"/>
          <w:sz w:val="32"/>
          <w:szCs w:val="32"/>
          <w:shd w:val="clear" w:color="auto" w:fill="FFFFFF"/>
          <w:lang w:val="zh-CN"/>
        </w:rPr>
        <w:t>按照国家相关政策和规定负责消防、森林火灾扑救、抗洪抢险、地震和地质灾害救援、生产安全事故救援等专业应急救援力量建设，依法依规统筹指导各乡镇（街道）、区级各部门（单位）及社会应急救援力量和应急保障能力建设。</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8.</w:t>
      </w:r>
      <w:r>
        <w:rPr>
          <w:rFonts w:hint="eastAsia" w:ascii="仿宋_GB2312" w:hAnsi="宋体" w:eastAsia="仿宋_GB2312" w:cs="宋体"/>
          <w:color w:val="000000"/>
          <w:kern w:val="0"/>
          <w:sz w:val="32"/>
          <w:szCs w:val="32"/>
          <w:shd w:val="clear" w:color="auto" w:fill="FFFFFF"/>
          <w:lang w:val="zh-CN"/>
        </w:rPr>
        <w:t>按照国家相关政策和省委、省政府，市委、市政府，区委、区政府相关规定负责消防工作，组织和指导消防监督、火灾预防、火灾扑救等工作。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9.</w:t>
      </w:r>
      <w:r>
        <w:rPr>
          <w:rFonts w:hint="eastAsia" w:ascii="仿宋_GB2312" w:hAnsi="宋体" w:eastAsia="仿宋_GB2312" w:cs="宋体"/>
          <w:color w:val="000000"/>
          <w:kern w:val="0"/>
          <w:sz w:val="32"/>
          <w:szCs w:val="32"/>
          <w:shd w:val="clear" w:color="auto" w:fill="FFFFFF"/>
          <w:lang w:val="zh-CN"/>
        </w:rPr>
        <w:t>指导、协调森林火灾、水旱灾害、地震和地质灾害等防治工作，负责自然灾害综合监测预警工作，承担自然灾害综合风险评估工作。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10.</w:t>
      </w:r>
      <w:r>
        <w:rPr>
          <w:rFonts w:hint="eastAsia" w:ascii="仿宋_GB2312" w:hAnsi="宋体" w:eastAsia="仿宋_GB2312" w:cs="宋体"/>
          <w:color w:val="000000"/>
          <w:kern w:val="0"/>
          <w:sz w:val="32"/>
          <w:szCs w:val="32"/>
          <w:shd w:val="clear" w:color="auto" w:fill="FFFFFF"/>
          <w:lang w:val="zh-CN"/>
        </w:rPr>
        <w:t>负责组织、协调灾害救助工作，组织指导灾情核查、损失评估、救灾拥赠工作，管理、分配中央、省、市下拨及区级救灾款物并监督使用。</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11.</w:t>
      </w:r>
      <w:r>
        <w:rPr>
          <w:rFonts w:hint="eastAsia" w:ascii="仿宋_GB2312" w:hAnsi="宋体" w:eastAsia="仿宋_GB2312" w:cs="宋体"/>
          <w:color w:val="000000"/>
          <w:kern w:val="0"/>
          <w:sz w:val="32"/>
          <w:szCs w:val="32"/>
          <w:shd w:val="clear" w:color="auto" w:fill="FFFFFF"/>
          <w:lang w:val="zh-CN"/>
        </w:rPr>
        <w:t>依法承担区政府安全生产综合监督管理责任，指导协调、监督检查各乡镇（街道）、区级各部门（单位）、自贡高新技术产业园区自流井工业集中区管理委员会安全生产工作，组织开展安全生产巡查、考核工作。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12.</w:t>
      </w:r>
      <w:r>
        <w:rPr>
          <w:rFonts w:hint="eastAsia" w:ascii="仿宋_GB2312" w:hAnsi="宋体" w:eastAsia="仿宋_GB2312" w:cs="宋体"/>
          <w:color w:val="000000"/>
          <w:kern w:val="0"/>
          <w:sz w:val="32"/>
          <w:szCs w:val="32"/>
          <w:shd w:val="clear" w:color="auto" w:fill="FFFFFF"/>
          <w:lang w:val="zh-CN"/>
        </w:rPr>
        <w:t>按照分级、属地原则，依法监督检查工矿商贸生产经营单位贯彻执行安全生产法律法规情况及其安全生产条件和有关设备（特种设备除外）、材料、劳动防护用品的安全生产管理工作。协助中央、省、市应急管理部门做好中央、省、市在区工矿商贸企业安全生产监督管理工作。负责危险化学品安全监督管理综合工作和烟花爆竹安全生产监督管理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13.</w:t>
      </w:r>
      <w:r>
        <w:rPr>
          <w:rFonts w:hint="eastAsia" w:ascii="仿宋_GB2312" w:hAnsi="宋体" w:eastAsia="仿宋_GB2312" w:cs="宋体"/>
          <w:color w:val="000000"/>
          <w:kern w:val="0"/>
          <w:sz w:val="32"/>
          <w:szCs w:val="32"/>
          <w:shd w:val="clear" w:color="auto" w:fill="FFFFFF"/>
          <w:lang w:val="zh-CN"/>
        </w:rPr>
        <w:t>承担非煤矿山、危险化学品、非药品类易制毒化学品票据交易经营许可和烟花爆竹零售经营许可等安全生产审批管理责任。</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14.</w:t>
      </w:r>
      <w:r>
        <w:rPr>
          <w:rFonts w:hint="eastAsia" w:ascii="仿宋_GB2312" w:hAnsi="宋体" w:eastAsia="仿宋_GB2312" w:cs="宋体"/>
          <w:color w:val="000000"/>
          <w:kern w:val="0"/>
          <w:sz w:val="32"/>
          <w:szCs w:val="32"/>
          <w:shd w:val="clear" w:color="auto" w:fill="FFFFFF"/>
          <w:lang w:val="zh-CN"/>
        </w:rPr>
        <w:t>依法组织、指导生产安全事故调查处理，监督事故查处和责任追究落实情况。组织开展自然灾害类突发事件的调查评估工作。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15.</w:t>
      </w:r>
      <w:r>
        <w:rPr>
          <w:rFonts w:hint="eastAsia" w:ascii="仿宋_GB2312" w:hAnsi="宋体" w:eastAsia="仿宋_GB2312" w:cs="宋体"/>
          <w:color w:val="000000"/>
          <w:kern w:val="0"/>
          <w:sz w:val="32"/>
          <w:szCs w:val="32"/>
          <w:shd w:val="clear" w:color="auto" w:fill="FFFFFF"/>
          <w:lang w:val="zh-CN"/>
        </w:rPr>
        <w:t>开展应急管理和安全生产方面的交流与合作，组织参与安全生产类、自然灾害类等突发事件的跨区域救援工作。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16.</w:t>
      </w:r>
      <w:r>
        <w:rPr>
          <w:rFonts w:hint="eastAsia" w:ascii="仿宋_GB2312" w:hAnsi="宋体" w:eastAsia="仿宋_GB2312" w:cs="宋体"/>
          <w:color w:val="000000"/>
          <w:kern w:val="0"/>
          <w:sz w:val="32"/>
          <w:szCs w:val="32"/>
          <w:shd w:val="clear" w:color="auto" w:fill="FFFFFF"/>
          <w:lang w:val="zh-CN"/>
        </w:rPr>
        <w:t>制定应急物资储备和应急救援装备规划并组织实施，会同区发改局（区粮食和物资储备局）等部门建立健全应急物资信息平台和调拨制度，在救灾时统一调度。</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17.</w:t>
      </w:r>
      <w:r>
        <w:rPr>
          <w:rFonts w:hint="eastAsia" w:ascii="仿宋_GB2312" w:hAnsi="宋体" w:eastAsia="仿宋_GB2312" w:cs="宋体"/>
          <w:color w:val="000000"/>
          <w:kern w:val="0"/>
          <w:sz w:val="32"/>
          <w:szCs w:val="32"/>
          <w:shd w:val="clear" w:color="auto" w:fill="FFFFFF"/>
          <w:lang w:val="zh-CN"/>
        </w:rPr>
        <w:t>负责应急管理、安全生产宣传教育和培训工作，组织和指导应急管理、安全生产的科学技术研究、推广应用和信息化建设工作。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18.</w:t>
      </w:r>
      <w:r>
        <w:rPr>
          <w:rFonts w:hint="eastAsia" w:ascii="仿宋_GB2312" w:hAnsi="宋体" w:eastAsia="仿宋_GB2312" w:cs="宋体"/>
          <w:color w:val="000000"/>
          <w:kern w:val="0"/>
          <w:sz w:val="32"/>
          <w:szCs w:val="32"/>
          <w:shd w:val="clear" w:color="auto" w:fill="FFFFFF"/>
          <w:lang w:val="zh-CN"/>
        </w:rPr>
        <w:t>承担自贡市自流井区安全生产委员会的日常工作。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19.</w:t>
      </w:r>
      <w:r>
        <w:rPr>
          <w:rFonts w:hint="eastAsia" w:ascii="仿宋_GB2312" w:hAnsi="宋体" w:eastAsia="仿宋_GB2312" w:cs="宋体"/>
          <w:color w:val="000000"/>
          <w:kern w:val="0"/>
          <w:sz w:val="32"/>
          <w:szCs w:val="32"/>
          <w:shd w:val="clear" w:color="auto" w:fill="FFFFFF"/>
          <w:lang w:val="zh-CN"/>
        </w:rPr>
        <w:t>负责职责范围内的职业健康、生态环境保护、审批服务便民化工作。</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20.</w:t>
      </w:r>
      <w:r>
        <w:rPr>
          <w:rFonts w:hint="eastAsia" w:ascii="仿宋_GB2312" w:hAnsi="宋体" w:eastAsia="仿宋_GB2312" w:cs="宋体"/>
          <w:color w:val="000000"/>
          <w:kern w:val="0"/>
          <w:sz w:val="32"/>
          <w:szCs w:val="32"/>
          <w:shd w:val="clear" w:color="auto" w:fill="FFFFFF"/>
          <w:lang w:val="zh-CN"/>
        </w:rPr>
        <w:t>完成区委、区政府交办的其他任务。</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cs="宋体"/>
          <w:color w:val="000000"/>
          <w:kern w:val="0"/>
          <w:sz w:val="32"/>
          <w:szCs w:val="32"/>
          <w:shd w:val="clear" w:color="auto" w:fill="FFFFFF"/>
          <w:lang w:val="en-US" w:eastAsia="zh-CN"/>
        </w:rPr>
        <w:t>2020年年收入合计2423.79万元，其中：一般公共预算财政拨款收入2423.79万元，占100%。</w:t>
      </w:r>
    </w:p>
    <w:p>
      <w:pPr>
        <w:pageBreakBefore w:val="0"/>
        <w:widowControl/>
        <w:numPr>
          <w:ilvl w:val="0"/>
          <w:numId w:val="6"/>
        </w:numPr>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 w:hAnsi="仿宋" w:eastAsia="仿宋"/>
          <w:color w:val="000000"/>
          <w:sz w:val="32"/>
          <w:szCs w:val="32"/>
          <w:lang w:eastAsia="zh-CN"/>
        </w:rPr>
      </w:pPr>
      <w:r>
        <w:rPr>
          <w:rFonts w:hint="eastAsia" w:ascii="仿宋_GB2312" w:hAnsi="宋体" w:cs="宋体"/>
          <w:color w:val="000000"/>
          <w:kern w:val="0"/>
          <w:sz w:val="32"/>
          <w:szCs w:val="32"/>
          <w:shd w:val="clear" w:color="auto" w:fill="FFFFFF"/>
          <w:lang w:val="en-US" w:eastAsia="zh-CN"/>
        </w:rPr>
        <w:t>2020</w:t>
      </w:r>
      <w:r>
        <w:rPr>
          <w:rFonts w:hint="eastAsia" w:ascii="仿宋_GB2312" w:hAnsi="宋体" w:eastAsia="仿宋_GB2312" w:cs="宋体"/>
          <w:color w:val="000000"/>
          <w:kern w:val="0"/>
          <w:sz w:val="32"/>
          <w:szCs w:val="32"/>
          <w:shd w:val="clear" w:color="auto" w:fill="FFFFFF"/>
          <w:lang w:val="zh-CN"/>
        </w:rPr>
        <w:t>年年支出合计</w:t>
      </w:r>
      <w:r>
        <w:rPr>
          <w:rFonts w:hint="eastAsia" w:ascii="仿宋_GB2312" w:hAnsi="宋体" w:cs="宋体"/>
          <w:color w:val="000000"/>
          <w:kern w:val="0"/>
          <w:sz w:val="32"/>
          <w:szCs w:val="32"/>
          <w:shd w:val="clear" w:color="auto" w:fill="FFFFFF"/>
          <w:lang w:val="en-US" w:eastAsia="zh-CN"/>
        </w:rPr>
        <w:t>349.91</w:t>
      </w:r>
      <w:r>
        <w:rPr>
          <w:rFonts w:hint="eastAsia" w:ascii="仿宋_GB2312" w:hAnsi="宋体" w:eastAsia="仿宋_GB2312" w:cs="宋体"/>
          <w:color w:val="000000"/>
          <w:kern w:val="0"/>
          <w:sz w:val="32"/>
          <w:szCs w:val="32"/>
          <w:shd w:val="clear" w:color="auto" w:fill="FFFFFF"/>
          <w:lang w:val="zh-CN"/>
        </w:rPr>
        <w:t>万元，其中：</w:t>
      </w:r>
      <w:r>
        <w:rPr>
          <w:rFonts w:hint="eastAsia" w:ascii="仿宋" w:hAnsi="仿宋" w:eastAsia="仿宋"/>
          <w:color w:val="000000"/>
          <w:sz w:val="32"/>
          <w:szCs w:val="32"/>
        </w:rPr>
        <w:t>基本支出</w:t>
      </w:r>
      <w:r>
        <w:rPr>
          <w:rFonts w:hint="eastAsia" w:ascii="仿宋" w:hAnsi="仿宋" w:eastAsia="仿宋"/>
          <w:color w:val="000000"/>
          <w:sz w:val="32"/>
          <w:szCs w:val="32"/>
          <w:lang w:val="en-US" w:eastAsia="zh-CN"/>
        </w:rPr>
        <w:t>209.59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59.9</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140.3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40.1</w:t>
      </w:r>
      <w:r>
        <w:rPr>
          <w:rFonts w:ascii="仿宋" w:hAnsi="仿宋" w:eastAsia="仿宋"/>
          <w:color w:val="000000"/>
          <w:sz w:val="32"/>
          <w:szCs w:val="32"/>
        </w:rPr>
        <w:t>%</w:t>
      </w:r>
      <w:r>
        <w:rPr>
          <w:rFonts w:hint="eastAsia" w:ascii="仿宋" w:hAnsi="仿宋" w:eastAsia="仿宋"/>
          <w:color w:val="000000"/>
          <w:sz w:val="32"/>
          <w:szCs w:val="32"/>
          <w:lang w:eastAsia="zh-CN"/>
        </w:rPr>
        <w:t>。</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区应急局预算执行及时合规，严格按照区财政要求，进一步细化管理，开展预算执行动态监控、中期评估、绩效跟踪监控管理工作，并积极结合自身实际提出相关建议。</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通过部门整体支出绩效管理进一步完善了财务制度，使财政收支预算执行得到了良好的制度保障和实施效果。</w:t>
      </w:r>
    </w:p>
    <w:p>
      <w:pPr>
        <w:pageBreakBefore w:val="0"/>
        <w:widowControl/>
        <w:kinsoku/>
        <w:wordWrap/>
        <w:overflowPunct/>
        <w:topLinePunct w:val="0"/>
        <w:bidi w:val="0"/>
        <w:adjustRightInd w:val="0"/>
        <w:snapToGrid w:val="0"/>
        <w:spacing w:line="56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en-US" w:eastAsia="zh-CN"/>
        </w:rPr>
        <w:t>2020</w:t>
      </w:r>
      <w:r>
        <w:rPr>
          <w:rFonts w:hint="eastAsia" w:ascii="仿宋_GB2312" w:hAnsi="宋体" w:eastAsia="仿宋_GB2312" w:cs="宋体"/>
          <w:color w:val="000000"/>
          <w:kern w:val="0"/>
          <w:sz w:val="32"/>
          <w:szCs w:val="32"/>
          <w:shd w:val="clear" w:color="auto" w:fill="FFFFFF"/>
          <w:lang w:val="zh-CN"/>
        </w:rPr>
        <w:t>年，区应急局积极履职，强化管理，较好地完成了年度工作目标。通过加强预算收支管理，不断建立健全内部管理制度，梳理内部管理流程，部门整体支出管理水平得到提升。根据部门整体支出绩效评价指标体系，区应急局</w:t>
      </w:r>
      <w:r>
        <w:rPr>
          <w:rFonts w:hint="eastAsia" w:ascii="仿宋_GB2312" w:hAnsi="宋体" w:cs="宋体"/>
          <w:color w:val="000000"/>
          <w:kern w:val="0"/>
          <w:sz w:val="32"/>
          <w:szCs w:val="32"/>
          <w:shd w:val="clear" w:color="auto" w:fill="FFFFFF"/>
          <w:lang w:val="en-US" w:eastAsia="zh-CN"/>
        </w:rPr>
        <w:t>2020</w:t>
      </w:r>
      <w:r>
        <w:rPr>
          <w:rFonts w:hint="eastAsia" w:ascii="仿宋_GB2312" w:hAnsi="宋体" w:eastAsia="仿宋_GB2312" w:cs="宋体"/>
          <w:color w:val="000000"/>
          <w:kern w:val="0"/>
          <w:sz w:val="32"/>
          <w:szCs w:val="32"/>
          <w:shd w:val="clear" w:color="auto" w:fill="FFFFFF"/>
          <w:lang w:val="zh-CN"/>
        </w:rPr>
        <w:t>年度评价得分为9</w:t>
      </w:r>
      <w:r>
        <w:rPr>
          <w:rFonts w:hint="eastAsia" w:ascii="仿宋_GB2312" w:hAnsi="宋体" w:cs="宋体"/>
          <w:color w:val="000000"/>
          <w:kern w:val="0"/>
          <w:sz w:val="32"/>
          <w:szCs w:val="32"/>
          <w:shd w:val="clear" w:color="auto" w:fill="FFFFFF"/>
          <w:lang w:val="en-US" w:eastAsia="zh-CN"/>
        </w:rPr>
        <w:t>5</w:t>
      </w:r>
      <w:r>
        <w:rPr>
          <w:rFonts w:hint="eastAsia" w:ascii="仿宋_GB2312" w:hAnsi="宋体" w:eastAsia="仿宋_GB2312" w:cs="宋体"/>
          <w:color w:val="000000"/>
          <w:kern w:val="0"/>
          <w:sz w:val="32"/>
          <w:szCs w:val="32"/>
          <w:shd w:val="clear" w:color="auto" w:fill="FFFFFF"/>
          <w:lang w:val="zh-CN"/>
        </w:rPr>
        <w:t>分。</w:t>
      </w:r>
    </w:p>
    <w:p>
      <w:pPr>
        <w:pageBreakBefore w:val="0"/>
        <w:widowControl/>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区应急局将自评结果将作为下一年度预算安排和编制的依据，有力提高预算制定的科学性和有效性。</w:t>
      </w:r>
    </w:p>
    <w:p>
      <w:pPr>
        <w:pageBreakBefore w:val="0"/>
        <w:widowControl/>
        <w:numPr>
          <w:ilvl w:val="0"/>
          <w:numId w:val="6"/>
        </w:numPr>
        <w:kinsoku/>
        <w:wordWrap/>
        <w:overflowPunct/>
        <w:topLinePunct w:val="0"/>
        <w:bidi w:val="0"/>
        <w:adjustRightInd w:val="0"/>
        <w:snapToGrid w:val="0"/>
        <w:spacing w:line="56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pageBreakBefore w:val="0"/>
        <w:widowControl/>
        <w:numPr>
          <w:ilvl w:val="0"/>
          <w:numId w:val="0"/>
        </w:numPr>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预算编制工作有待细化。预算编制不够明确和细化，预算编制的合理性需要提高，预算执行力度还要进一步加强。</w:t>
      </w:r>
    </w:p>
    <w:p>
      <w:pPr>
        <w:pageBreakBefore w:val="0"/>
        <w:widowControl/>
        <w:numPr>
          <w:ilvl w:val="0"/>
          <w:numId w:val="6"/>
        </w:numPr>
        <w:kinsoku/>
        <w:wordWrap/>
        <w:overflowPunct/>
        <w:topLinePunct w:val="0"/>
        <w:bidi w:val="0"/>
        <w:adjustRightInd w:val="0"/>
        <w:snapToGrid w:val="0"/>
        <w:spacing w:line="56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改进建议。</w:t>
      </w:r>
    </w:p>
    <w:p>
      <w:pPr>
        <w:pageBreakBefore w:val="0"/>
        <w:widowControl/>
        <w:numPr>
          <w:ilvl w:val="0"/>
          <w:numId w:val="0"/>
        </w:numPr>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pageBreakBefore w:val="0"/>
        <w:widowControl/>
        <w:numPr>
          <w:ilvl w:val="0"/>
          <w:numId w:val="0"/>
        </w:numPr>
        <w:kinsoku/>
        <w:wordWrap/>
        <w:overflowPunct/>
        <w:topLinePunct w:val="0"/>
        <w:bidi w:val="0"/>
        <w:adjustRightInd w:val="0"/>
        <w:snapToGrid w:val="0"/>
        <w:spacing w:line="56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p>
    <w:p>
      <w:pPr>
        <w:pageBreakBefore w:val="0"/>
        <w:kinsoku/>
        <w:wordWrap/>
        <w:overflowPunct/>
        <w:topLinePunct w:val="0"/>
        <w:bidi w:val="0"/>
        <w:spacing w:line="560" w:lineRule="exact"/>
        <w:outlineLvl w:val="1"/>
        <w:rPr>
          <w:rFonts w:hint="eastAsia" w:ascii="黑体" w:hAnsi="黑体" w:eastAsia="黑体" w:cs="黑体"/>
          <w:sz w:val="32"/>
          <w:szCs w:val="32"/>
        </w:rPr>
      </w:pPr>
      <w:bookmarkStart w:id="66" w:name="_Toc11602"/>
    </w:p>
    <w:p>
      <w:pPr>
        <w:pageBreakBefore w:val="0"/>
        <w:kinsoku/>
        <w:wordWrap/>
        <w:overflowPunct/>
        <w:topLinePunct w:val="0"/>
        <w:bidi w:val="0"/>
        <w:spacing w:line="560" w:lineRule="exact"/>
        <w:outlineLvl w:val="1"/>
        <w:rPr>
          <w:rFonts w:ascii="仿宋_GB2312" w:hAnsi="仿宋_GB2312" w:eastAsia="仿宋_GB2312" w:cs="仿宋_GB2312"/>
          <w:sz w:val="32"/>
          <w:szCs w:val="32"/>
        </w:rPr>
      </w:pPr>
      <w:r>
        <w:rPr>
          <w:rFonts w:hint="eastAsia" w:ascii="黑体" w:hAnsi="黑体" w:eastAsia="黑体" w:cs="黑体"/>
          <w:sz w:val="32"/>
          <w:szCs w:val="32"/>
        </w:rPr>
        <w:t>附件</w:t>
      </w:r>
      <w:r>
        <w:rPr>
          <w:rFonts w:ascii="黑体" w:hAnsi="黑体" w:eastAsia="黑体" w:cs="黑体"/>
          <w:sz w:val="32"/>
          <w:szCs w:val="32"/>
        </w:rPr>
        <w:t>2</w:t>
      </w:r>
      <w:bookmarkEnd w:id="66"/>
    </w:p>
    <w:p>
      <w:pPr>
        <w:pageBreakBefore w:val="0"/>
        <w:kinsoku/>
        <w:wordWrap/>
        <w:overflowPunct/>
        <w:topLinePunct w:val="0"/>
        <w:bidi w:val="0"/>
        <w:spacing w:line="560" w:lineRule="exact"/>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en-US" w:eastAsia="zh-CN"/>
        </w:rPr>
        <w:t>自然灾害救灾资金</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w:t>
      </w:r>
    </w:p>
    <w:p>
      <w:pPr>
        <w:pageBreakBefore w:val="0"/>
        <w:kinsoku/>
        <w:wordWrap/>
        <w:overflowPunct/>
        <w:topLinePunct w:val="0"/>
        <w:bidi w:val="0"/>
        <w:spacing w:line="560" w:lineRule="exact"/>
        <w:jc w:val="center"/>
        <w:rPr>
          <w:rFonts w:ascii="宋体"/>
          <w:sz w:val="32"/>
          <w:szCs w:val="32"/>
          <w:lang w:val="zh-CN"/>
        </w:rPr>
      </w:pPr>
      <w:r>
        <w:rPr>
          <w:rFonts w:hint="eastAsia" w:ascii="方正小标宋简体" w:hAnsi="宋体" w:eastAsia="方正小标宋简体"/>
          <w:color w:val="000000"/>
          <w:kern w:val="0"/>
          <w:sz w:val="44"/>
          <w:szCs w:val="44"/>
          <w:lang w:val="zh-CN"/>
        </w:rPr>
        <w:t>评价报告</w:t>
      </w:r>
    </w:p>
    <w:p>
      <w:pPr>
        <w:pageBreakBefore w:val="0"/>
        <w:kinsoku/>
        <w:wordWrap/>
        <w:overflowPunct/>
        <w:topLinePunct w:val="0"/>
        <w:bidi w:val="0"/>
        <w:adjustRightInd w:val="0"/>
        <w:snapToGrid w:val="0"/>
        <w:spacing w:line="56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60" w:lineRule="exact"/>
        <w:ind w:firstLine="720"/>
        <w:rPr>
          <w:rFonts w:hint="default" w:ascii="仿宋_GB2312" w:hAnsi="宋体" w:eastAsia="仿宋_GB2312"/>
          <w:sz w:val="32"/>
          <w:szCs w:val="32"/>
          <w:lang w:val="en-US" w:eastAsia="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en-US" w:eastAsia="zh-CN"/>
        </w:rPr>
        <w:t>区应急管理局负责收集全区乡镇、街道统计的受灾人员情况表，审核后汇总上报市应急管理局</w:t>
      </w:r>
      <w:r>
        <w:rPr>
          <w:rFonts w:hint="eastAsia" w:ascii="仿宋_GB2312" w:hAnsi="宋体" w:eastAsia="仿宋_GB2312"/>
          <w:sz w:val="32"/>
          <w:szCs w:val="32"/>
          <w:lang w:val="zh-CN"/>
        </w:rPr>
        <w:t>。</w:t>
      </w:r>
      <w:r>
        <w:rPr>
          <w:rFonts w:hint="eastAsia" w:ascii="仿宋_GB2312" w:hAnsi="宋体"/>
          <w:sz w:val="32"/>
          <w:szCs w:val="32"/>
          <w:lang w:val="en-US" w:eastAsia="zh-CN"/>
        </w:rPr>
        <w:t>省市补助资金下达后，区应急管理局向区政府申请对应的匹配资金，并将救助资金采用一卡通形式发放到受灾人员卡中。</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w:t>
      </w:r>
      <w:r>
        <w:rPr>
          <w:rFonts w:hint="eastAsia" w:ascii="仿宋_GB2312" w:hAnsi="宋体"/>
          <w:sz w:val="32"/>
          <w:szCs w:val="32"/>
          <w:lang w:val="en-US" w:eastAsia="zh-CN"/>
        </w:rPr>
        <w:t>关于下达2019年自然灾害救灾资金预算的通知</w:t>
      </w:r>
      <w:r>
        <w:rPr>
          <w:rFonts w:hint="eastAsia" w:ascii="仿宋_GB2312" w:hAnsi="宋体"/>
          <w:sz w:val="32"/>
          <w:szCs w:val="32"/>
          <w:lang w:val="zh-CN"/>
        </w:rPr>
        <w:t>》（</w:t>
      </w:r>
      <w:r>
        <w:rPr>
          <w:rFonts w:hint="eastAsia" w:ascii="仿宋_GB2312" w:hAnsi="宋体"/>
          <w:sz w:val="32"/>
          <w:szCs w:val="32"/>
          <w:lang w:val="en-US" w:eastAsia="zh-CN"/>
        </w:rPr>
        <w:t>自财建</w:t>
      </w:r>
      <w:r>
        <w:rPr>
          <w:rFonts w:hint="eastAsia" w:ascii="仿宋_GB2312" w:hAnsi="宋体"/>
          <w:sz w:val="32"/>
          <w:szCs w:val="32"/>
          <w:lang w:val="zh-CN"/>
        </w:rPr>
        <w:t>〔202</w:t>
      </w:r>
      <w:r>
        <w:rPr>
          <w:rFonts w:hint="eastAsia" w:ascii="仿宋_GB2312" w:hAnsi="宋体"/>
          <w:sz w:val="32"/>
          <w:szCs w:val="32"/>
          <w:lang w:val="en-US" w:eastAsia="zh-CN"/>
        </w:rPr>
        <w:t>0</w:t>
      </w:r>
      <w:r>
        <w:rPr>
          <w:rFonts w:hint="eastAsia" w:ascii="仿宋_GB2312" w:hAnsi="宋体"/>
          <w:sz w:val="32"/>
          <w:szCs w:val="32"/>
          <w:lang w:val="zh-CN"/>
        </w:rPr>
        <w:t>〕</w:t>
      </w:r>
      <w:r>
        <w:rPr>
          <w:rFonts w:hint="eastAsia" w:ascii="仿宋_GB2312" w:hAnsi="宋体"/>
          <w:sz w:val="32"/>
          <w:szCs w:val="32"/>
          <w:lang w:val="en-US" w:eastAsia="zh-CN"/>
        </w:rPr>
        <w:t>1号</w:t>
      </w:r>
      <w:r>
        <w:rPr>
          <w:rFonts w:hint="eastAsia" w:ascii="仿宋_GB2312" w:hAnsi="宋体"/>
          <w:sz w:val="32"/>
          <w:szCs w:val="32"/>
          <w:lang w:val="zh-CN"/>
        </w:rPr>
        <w:t>）</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w:t>
      </w:r>
      <w:r>
        <w:rPr>
          <w:rFonts w:hint="eastAsia" w:ascii="仿宋_GB2312" w:hAnsi="宋体"/>
          <w:sz w:val="32"/>
          <w:szCs w:val="32"/>
          <w:lang w:val="en-US" w:eastAsia="zh-CN"/>
        </w:rPr>
        <w:t>冬春救助资金由中、省补助79%，市级补助4.2%，区财政匹配16.8%</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w:t>
      </w:r>
      <w:r>
        <w:rPr>
          <w:rFonts w:hint="eastAsia" w:ascii="仿宋_GB2312" w:hAnsi="宋体"/>
          <w:sz w:val="32"/>
          <w:szCs w:val="32"/>
          <w:lang w:val="en-US" w:eastAsia="zh-CN"/>
        </w:rPr>
        <w:t>资金分配：舒坪街救助624人，资金19.07万元，占比17%；仲权镇救助1229人，资金55.66万元，占比49.6%；荣边镇救助261人，资金11.79万元，占比10.5%；飞龙峡镇救助569人，资金25.76万元，占比22.9%</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6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pageBreakBefore w:val="0"/>
        <w:kinsoku/>
        <w:wordWrap/>
        <w:overflowPunct/>
        <w:topLinePunct w:val="0"/>
        <w:bidi w:val="0"/>
        <w:adjustRightInd w:val="0"/>
        <w:snapToGrid w:val="0"/>
        <w:spacing w:line="560" w:lineRule="exact"/>
        <w:ind w:firstLine="720"/>
        <w:rPr>
          <w:rFonts w:hint="default" w:ascii="仿宋_GB2312" w:hAnsi="宋体" w:eastAsia="仿宋_GB2312"/>
          <w:sz w:val="32"/>
          <w:szCs w:val="32"/>
          <w:lang w:val="en-US" w:eastAsia="zh-CN"/>
        </w:rPr>
      </w:pPr>
      <w:r>
        <w:rPr>
          <w:rFonts w:hint="eastAsia" w:ascii="仿宋_GB2312" w:hAnsi="宋体"/>
          <w:sz w:val="32"/>
          <w:szCs w:val="32"/>
          <w:lang w:val="en-US" w:eastAsia="zh-CN"/>
        </w:rPr>
        <w:t>保障困难群众安全温暖过冬，既是党和政府保障和改善民生，又是践行“以人民为中心”发展思想的重要体现，也是不上民生短板、促进社会和谐的内在需要，更是各乡镇政府的应尽之责。受灾人员冬春生活救助对象是指因当年遭受自然灾害造成当年冬寒或次年春荒期间基本生活困难，需口粮、衣被、取暖等方面生活救助的受灾人员。</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．项目应</w:t>
      </w:r>
      <w:r>
        <w:rPr>
          <w:rFonts w:hint="eastAsia" w:ascii="仿宋_GB2312" w:hAnsi="宋体"/>
          <w:sz w:val="32"/>
          <w:szCs w:val="32"/>
          <w:lang w:val="en-US" w:eastAsia="zh-CN"/>
        </w:rPr>
        <w:t>救助冬春生活困难对象2683人，发放救助资金112.28万元，实际救助2683人，实际发放救助资金112.28万元</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hint="eastAsia" w:ascii="仿宋_GB2312" w:hAnsi="宋体"/>
          <w:sz w:val="32"/>
          <w:szCs w:val="32"/>
          <w:lang w:val="en-US" w:eastAsia="zh-CN"/>
        </w:rPr>
        <w:t>项目资金分为中央、省、市补助资金和区级匹配资金，区应急管理局于2020年1月10日向区政府申请区级匹配资金，于2020年1月13日得到批复</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eastAsia="仿宋_GB2312"/>
          <w:sz w:val="32"/>
          <w:szCs w:val="32"/>
          <w:lang w:val="zh-CN"/>
        </w:rPr>
        <w:t>冬春救助资金由中、省补助79%，市级补助4.2%，区财政匹配16.8%。</w:t>
      </w:r>
    </w:p>
    <w:p>
      <w:pPr>
        <w:pageBreakBefore w:val="0"/>
        <w:kinsoku/>
        <w:wordWrap/>
        <w:overflowPunct/>
        <w:topLinePunct w:val="0"/>
        <w:bidi w:val="0"/>
        <w:adjustRightInd w:val="0"/>
        <w:snapToGrid w:val="0"/>
        <w:spacing w:line="560" w:lineRule="exact"/>
        <w:ind w:firstLine="720"/>
        <w:rPr>
          <w:rFonts w:hint="default" w:ascii="仿宋_GB2312" w:hAnsi="宋体"/>
          <w:sz w:val="32"/>
          <w:szCs w:val="32"/>
          <w:lang w:val="en-US" w:eastAsia="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汇总统计截止评价时点该项目全省资金到位情况。</w:t>
      </w:r>
      <w:r>
        <w:rPr>
          <w:rFonts w:hint="eastAsia" w:ascii="仿宋_GB2312" w:hAnsi="宋体"/>
          <w:sz w:val="32"/>
          <w:szCs w:val="32"/>
          <w:lang w:val="en-US" w:eastAsia="zh-CN"/>
        </w:rPr>
        <w:t>中央、省、市资金于2020年1月11日到位，区级匹配资金于2020年1月13日到位。</w:t>
      </w:r>
    </w:p>
    <w:p>
      <w:pPr>
        <w:pageBreakBefore w:val="0"/>
        <w:kinsoku/>
        <w:wordWrap/>
        <w:overflowPunct/>
        <w:topLinePunct w:val="0"/>
        <w:bidi w:val="0"/>
        <w:adjustRightInd w:val="0"/>
        <w:snapToGrid w:val="0"/>
        <w:spacing w:line="560" w:lineRule="exact"/>
        <w:ind w:firstLine="720"/>
        <w:rPr>
          <w:rFonts w:hint="default" w:ascii="楷体_GB2312" w:hAnsi="宋体" w:eastAsia="楷体_GB2312"/>
          <w:sz w:val="32"/>
          <w:szCs w:val="32"/>
          <w:lang w:val="en-US" w:eastAsia="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楷体_GB2312" w:hAnsi="宋体" w:eastAsia="楷体_GB2312"/>
          <w:sz w:val="32"/>
          <w:szCs w:val="32"/>
          <w:lang w:val="en-US" w:eastAsia="zh-CN"/>
        </w:rPr>
        <w:t>全部资金于2020年1月16日全部拨付到位，通过一卡通平台一次性发放到救助对象手中，确保了救助资金发放公开透明、手续完备。</w:t>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hint="eastAsia" w:ascii="仿宋_GB2312" w:hAnsi="宋体"/>
          <w:sz w:val="32"/>
          <w:szCs w:val="32"/>
          <w:lang w:val="en-US" w:eastAsia="zh-CN"/>
        </w:rPr>
        <w:t>区应急管理局</w:t>
      </w:r>
      <w:r>
        <w:rPr>
          <w:rFonts w:hint="eastAsia" w:ascii="仿宋_GB2312" w:hAnsi="宋体" w:eastAsia="仿宋_GB2312"/>
          <w:sz w:val="32"/>
          <w:szCs w:val="32"/>
          <w:lang w:val="zh-CN"/>
        </w:rPr>
        <w:t>财务管理制度健全，严格执行财务管理制度，及时账务处理，规范</w:t>
      </w:r>
      <w:r>
        <w:rPr>
          <w:rFonts w:hint="eastAsia" w:ascii="仿宋_GB2312" w:hAnsi="宋体"/>
          <w:sz w:val="32"/>
          <w:szCs w:val="32"/>
          <w:lang w:val="en-US" w:eastAsia="zh-CN"/>
        </w:rPr>
        <w:t>进行</w:t>
      </w:r>
      <w:r>
        <w:rPr>
          <w:rFonts w:hint="eastAsia" w:ascii="仿宋_GB2312" w:hAnsi="宋体" w:eastAsia="仿宋_GB2312"/>
          <w:sz w:val="32"/>
          <w:szCs w:val="32"/>
          <w:lang w:val="zh-CN"/>
        </w:rPr>
        <w:t>会计核算。</w:t>
      </w:r>
    </w:p>
    <w:p>
      <w:pPr>
        <w:pageBreakBefore w:val="0"/>
        <w:kinsoku/>
        <w:wordWrap/>
        <w:overflowPunct/>
        <w:topLinePunct w:val="0"/>
        <w:bidi w:val="0"/>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三、项目实施及管理情况</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pageBreakBefore w:val="0"/>
        <w:numPr>
          <w:ilvl w:val="0"/>
          <w:numId w:val="7"/>
        </w:numPr>
        <w:kinsoku/>
        <w:wordWrap/>
        <w:overflowPunct/>
        <w:topLinePunct w:val="0"/>
        <w:bidi w:val="0"/>
        <w:adjustRightInd w:val="0"/>
        <w:snapToGrid w:val="0"/>
        <w:spacing w:line="560" w:lineRule="exact"/>
        <w:ind w:firstLine="720"/>
        <w:rPr>
          <w:rFonts w:hint="default" w:ascii="仿宋_GB2312" w:hAnsi="宋体" w:eastAsia="仿宋_GB2312"/>
          <w:sz w:val="32"/>
          <w:szCs w:val="32"/>
          <w:lang w:val="en-US" w:eastAsia="zh-CN"/>
        </w:rPr>
      </w:pPr>
      <w:r>
        <w:rPr>
          <w:rFonts w:hint="eastAsia" w:ascii="楷体_GB2312" w:hAnsi="宋体" w:eastAsia="楷体_GB2312"/>
          <w:b/>
          <w:sz w:val="32"/>
          <w:szCs w:val="32"/>
          <w:lang w:val="zh-CN"/>
        </w:rPr>
        <w:t>项目组织架构及实施流程。</w:t>
      </w:r>
      <w:r>
        <w:rPr>
          <w:rFonts w:hint="eastAsia" w:ascii="仿宋_GB2312" w:hAnsi="宋体"/>
          <w:sz w:val="32"/>
          <w:szCs w:val="32"/>
          <w:lang w:val="en-US" w:eastAsia="zh-CN"/>
        </w:rPr>
        <w:t>个人申请——民主评议——张榜公示——乡（镇）审核——县级核定并发放。</w:t>
      </w:r>
    </w:p>
    <w:p>
      <w:pPr>
        <w:pageBreakBefore w:val="0"/>
        <w:kinsoku/>
        <w:wordWrap/>
        <w:overflowPunct/>
        <w:topLinePunct w:val="0"/>
        <w:bidi w:val="0"/>
        <w:adjustRightInd w:val="0"/>
        <w:snapToGrid w:val="0"/>
        <w:spacing w:line="560" w:lineRule="exact"/>
        <w:ind w:firstLine="720"/>
        <w:rPr>
          <w:rFonts w:hint="default" w:ascii="仿宋_GB2312" w:hAnsi="宋体" w:eastAsia="楷体_GB2312"/>
          <w:sz w:val="32"/>
          <w:szCs w:val="32"/>
          <w:lang w:val="en-US" w:eastAsia="zh-CN"/>
        </w:rPr>
      </w:pPr>
      <w:r>
        <w:rPr>
          <w:rFonts w:hint="eastAsia" w:ascii="楷体_GB2312" w:hAnsi="宋体" w:eastAsia="楷体_GB2312"/>
          <w:b/>
          <w:sz w:val="32"/>
          <w:szCs w:val="32"/>
          <w:lang w:val="zh-CN"/>
        </w:rPr>
        <w:t>（二）项目管理情况。</w:t>
      </w:r>
      <w:r>
        <w:rPr>
          <w:rFonts w:hint="eastAsia" w:ascii="仿宋_GB2312" w:hAnsi="宋体"/>
          <w:sz w:val="32"/>
          <w:szCs w:val="32"/>
          <w:lang w:val="en-US" w:eastAsia="zh-CN"/>
        </w:rPr>
        <w:t>按照自贡市应急管理局《关于切实做好受灾群众冬春救助工作的通知》（自应急发〔2019〕58号）文件要求，严格对受灾人员的申请、评议、公示、审核、核定发放等等流程进行了管理，确保每个步骤都符合规定。</w:t>
      </w:r>
    </w:p>
    <w:p>
      <w:pPr>
        <w:pageBreakBefore w:val="0"/>
        <w:kinsoku/>
        <w:wordWrap/>
        <w:overflowPunct/>
        <w:topLinePunct w:val="0"/>
        <w:bidi w:val="0"/>
        <w:adjustRightInd w:val="0"/>
        <w:snapToGrid w:val="0"/>
        <w:spacing w:line="560" w:lineRule="exact"/>
        <w:ind w:firstLine="720"/>
        <w:rPr>
          <w:rFonts w:hint="default" w:ascii="仿宋_GB2312" w:hAnsi="宋体"/>
          <w:sz w:val="32"/>
          <w:szCs w:val="32"/>
          <w:lang w:val="en-US" w:eastAsia="zh-CN"/>
        </w:rPr>
      </w:pPr>
      <w:r>
        <w:rPr>
          <w:rFonts w:hint="eastAsia" w:ascii="楷体_GB2312" w:hAnsi="宋体" w:eastAsia="楷体_GB2312"/>
          <w:b/>
          <w:sz w:val="32"/>
          <w:szCs w:val="32"/>
          <w:lang w:val="zh-CN"/>
        </w:rPr>
        <w:t>（三）项目监管情况。</w:t>
      </w:r>
      <w:r>
        <w:rPr>
          <w:rFonts w:hint="eastAsia" w:ascii="仿宋_GB2312" w:hAnsi="宋体"/>
          <w:sz w:val="32"/>
          <w:szCs w:val="32"/>
          <w:lang w:val="en-US" w:eastAsia="zh-CN"/>
        </w:rPr>
        <w:t>区应急管理局对受灾人员的情况进行了抽查核实，对村、镇的审核流程进行了严格监督，确保申报的受灾人员符合救助规定。对资金发放也进行了严格管控，确保救助资金及时发放到受灾人员手中。</w:t>
      </w:r>
    </w:p>
    <w:p>
      <w:pPr>
        <w:pageBreakBefore w:val="0"/>
        <w:kinsoku/>
        <w:wordWrap/>
        <w:overflowPunct/>
        <w:topLinePunct w:val="0"/>
        <w:bidi w:val="0"/>
        <w:adjustRightInd w:val="0"/>
        <w:snapToGrid w:val="0"/>
        <w:spacing w:line="56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60" w:lineRule="exact"/>
        <w:ind w:firstLine="720"/>
        <w:rPr>
          <w:rFonts w:hint="default" w:ascii="楷体_GB2312" w:hAnsi="宋体" w:eastAsia="仿宋_GB2312"/>
          <w:b/>
          <w:sz w:val="32"/>
          <w:szCs w:val="32"/>
          <w:lang w:val="en-US" w:eastAsia="zh-CN"/>
        </w:rPr>
      </w:pPr>
      <w:r>
        <w:rPr>
          <w:rFonts w:hint="eastAsia" w:ascii="仿宋_GB2312" w:hAnsi="宋体"/>
          <w:sz w:val="32"/>
          <w:szCs w:val="32"/>
          <w:lang w:val="en-US" w:eastAsia="zh-CN"/>
        </w:rPr>
        <w:t>自然灾害救灾资金项目对全区2683名受灾人员进行了救助，确保了受灾人员在冬寒及次年春荒期间基本生活得到保障，不存在缺口粮、缺衣被等问题</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6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60" w:lineRule="exact"/>
        <w:ind w:firstLine="720"/>
        <w:rPr>
          <w:rFonts w:hint="default" w:ascii="仿宋_GB2312" w:hAnsi="宋体" w:eastAsia="仿宋_GB2312"/>
          <w:sz w:val="32"/>
          <w:szCs w:val="32"/>
          <w:lang w:val="en-US" w:eastAsia="zh-CN"/>
        </w:rPr>
      </w:pPr>
      <w:r>
        <w:rPr>
          <w:rFonts w:hint="eastAsia" w:ascii="仿宋_GB2312" w:hAnsi="宋体"/>
          <w:sz w:val="32"/>
          <w:szCs w:val="32"/>
          <w:lang w:val="en-US" w:eastAsia="zh-CN"/>
        </w:rPr>
        <w:t>自然灾害救灾资金项目的实施，保障了困难群众安稳过冬，是党和政府保障和改善民生，践行“以人民为中心”发展思想的重要体现，确保了全区的稳定团结</w:t>
      </w:r>
      <w:r>
        <w:rPr>
          <w:rFonts w:hint="eastAsia" w:ascii="仿宋_GB2312" w:hAnsi="宋体" w:eastAsia="仿宋_GB2312"/>
          <w:sz w:val="32"/>
          <w:szCs w:val="32"/>
          <w:lang w:val="zh-CN"/>
        </w:rPr>
        <w:t>。</w:t>
      </w:r>
      <w:r>
        <w:rPr>
          <w:rFonts w:hint="eastAsia" w:ascii="仿宋_GB2312" w:hAnsi="宋体"/>
          <w:sz w:val="32"/>
          <w:szCs w:val="32"/>
          <w:lang w:val="en-US" w:eastAsia="zh-CN"/>
        </w:rPr>
        <w:t>受救助困难群众也通过项目的实施解决了基本生活上的困难，对党和政府心存感激之心。</w:t>
      </w:r>
    </w:p>
    <w:p>
      <w:pPr>
        <w:pageBreakBefore w:val="0"/>
        <w:kinsoku/>
        <w:wordWrap/>
        <w:overflowPunct/>
        <w:topLinePunct w:val="0"/>
        <w:bidi w:val="0"/>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五、评价结论及建议</w:t>
      </w:r>
    </w:p>
    <w:p>
      <w:pPr>
        <w:pageBreakBefore w:val="0"/>
        <w:kinsoku/>
        <w:wordWrap/>
        <w:overflowPunct/>
        <w:topLinePunct w:val="0"/>
        <w:bidi w:val="0"/>
        <w:adjustRightInd w:val="0"/>
        <w:snapToGrid w:val="0"/>
        <w:spacing w:line="560" w:lineRule="exact"/>
        <w:ind w:firstLine="640" w:firstLineChars="200"/>
        <w:rPr>
          <w:rFonts w:hint="eastAsia"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结根据财政资金绩效自评工作要求，我局组织人员对2020年度</w:t>
      </w:r>
      <w:r>
        <w:rPr>
          <w:rFonts w:hint="eastAsia" w:ascii="仿宋_GB2312" w:hAnsi="宋体"/>
          <w:sz w:val="32"/>
          <w:szCs w:val="32"/>
          <w:lang w:val="en-US" w:eastAsia="zh-CN"/>
        </w:rPr>
        <w:t>自然灾害救灾资金项目</w:t>
      </w:r>
      <w:r>
        <w:rPr>
          <w:rFonts w:hint="eastAsia" w:ascii="仿宋_GB2312" w:hAnsi="宋体" w:eastAsia="仿宋_GB2312"/>
          <w:sz w:val="32"/>
          <w:szCs w:val="32"/>
          <w:lang w:val="zh-CN"/>
        </w:rPr>
        <w:t>资金支出情况进行了自查自评，并对照绩效评价共性指标内容及标准进行了评分，自评得分100分。</w:t>
      </w: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widowControl/>
        <w:numPr>
          <w:ilvl w:val="0"/>
          <w:numId w:val="0"/>
        </w:numPr>
        <w:kinsoku/>
        <w:wordWrap/>
        <w:overflowPunct/>
        <w:topLinePunct w:val="0"/>
        <w:bidi w:val="0"/>
        <w:adjustRightInd w:val="0"/>
        <w:snapToGrid w:val="0"/>
        <w:spacing w:line="560" w:lineRule="exact"/>
        <w:contextualSpacing/>
        <w:jc w:val="left"/>
        <w:rPr>
          <w:rFonts w:hint="eastAsia" w:ascii="仿宋_GB2312" w:hAnsi="宋体" w:eastAsia="仿宋_GB2312" w:cs="宋体"/>
          <w:color w:val="000000"/>
          <w:kern w:val="0"/>
          <w:sz w:val="32"/>
          <w:szCs w:val="32"/>
          <w:shd w:val="clear" w:color="auto" w:fill="FFFFFF"/>
          <w:lang w:val="zh-CN"/>
        </w:rPr>
      </w:pPr>
    </w:p>
    <w:p>
      <w:pPr>
        <w:pageBreakBefore w:val="0"/>
        <w:kinsoku/>
        <w:wordWrap/>
        <w:overflowPunct/>
        <w:topLinePunct w:val="0"/>
        <w:bidi w:val="0"/>
        <w:spacing w:line="560" w:lineRule="exact"/>
        <w:rPr>
          <w:rFonts w:ascii="仿宋_GB2312" w:hAnsi="仿宋_GB2312" w:eastAsia="仿宋_GB2312" w:cs="仿宋_GB2312"/>
          <w:sz w:val="32"/>
          <w:szCs w:val="32"/>
        </w:rPr>
      </w:pPr>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bookmarkStart w:id="67" w:name="_Toc32283"/>
      <w:bookmarkStart w:id="68" w:name="_Toc15396618"/>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p>
    <w:p>
      <w:pPr>
        <w:pageBreakBefore w:val="0"/>
        <w:kinsoku/>
        <w:wordWrap/>
        <w:overflowPunct/>
        <w:topLinePunct w:val="0"/>
        <w:bidi w:val="0"/>
        <w:spacing w:line="560" w:lineRule="exact"/>
        <w:jc w:val="center"/>
        <w:outlineLvl w:val="0"/>
        <w:rPr>
          <w:rFonts w:hint="eastAsia" w:ascii="黑体" w:hAnsi="黑体" w:eastAsia="黑体"/>
          <w:color w:val="000000"/>
          <w:sz w:val="44"/>
          <w:szCs w:val="44"/>
        </w:rPr>
      </w:pPr>
    </w:p>
    <w:p>
      <w:pPr>
        <w:pageBreakBefore w:val="0"/>
        <w:kinsoku/>
        <w:wordWrap/>
        <w:overflowPunct/>
        <w:topLinePunct w:val="0"/>
        <w:bidi w:val="0"/>
        <w:spacing w:line="560" w:lineRule="exact"/>
        <w:jc w:val="center"/>
        <w:outlineLvl w:val="0"/>
        <w:rPr>
          <w:rFonts w:ascii="仿宋" w:hAnsi="仿宋" w:eastAsia="仿宋"/>
          <w:b/>
          <w:color w:val="000000"/>
          <w:sz w:val="44"/>
          <w:szCs w:val="44"/>
        </w:rPr>
      </w:pPr>
      <w:r>
        <w:rPr>
          <w:rFonts w:hint="eastAsia" w:ascii="黑体" w:hAnsi="黑体" w:eastAsia="黑体"/>
          <w:color w:val="000000"/>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62"/>
      <w:bookmarkEnd w:id="67"/>
      <w:bookmarkEnd w:id="68"/>
    </w:p>
    <w:p>
      <w:pPr>
        <w:pStyle w:val="3"/>
        <w:pageBreakBefore w:val="0"/>
        <w:kinsoku/>
        <w:wordWrap/>
        <w:overflowPunct/>
        <w:topLinePunct w:val="0"/>
        <w:bidi w:val="0"/>
        <w:spacing w:line="560" w:lineRule="exact"/>
        <w:rPr>
          <w:rFonts w:ascii="仿宋" w:hAnsi="仿宋" w:eastAsia="仿宋"/>
          <w:color w:val="000000"/>
        </w:rPr>
      </w:pPr>
      <w:bookmarkStart w:id="69" w:name="_Toc15396619"/>
      <w:bookmarkStart w:id="70" w:name="_Toc15699"/>
      <w:r>
        <w:rPr>
          <w:rFonts w:hint="eastAsia" w:ascii="仿宋" w:hAnsi="仿宋" w:eastAsia="仿宋"/>
          <w:b w:val="0"/>
          <w:color w:val="000000"/>
        </w:rPr>
        <w:t>一、收</w:t>
      </w:r>
      <w:r>
        <w:rPr>
          <w:rStyle w:val="14"/>
          <w:rFonts w:hint="eastAsia" w:ascii="仿宋" w:hAnsi="仿宋" w:eastAsia="仿宋"/>
          <w:b w:val="0"/>
          <w:bCs w:val="0"/>
        </w:rPr>
        <w:t>入支出决算总表</w:t>
      </w:r>
      <w:bookmarkEnd w:id="69"/>
      <w:bookmarkEnd w:id="70"/>
    </w:p>
    <w:p>
      <w:pPr>
        <w:pStyle w:val="3"/>
        <w:pageBreakBefore w:val="0"/>
        <w:kinsoku/>
        <w:wordWrap/>
        <w:overflowPunct/>
        <w:topLinePunct w:val="0"/>
        <w:bidi w:val="0"/>
        <w:spacing w:line="560" w:lineRule="exact"/>
        <w:rPr>
          <w:rFonts w:ascii="仿宋" w:hAnsi="仿宋" w:eastAsia="仿宋"/>
          <w:color w:val="000000"/>
        </w:rPr>
      </w:pPr>
      <w:bookmarkStart w:id="71" w:name="_Toc15396620"/>
      <w:bookmarkStart w:id="72" w:name="_Toc27106"/>
      <w:r>
        <w:rPr>
          <w:rFonts w:hint="eastAsia" w:ascii="仿宋" w:hAnsi="仿宋" w:eastAsia="仿宋"/>
          <w:b w:val="0"/>
          <w:color w:val="000000"/>
        </w:rPr>
        <w:t>二、收</w:t>
      </w:r>
      <w:r>
        <w:rPr>
          <w:rStyle w:val="14"/>
          <w:rFonts w:hint="eastAsia" w:ascii="仿宋" w:hAnsi="仿宋" w:eastAsia="仿宋"/>
          <w:b w:val="0"/>
          <w:bCs w:val="0"/>
        </w:rPr>
        <w:t>入决算表</w:t>
      </w:r>
      <w:bookmarkEnd w:id="71"/>
      <w:bookmarkEnd w:id="72"/>
    </w:p>
    <w:p>
      <w:pPr>
        <w:pStyle w:val="3"/>
        <w:pageBreakBefore w:val="0"/>
        <w:kinsoku/>
        <w:wordWrap/>
        <w:overflowPunct/>
        <w:topLinePunct w:val="0"/>
        <w:bidi w:val="0"/>
        <w:spacing w:line="560" w:lineRule="exact"/>
        <w:rPr>
          <w:rFonts w:ascii="仿宋" w:hAnsi="仿宋" w:eastAsia="仿宋"/>
          <w:color w:val="000000"/>
        </w:rPr>
      </w:pPr>
      <w:bookmarkStart w:id="73" w:name="_Toc26817"/>
      <w:bookmarkStart w:id="74" w:name="_Toc15396621"/>
      <w:r>
        <w:rPr>
          <w:rStyle w:val="14"/>
          <w:rFonts w:hint="eastAsia" w:ascii="仿宋" w:hAnsi="仿宋" w:eastAsia="仿宋"/>
          <w:b w:val="0"/>
          <w:bCs w:val="0"/>
        </w:rPr>
        <w:t>三、</w:t>
      </w:r>
      <w:r>
        <w:rPr>
          <w:rFonts w:hint="eastAsia" w:ascii="仿宋" w:hAnsi="仿宋" w:eastAsia="仿宋"/>
          <w:b w:val="0"/>
          <w:color w:val="000000"/>
        </w:rPr>
        <w:t>支</w:t>
      </w:r>
      <w:r>
        <w:rPr>
          <w:rStyle w:val="14"/>
          <w:rFonts w:hint="eastAsia" w:ascii="仿宋" w:hAnsi="仿宋" w:eastAsia="仿宋"/>
          <w:b w:val="0"/>
          <w:bCs w:val="0"/>
        </w:rPr>
        <w:t>出决算表</w:t>
      </w:r>
      <w:bookmarkEnd w:id="73"/>
      <w:bookmarkEnd w:id="74"/>
    </w:p>
    <w:p>
      <w:pPr>
        <w:pStyle w:val="3"/>
        <w:pageBreakBefore w:val="0"/>
        <w:kinsoku/>
        <w:wordWrap/>
        <w:overflowPunct/>
        <w:topLinePunct w:val="0"/>
        <w:bidi w:val="0"/>
        <w:spacing w:line="560" w:lineRule="exact"/>
        <w:rPr>
          <w:rFonts w:ascii="仿宋" w:hAnsi="仿宋" w:eastAsia="仿宋"/>
          <w:b w:val="0"/>
          <w:color w:val="000000"/>
        </w:rPr>
      </w:pPr>
      <w:bookmarkStart w:id="75" w:name="_Toc15396622"/>
      <w:bookmarkStart w:id="76" w:name="_Toc21747"/>
      <w:r>
        <w:rPr>
          <w:rStyle w:val="14"/>
          <w:rFonts w:hint="eastAsia" w:ascii="仿宋" w:hAnsi="仿宋" w:eastAsia="仿宋"/>
          <w:b w:val="0"/>
          <w:bCs w:val="0"/>
        </w:rPr>
        <w:t>四、</w:t>
      </w:r>
      <w:r>
        <w:rPr>
          <w:rFonts w:hint="eastAsia" w:ascii="仿宋" w:hAnsi="仿宋" w:eastAsia="仿宋"/>
          <w:b w:val="0"/>
          <w:color w:val="000000"/>
        </w:rPr>
        <w:t>财</w:t>
      </w:r>
      <w:r>
        <w:rPr>
          <w:rStyle w:val="14"/>
          <w:rFonts w:hint="eastAsia" w:ascii="仿宋" w:hAnsi="仿宋" w:eastAsia="仿宋"/>
          <w:b w:val="0"/>
          <w:bCs w:val="0"/>
        </w:rPr>
        <w:t>政拨款收入支出决算总表</w:t>
      </w:r>
      <w:bookmarkEnd w:id="75"/>
      <w:bookmarkEnd w:id="76"/>
    </w:p>
    <w:p>
      <w:pPr>
        <w:pStyle w:val="3"/>
        <w:pageBreakBefore w:val="0"/>
        <w:kinsoku/>
        <w:wordWrap/>
        <w:overflowPunct/>
        <w:topLinePunct w:val="0"/>
        <w:bidi w:val="0"/>
        <w:spacing w:line="560" w:lineRule="exact"/>
        <w:rPr>
          <w:rStyle w:val="14"/>
          <w:rFonts w:ascii="仿宋" w:hAnsi="仿宋" w:eastAsia="仿宋"/>
          <w:b w:val="0"/>
          <w:bCs w:val="0"/>
        </w:rPr>
      </w:pPr>
      <w:bookmarkStart w:id="77" w:name="_Toc12959"/>
      <w:bookmarkStart w:id="78" w:name="_Toc15396623"/>
      <w:r>
        <w:rPr>
          <w:rStyle w:val="14"/>
          <w:rFonts w:hint="eastAsia" w:ascii="仿宋" w:hAnsi="仿宋" w:eastAsia="仿宋"/>
          <w:b w:val="0"/>
          <w:bCs w:val="0"/>
        </w:rPr>
        <w:t>五、</w:t>
      </w:r>
      <w:r>
        <w:rPr>
          <w:rFonts w:hint="eastAsia" w:ascii="仿宋" w:hAnsi="仿宋" w:eastAsia="仿宋"/>
          <w:b w:val="0"/>
          <w:color w:val="000000"/>
        </w:rPr>
        <w:t>财</w:t>
      </w:r>
      <w:r>
        <w:rPr>
          <w:rStyle w:val="14"/>
          <w:rFonts w:hint="eastAsia" w:ascii="仿宋" w:hAnsi="仿宋" w:eastAsia="仿宋"/>
          <w:b w:val="0"/>
          <w:bCs w:val="0"/>
        </w:rPr>
        <w:t>政拨款支出决算明细表</w:t>
      </w:r>
      <w:bookmarkEnd w:id="77"/>
      <w:bookmarkEnd w:id="78"/>
      <w:bookmarkStart w:id="79" w:name="_Toc15396624"/>
    </w:p>
    <w:p>
      <w:pPr>
        <w:pStyle w:val="3"/>
        <w:pageBreakBefore w:val="0"/>
        <w:kinsoku/>
        <w:wordWrap/>
        <w:overflowPunct/>
        <w:topLinePunct w:val="0"/>
        <w:bidi w:val="0"/>
        <w:spacing w:line="560" w:lineRule="exact"/>
        <w:rPr>
          <w:rFonts w:ascii="仿宋" w:hAnsi="仿宋" w:eastAsia="仿宋"/>
          <w:color w:val="000000"/>
        </w:rPr>
      </w:pPr>
      <w:bookmarkStart w:id="80" w:name="_Toc23749"/>
      <w:r>
        <w:rPr>
          <w:rStyle w:val="14"/>
          <w:rFonts w:hint="eastAsia" w:ascii="仿宋" w:hAnsi="仿宋" w:eastAsia="仿宋"/>
          <w:b w:val="0"/>
          <w:bCs w:val="0"/>
        </w:rPr>
        <w:t>六、</w:t>
      </w:r>
      <w:r>
        <w:rPr>
          <w:rFonts w:hint="eastAsia" w:ascii="仿宋" w:hAnsi="仿宋" w:eastAsia="仿宋"/>
          <w:b w:val="0"/>
          <w:color w:val="000000"/>
        </w:rPr>
        <w:t>一</w:t>
      </w:r>
      <w:r>
        <w:rPr>
          <w:rStyle w:val="14"/>
          <w:rFonts w:hint="eastAsia" w:ascii="仿宋" w:hAnsi="仿宋" w:eastAsia="仿宋"/>
          <w:b w:val="0"/>
          <w:bCs w:val="0"/>
        </w:rPr>
        <w:t>般公共预算财政拨款支出决算表</w:t>
      </w:r>
      <w:bookmarkEnd w:id="79"/>
      <w:bookmarkEnd w:id="80"/>
    </w:p>
    <w:p>
      <w:pPr>
        <w:pStyle w:val="3"/>
        <w:pageBreakBefore w:val="0"/>
        <w:kinsoku/>
        <w:wordWrap/>
        <w:overflowPunct/>
        <w:topLinePunct w:val="0"/>
        <w:bidi w:val="0"/>
        <w:spacing w:line="560" w:lineRule="exact"/>
        <w:rPr>
          <w:rFonts w:ascii="仿宋" w:hAnsi="仿宋" w:eastAsia="仿宋"/>
          <w:color w:val="000000"/>
        </w:rPr>
      </w:pPr>
      <w:bookmarkStart w:id="81" w:name="_Toc15396625"/>
      <w:bookmarkStart w:id="82" w:name="_Toc22275"/>
      <w:r>
        <w:rPr>
          <w:rStyle w:val="14"/>
          <w:rFonts w:hint="eastAsia" w:ascii="仿宋" w:hAnsi="仿宋" w:eastAsia="仿宋"/>
          <w:b w:val="0"/>
          <w:bCs w:val="0"/>
        </w:rPr>
        <w:t>七、</w:t>
      </w:r>
      <w:r>
        <w:rPr>
          <w:rFonts w:hint="eastAsia" w:ascii="仿宋" w:hAnsi="仿宋" w:eastAsia="仿宋"/>
          <w:b w:val="0"/>
          <w:color w:val="000000"/>
        </w:rPr>
        <w:t>一</w:t>
      </w:r>
      <w:r>
        <w:rPr>
          <w:rStyle w:val="14"/>
          <w:rFonts w:hint="eastAsia" w:ascii="仿宋" w:hAnsi="仿宋" w:eastAsia="仿宋"/>
          <w:b w:val="0"/>
          <w:bCs w:val="0"/>
        </w:rPr>
        <w:t>般公共预算财政拨款支出决算明细表</w:t>
      </w:r>
      <w:bookmarkEnd w:id="81"/>
      <w:bookmarkEnd w:id="82"/>
    </w:p>
    <w:p>
      <w:pPr>
        <w:pStyle w:val="3"/>
        <w:pageBreakBefore w:val="0"/>
        <w:kinsoku/>
        <w:wordWrap/>
        <w:overflowPunct/>
        <w:topLinePunct w:val="0"/>
        <w:bidi w:val="0"/>
        <w:spacing w:line="560" w:lineRule="exact"/>
        <w:rPr>
          <w:rFonts w:ascii="仿宋" w:hAnsi="仿宋" w:eastAsia="仿宋"/>
          <w:color w:val="000000"/>
        </w:rPr>
      </w:pPr>
      <w:bookmarkStart w:id="83" w:name="_Toc30634"/>
      <w:bookmarkStart w:id="84" w:name="_Toc15396626"/>
      <w:r>
        <w:rPr>
          <w:rStyle w:val="14"/>
          <w:rFonts w:hint="eastAsia" w:ascii="仿宋" w:hAnsi="仿宋" w:eastAsia="仿宋"/>
          <w:b w:val="0"/>
          <w:bCs w:val="0"/>
        </w:rPr>
        <w:t>八、</w:t>
      </w:r>
      <w:r>
        <w:rPr>
          <w:rFonts w:hint="eastAsia" w:ascii="仿宋" w:hAnsi="仿宋" w:eastAsia="仿宋"/>
          <w:b w:val="0"/>
          <w:color w:val="000000"/>
        </w:rPr>
        <w:t>一</w:t>
      </w:r>
      <w:r>
        <w:rPr>
          <w:rStyle w:val="14"/>
          <w:rFonts w:hint="eastAsia" w:ascii="仿宋" w:hAnsi="仿宋" w:eastAsia="仿宋"/>
          <w:b w:val="0"/>
          <w:bCs w:val="0"/>
        </w:rPr>
        <w:t>般公共预算财政拨款基本支出决算表</w:t>
      </w:r>
      <w:bookmarkEnd w:id="83"/>
      <w:bookmarkEnd w:id="84"/>
    </w:p>
    <w:p>
      <w:pPr>
        <w:pStyle w:val="3"/>
        <w:pageBreakBefore w:val="0"/>
        <w:kinsoku/>
        <w:wordWrap/>
        <w:overflowPunct/>
        <w:topLinePunct w:val="0"/>
        <w:bidi w:val="0"/>
        <w:spacing w:line="560" w:lineRule="exact"/>
        <w:rPr>
          <w:rFonts w:ascii="仿宋" w:hAnsi="仿宋" w:eastAsia="仿宋"/>
          <w:color w:val="000000"/>
        </w:rPr>
      </w:pPr>
      <w:bookmarkStart w:id="85" w:name="_Toc15170"/>
      <w:bookmarkStart w:id="86" w:name="_Toc15396627"/>
      <w:r>
        <w:rPr>
          <w:rStyle w:val="14"/>
          <w:rFonts w:hint="eastAsia" w:ascii="仿宋" w:hAnsi="仿宋" w:eastAsia="仿宋"/>
          <w:b w:val="0"/>
          <w:bCs w:val="0"/>
        </w:rPr>
        <w:t>九、</w:t>
      </w:r>
      <w:r>
        <w:rPr>
          <w:rFonts w:hint="eastAsia" w:ascii="仿宋" w:hAnsi="仿宋" w:eastAsia="仿宋"/>
          <w:b w:val="0"/>
          <w:color w:val="000000"/>
        </w:rPr>
        <w:t>一</w:t>
      </w:r>
      <w:r>
        <w:rPr>
          <w:rStyle w:val="14"/>
          <w:rFonts w:hint="eastAsia" w:ascii="仿宋" w:hAnsi="仿宋" w:eastAsia="仿宋"/>
          <w:b w:val="0"/>
          <w:bCs w:val="0"/>
        </w:rPr>
        <w:t>般公共预算财政拨款项目支出决算表</w:t>
      </w:r>
      <w:bookmarkEnd w:id="85"/>
      <w:bookmarkEnd w:id="86"/>
    </w:p>
    <w:p>
      <w:pPr>
        <w:pStyle w:val="3"/>
        <w:pageBreakBefore w:val="0"/>
        <w:kinsoku/>
        <w:wordWrap/>
        <w:overflowPunct/>
        <w:topLinePunct w:val="0"/>
        <w:bidi w:val="0"/>
        <w:spacing w:line="560" w:lineRule="exact"/>
        <w:rPr>
          <w:rFonts w:ascii="仿宋" w:hAnsi="仿宋" w:eastAsia="仿宋"/>
          <w:color w:val="000000"/>
        </w:rPr>
      </w:pPr>
      <w:bookmarkStart w:id="87" w:name="_Toc15396628"/>
      <w:bookmarkStart w:id="88" w:name="_Toc17603"/>
      <w:r>
        <w:rPr>
          <w:rStyle w:val="14"/>
          <w:rFonts w:hint="eastAsia" w:ascii="仿宋" w:hAnsi="仿宋" w:eastAsia="仿宋"/>
          <w:b w:val="0"/>
          <w:bCs w:val="0"/>
        </w:rPr>
        <w:t>十、</w:t>
      </w:r>
      <w:r>
        <w:rPr>
          <w:rFonts w:hint="eastAsia" w:ascii="仿宋" w:hAnsi="仿宋" w:eastAsia="仿宋"/>
          <w:b w:val="0"/>
          <w:color w:val="000000"/>
        </w:rPr>
        <w:t>一</w:t>
      </w:r>
      <w:r>
        <w:rPr>
          <w:rStyle w:val="14"/>
          <w:rFonts w:hint="eastAsia" w:ascii="仿宋" w:hAnsi="仿宋" w:eastAsia="仿宋"/>
          <w:b w:val="0"/>
          <w:bCs w:val="0"/>
        </w:rPr>
        <w:t>般公共预算财政拨款“三公”经费支出决算表</w:t>
      </w:r>
      <w:bookmarkEnd w:id="87"/>
      <w:bookmarkEnd w:id="88"/>
    </w:p>
    <w:p>
      <w:pPr>
        <w:pStyle w:val="3"/>
        <w:pageBreakBefore w:val="0"/>
        <w:kinsoku/>
        <w:wordWrap/>
        <w:overflowPunct/>
        <w:topLinePunct w:val="0"/>
        <w:bidi w:val="0"/>
        <w:spacing w:line="560" w:lineRule="exact"/>
        <w:rPr>
          <w:rFonts w:ascii="仿宋" w:hAnsi="仿宋" w:eastAsia="仿宋"/>
          <w:color w:val="000000"/>
        </w:rPr>
      </w:pPr>
      <w:bookmarkStart w:id="89" w:name="_Toc7313"/>
      <w:bookmarkStart w:id="90" w:name="_Toc15396629"/>
      <w:r>
        <w:rPr>
          <w:rStyle w:val="14"/>
          <w:rFonts w:hint="eastAsia" w:ascii="仿宋" w:hAnsi="仿宋" w:eastAsia="仿宋"/>
          <w:b w:val="0"/>
          <w:bCs w:val="0"/>
        </w:rPr>
        <w:t>十一、</w:t>
      </w:r>
      <w:r>
        <w:rPr>
          <w:rFonts w:hint="eastAsia" w:ascii="仿宋" w:hAnsi="仿宋" w:eastAsia="仿宋"/>
          <w:b w:val="0"/>
          <w:color w:val="000000"/>
        </w:rPr>
        <w:t>政</w:t>
      </w:r>
      <w:r>
        <w:rPr>
          <w:rStyle w:val="14"/>
          <w:rFonts w:hint="eastAsia" w:ascii="仿宋" w:hAnsi="仿宋" w:eastAsia="仿宋"/>
          <w:b w:val="0"/>
          <w:bCs w:val="0"/>
        </w:rPr>
        <w:t>府性基金预算财政拨款收入支出决算表</w:t>
      </w:r>
      <w:bookmarkEnd w:id="89"/>
      <w:bookmarkEnd w:id="90"/>
    </w:p>
    <w:p>
      <w:pPr>
        <w:pStyle w:val="3"/>
        <w:pageBreakBefore w:val="0"/>
        <w:kinsoku/>
        <w:wordWrap/>
        <w:overflowPunct/>
        <w:topLinePunct w:val="0"/>
        <w:bidi w:val="0"/>
        <w:spacing w:line="560" w:lineRule="exact"/>
        <w:rPr>
          <w:rFonts w:hint="eastAsia" w:ascii="仿宋" w:hAnsi="仿宋" w:eastAsia="仿宋"/>
          <w:b w:val="0"/>
          <w:color w:val="000000"/>
        </w:rPr>
      </w:pPr>
      <w:bookmarkStart w:id="91" w:name="_Toc9382"/>
      <w:bookmarkStart w:id="92" w:name="_Toc15396630"/>
      <w:r>
        <w:rPr>
          <w:rFonts w:hint="eastAsia" w:ascii="仿宋" w:hAnsi="仿宋" w:eastAsia="仿宋"/>
          <w:b w:val="0"/>
          <w:color w:val="000000"/>
        </w:rPr>
        <w:t>十二、政府性基金预算财政拨款“三公”经费支出决算表</w:t>
      </w:r>
      <w:bookmarkEnd w:id="91"/>
      <w:bookmarkEnd w:id="92"/>
    </w:p>
    <w:p>
      <w:pPr>
        <w:pStyle w:val="3"/>
        <w:pageBreakBefore w:val="0"/>
        <w:kinsoku/>
        <w:wordWrap/>
        <w:overflowPunct/>
        <w:topLinePunct w:val="0"/>
        <w:bidi w:val="0"/>
        <w:spacing w:line="560" w:lineRule="exact"/>
        <w:rPr>
          <w:rFonts w:hint="eastAsia" w:ascii="仿宋" w:hAnsi="仿宋" w:eastAsia="仿宋"/>
          <w:b w:val="0"/>
          <w:color w:val="000000"/>
        </w:rPr>
      </w:pPr>
      <w:bookmarkStart w:id="93" w:name="_Toc22683"/>
      <w:r>
        <w:rPr>
          <w:rFonts w:hint="eastAsia" w:ascii="仿宋" w:hAnsi="仿宋" w:eastAsia="仿宋"/>
          <w:b w:val="0"/>
          <w:color w:val="000000"/>
        </w:rPr>
        <w:t>十三、国有资本经营预算财政拨款收入支出决算表</w:t>
      </w:r>
      <w:bookmarkEnd w:id="93"/>
    </w:p>
    <w:p>
      <w:pPr>
        <w:pStyle w:val="3"/>
        <w:pageBreakBefore w:val="0"/>
        <w:kinsoku/>
        <w:wordWrap/>
        <w:overflowPunct/>
        <w:topLinePunct w:val="0"/>
        <w:bidi w:val="0"/>
        <w:spacing w:line="560" w:lineRule="exact"/>
        <w:rPr>
          <w:rFonts w:hint="eastAsia" w:ascii="仿宋" w:hAnsi="仿宋" w:eastAsia="仿宋"/>
          <w:b w:val="0"/>
          <w:color w:val="000000"/>
        </w:rPr>
      </w:pPr>
      <w:bookmarkStart w:id="94" w:name="_Toc10257"/>
      <w:r>
        <w:rPr>
          <w:rFonts w:hint="eastAsia" w:ascii="仿宋" w:hAnsi="仿宋" w:eastAsia="仿宋"/>
          <w:b w:val="0"/>
          <w:color w:val="000000"/>
        </w:rPr>
        <w:t>十四、国有资本经营预算财政拨款支出决算表</w:t>
      </w:r>
      <w:bookmarkEnd w:id="94"/>
    </w:p>
    <w:p>
      <w:pPr>
        <w:pStyle w:val="3"/>
        <w:rPr>
          <w:rFonts w:hint="eastAsia" w:ascii="仿宋" w:hAnsi="仿宋" w:eastAsia="仿宋"/>
          <w:b w:val="0"/>
          <w:color w:val="000000"/>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135466"/>
    <w:multiLevelType w:val="singleLevel"/>
    <w:tmpl w:val="B9135466"/>
    <w:lvl w:ilvl="0" w:tentative="0">
      <w:start w:val="1"/>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DBC2D332"/>
    <w:multiLevelType w:val="singleLevel"/>
    <w:tmpl w:val="DBC2D332"/>
    <w:lvl w:ilvl="0" w:tentative="0">
      <w:start w:val="1"/>
      <w:numFmt w:val="decimal"/>
      <w:suff w:val="nothing"/>
      <w:lvlText w:val="（%1）"/>
      <w:lvlJc w:val="left"/>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E770DA9F"/>
    <w:multiLevelType w:val="singleLevel"/>
    <w:tmpl w:val="E770DA9F"/>
    <w:lvl w:ilvl="0" w:tentative="0">
      <w:start w:val="1"/>
      <w:numFmt w:val="decimal"/>
      <w:lvlText w:val="%1."/>
      <w:lvlJc w:val="left"/>
      <w:pPr>
        <w:tabs>
          <w:tab w:val="left" w:pos="312"/>
        </w:tabs>
      </w:p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6">
    <w:nsid w:val="55848075"/>
    <w:multiLevelType w:val="singleLevel"/>
    <w:tmpl w:val="55848075"/>
    <w:lvl w:ilvl="0" w:tentative="0">
      <w:start w:val="2"/>
      <w:numFmt w:val="chineseCounting"/>
      <w:suff w:val="nothing"/>
      <w:lvlText w:val="（%1）"/>
      <w:lvlJc w:val="left"/>
      <w:rPr>
        <w:rFonts w:hint="eastAsia"/>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3C74BB5"/>
    <w:rsid w:val="06D96529"/>
    <w:rsid w:val="1CAB322C"/>
    <w:rsid w:val="30586A11"/>
    <w:rsid w:val="30DC4F4C"/>
    <w:rsid w:val="376056DD"/>
    <w:rsid w:val="3E4169FF"/>
    <w:rsid w:val="4A5E2A1E"/>
    <w:rsid w:val="4A856267"/>
    <w:rsid w:val="5527121E"/>
    <w:rsid w:val="5A3D43FE"/>
    <w:rsid w:val="5D3E75DF"/>
    <w:rsid w:val="6504078C"/>
    <w:rsid w:val="680C49B9"/>
    <w:rsid w:val="6CC10EBE"/>
    <w:rsid w:val="6DA82CE9"/>
    <w:rsid w:val="726E3979"/>
    <w:rsid w:val="74844CAB"/>
    <w:rsid w:val="783D54F9"/>
    <w:rsid w:val="7CD02BA3"/>
    <w:rsid w:val="7D0F3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 Char Char6"/>
    <w:basedOn w:val="10"/>
    <w:link w:val="2"/>
    <w:qFormat/>
    <w:locked/>
    <w:uiPriority w:val="9"/>
    <w:rPr>
      <w:b/>
      <w:bCs/>
      <w:kern w:val="44"/>
      <w:sz w:val="44"/>
      <w:szCs w:val="44"/>
    </w:rPr>
  </w:style>
  <w:style w:type="character" w:customStyle="1" w:styleId="14">
    <w:name w:val=" Char Char5"/>
    <w:basedOn w:val="10"/>
    <w:link w:val="3"/>
    <w:qFormat/>
    <w:locked/>
    <w:uiPriority w:val="9"/>
    <w:rPr>
      <w:rFonts w:ascii="Cambria" w:hAnsi="Cambria"/>
      <w:b/>
      <w:bCs/>
      <w:sz w:val="32"/>
      <w:szCs w:val="32"/>
    </w:rPr>
  </w:style>
  <w:style w:type="paragraph" w:customStyle="1" w:styleId="15">
    <w:name w:val="List Paragraph"/>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overlay val="0"/>
      <c:spPr>
        <a:noFill/>
        <a:ln>
          <a:noFill/>
        </a:ln>
        <a:effectLst/>
      </c:spPr>
    </c:title>
    <c:autoTitleDeleted val="0"/>
    <c:plotArea>
      <c:layout/>
      <c:barChart>
        <c:barDir val="col"/>
        <c:grouping val="stacked"/>
        <c:varyColors val="0"/>
        <c:ser>
          <c:idx val="0"/>
          <c:order val="0"/>
          <c:tx>
            <c:strRef>
              <c:f>Sheet1!$B$1</c:f>
              <c:strCache>
                <c:ptCount val="1"/>
                <c:pt idx="0">
                  <c:v/>
                </c:pt>
              </c:strCache>
            </c:strRef>
          </c:tx>
          <c:spPr>
            <a:solidFill>
              <a:schemeClr val="accent1"/>
            </a:solidFill>
            <a:ln>
              <a:noFill/>
            </a:ln>
            <a:effectLst/>
          </c:spPr>
          <c:invertIfNegative val="0"/>
          <c:dLbls>
            <c:delete val="1"/>
          </c:dLbls>
          <c:cat>
            <c:strRef>
              <c:f>Sheet1!$A$2:$A$3</c:f>
              <c:strCache>
                <c:ptCount val="2"/>
                <c:pt idx="0">
                  <c:v>2019年</c:v>
                </c:pt>
                <c:pt idx="1">
                  <c:v>2020年</c:v>
                </c:pt>
              </c:strCache>
            </c:strRef>
          </c:cat>
          <c:val>
            <c:numRef>
              <c:f>Sheet1!$B$2:$B$3</c:f>
              <c:numCache>
                <c:formatCode>General</c:formatCode>
                <c:ptCount val="2"/>
                <c:pt idx="0">
                  <c:v>253.88</c:v>
                </c:pt>
                <c:pt idx="1">
                  <c:v>2436.41</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50"/>
        <c:overlap val="100"/>
        <c:axId val="253839824"/>
        <c:axId val="816991873"/>
      </c:barChart>
      <c:catAx>
        <c:axId val="25383982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16991873"/>
        <c:crosses val="autoZero"/>
        <c:auto val="1"/>
        <c:lblAlgn val="ctr"/>
        <c:lblOffset val="100"/>
        <c:noMultiLvlLbl val="0"/>
      </c:catAx>
      <c:valAx>
        <c:axId val="81699187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383982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Lbls>
            <c:delete val="1"/>
          </c:dLbls>
          <c:cat>
            <c:strRef>
              <c:f>Sheet1!$A$2</c:f>
              <c:strCache>
                <c:ptCount val="1"/>
                <c:pt idx="0">
                  <c:v>一般公共预算财政拨款收入</c:v>
                </c:pt>
              </c:strCache>
            </c:strRef>
          </c:cat>
          <c:val>
            <c:numRef>
              <c:f>Sheet1!$B$2</c:f>
              <c:numCache>
                <c:formatCode>General</c:formatCode>
                <c:ptCount val="1"/>
                <c:pt idx="0">
                  <c:v>2423.79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基本支出</c:v>
                </c:pt>
                <c:pt idx="1">
                  <c:v>项目支出</c:v>
                </c:pt>
              </c:strCache>
            </c:strRef>
          </c:cat>
          <c:val>
            <c:numRef>
              <c:f>Sheet1!$B$2:$B$3</c:f>
              <c:numCache>
                <c:formatCode>General</c:formatCode>
                <c:ptCount val="2"/>
                <c:pt idx="0">
                  <c:v>209.59</c:v>
                </c:pt>
                <c:pt idx="1">
                  <c:v>140.3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stacked"/>
        <c:varyColors val="0"/>
        <c:ser>
          <c:idx val="0"/>
          <c:order val="0"/>
          <c:tx>
            <c:strRef>
              <c:f>Sheet1!$B$1</c:f>
              <c:strCache>
                <c:ptCount val="1"/>
                <c:pt idx="0">
                  <c:v/>
                </c:pt>
              </c:strCache>
            </c:strRef>
          </c:tx>
          <c:spPr>
            <a:solidFill>
              <a:schemeClr val="accent1"/>
            </a:solidFill>
            <a:ln>
              <a:noFill/>
            </a:ln>
            <a:effectLst/>
          </c:spPr>
          <c:invertIfNegative val="0"/>
          <c:dLbls>
            <c:delete val="1"/>
          </c:dLbls>
          <c:cat>
            <c:strRef>
              <c:f>Sheet1!$A$2:$A$3</c:f>
              <c:strCache>
                <c:ptCount val="2"/>
                <c:pt idx="0">
                  <c:v>2019年</c:v>
                </c:pt>
                <c:pt idx="1">
                  <c:v>2020年</c:v>
                </c:pt>
              </c:strCache>
            </c:strRef>
          </c:cat>
          <c:val>
            <c:numRef>
              <c:f>Sheet1!$B$2:$B$3</c:f>
              <c:numCache>
                <c:formatCode>General</c:formatCode>
                <c:ptCount val="2"/>
                <c:pt idx="0">
                  <c:v>253.88</c:v>
                </c:pt>
                <c:pt idx="1">
                  <c:v>2436.41</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50"/>
        <c:overlap val="100"/>
        <c:axId val="613764053"/>
        <c:axId val="128231368"/>
      </c:barChart>
      <c:catAx>
        <c:axId val="61376405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8231368"/>
        <c:crosses val="autoZero"/>
        <c:auto val="1"/>
        <c:lblAlgn val="ctr"/>
        <c:lblOffset val="100"/>
        <c:noMultiLvlLbl val="0"/>
      </c:catAx>
      <c:valAx>
        <c:axId val="128231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1376405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p>
        </c:rich>
      </c:tx>
      <c:layout/>
      <c:overlay val="0"/>
      <c:spPr>
        <a:noFill/>
        <a:ln>
          <a:noFill/>
        </a:ln>
        <a:effectLst/>
      </c:spPr>
    </c:title>
    <c:autoTitleDeleted val="0"/>
    <c:plotArea>
      <c:layout/>
      <c:barChart>
        <c:barDir val="col"/>
        <c:grouping val="percentStacked"/>
        <c:varyColors val="0"/>
        <c:ser>
          <c:idx val="0"/>
          <c:order val="0"/>
          <c:tx>
            <c:strRef>
              <c:f>Sheet1!$B$1</c:f>
              <c:strCache>
                <c:ptCount val="1"/>
                <c:pt idx="0">
                  <c:v/>
                </c:pt>
              </c:strCache>
            </c:strRef>
          </c:tx>
          <c:spPr>
            <a:solidFill>
              <a:schemeClr val="accent1"/>
            </a:solidFill>
            <a:ln>
              <a:noFill/>
            </a:ln>
            <a:effectLst/>
          </c:spPr>
          <c:invertIfNegative val="0"/>
          <c:dLbls>
            <c:delete val="1"/>
          </c:dLbls>
          <c:cat>
            <c:strRef>
              <c:f>Sheet1!$A$2:$A$3</c:f>
              <c:strCache>
                <c:ptCount val="2"/>
                <c:pt idx="0">
                  <c:v>2019年</c:v>
                </c:pt>
                <c:pt idx="1">
                  <c:v>2020年</c:v>
                </c:pt>
              </c:strCache>
            </c:strRef>
          </c:cat>
          <c:val>
            <c:numRef>
              <c:f>Sheet1!$B$2:$B$3</c:f>
              <c:numCache>
                <c:formatCode>General</c:formatCode>
                <c:ptCount val="2"/>
                <c:pt idx="0">
                  <c:v>209.43</c:v>
                </c:pt>
                <c:pt idx="1">
                  <c:v>349.91</c:v>
                </c:pt>
              </c:numCache>
            </c:numRef>
          </c:val>
        </c:ser>
        <c:ser>
          <c:idx val="1"/>
          <c:order val="1"/>
          <c:tx>
            <c:strRef>
              <c:f>Sheet1!#REF!</c:f>
              <c:strCache>
                <c:ptCount val="1"/>
                <c:pt idx="0">
                  <c:v/>
                </c:pt>
              </c:strCache>
            </c:strRef>
          </c:tx>
          <c:spPr>
            <a:solidFill>
              <a:schemeClr val="accent2"/>
            </a:solidFill>
            <a:ln>
              <a:noFill/>
            </a:ln>
            <a:effectLst/>
          </c:spPr>
          <c:invertIfNegative val="0"/>
          <c:dPt>
            <c:idx val="0"/>
            <c:invertIfNegative val="0"/>
            <c:bubble3D val="0"/>
            <c:spPr>
              <a:solidFill>
                <a:schemeClr val="accent2">
                  <a:alpha val="0"/>
                </a:schemeClr>
              </a:solidFill>
              <a:ln>
                <a:noFill/>
              </a:ln>
              <a:effectLst/>
            </c:spPr>
          </c:dPt>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alpha val="0"/>
              </a:schemeClr>
            </a:solidFill>
            <a:ln>
              <a:noFill/>
            </a:ln>
            <a:effectLst/>
          </c:spPr>
          <c:invertIfNegative val="0"/>
          <c:dLbls>
            <c:delete val="1"/>
          </c:dLbls>
          <c:cat>
            <c:strRef>
              <c:f>Sheet1!$A$2:$A$3</c:f>
              <c:strCache>
                <c:ptCount val="2"/>
                <c:pt idx="0">
                  <c:v>2019年</c:v>
                </c:pt>
                <c:pt idx="1">
                  <c:v>2020年</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50"/>
        <c:overlap val="100"/>
        <c:axId val="303708092"/>
        <c:axId val="154389001"/>
      </c:barChart>
      <c:catAx>
        <c:axId val="30370809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389001"/>
        <c:crosses val="autoZero"/>
        <c:auto val="1"/>
        <c:lblAlgn val="ctr"/>
        <c:lblOffset val="100"/>
        <c:noMultiLvlLbl val="0"/>
      </c:catAx>
      <c:valAx>
        <c:axId val="15438900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037080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一般公共预算财政拨款支出决算结构图</a:t>
            </a:r>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14.13</c:v>
                </c:pt>
                <c:pt idx="1">
                  <c:v>6.98</c:v>
                </c:pt>
                <c:pt idx="2">
                  <c:v>10.31</c:v>
                </c:pt>
                <c:pt idx="3">
                  <c:v>318.49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a:t>
            </a:r>
            <a:r>
              <a:rPr altLang="en-US"/>
              <a:t>三公</a:t>
            </a:r>
            <a:r>
              <a:rPr lang="en-US" altLang="zh-CN"/>
              <a:t>”</a:t>
            </a:r>
            <a:r>
              <a:rPr altLang="en-US"/>
              <a:t>经费财政拨款支出结构图</a:t>
            </a:r>
            <a:endParaRPr lang="en-US" altLang="zh-CN"/>
          </a:p>
        </c:rich>
      </c:tx>
      <c:layout/>
      <c:overlay val="0"/>
      <c:spPr>
        <a:noFill/>
        <a:ln>
          <a:noFill/>
        </a:ln>
        <a:effectLst/>
      </c:spPr>
    </c:title>
    <c:autoTitleDeleted val="0"/>
    <c:plotArea>
      <c:layout>
        <c:manualLayout>
          <c:layoutTarget val="inner"/>
          <c:xMode val="edge"/>
          <c:yMode val="edge"/>
          <c:x val="0.20975"/>
          <c:y val="0.234666666666667"/>
          <c:w val="0.57025"/>
          <c:h val="0.760333333333333"/>
        </c:manualLayout>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elete val="1"/>
          </c:dLbls>
          <c:cat>
            <c:strRef>
              <c:f>Sheet1!$A$2:$A$4</c:f>
              <c:strCache>
                <c:ptCount val="3"/>
                <c:pt idx="0">
                  <c:v>因公出国（境）费支出</c:v>
                </c:pt>
                <c:pt idx="1">
                  <c:v>公务用车购置及运行维护费支出</c:v>
                </c:pt>
                <c:pt idx="2">
                  <c:v>公务接待费支出</c:v>
                </c:pt>
              </c:strCache>
            </c:strRef>
          </c:cat>
          <c:val>
            <c:numRef>
              <c:f>Sheet1!$B$2:$B$4</c:f>
              <c:numCache>
                <c:formatCode>General</c:formatCode>
                <c:ptCount val="3"/>
                <c:pt idx="0">
                  <c:v>0</c:v>
                </c:pt>
                <c:pt idx="1">
                  <c:v>1.62</c:v>
                </c:pt>
                <c:pt idx="2">
                  <c:v>0.8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12526</Words>
  <Characters>13472</Characters>
  <Lines>0</Lines>
  <Paragraphs>0</Paragraphs>
  <TotalTime>19</TotalTime>
  <ScaleCrop>false</ScaleCrop>
  <LinksUpToDate>false</LinksUpToDate>
  <CharactersWithSpaces>13553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2022-05-30T08:07:52Z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82A40074480F42299BA9912C460DD52C</vt:lpwstr>
  </property>
</Properties>
</file>