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default" w:ascii="方正小标宋简体" w:eastAsia="方正小标宋简体"/>
          <w:sz w:val="44"/>
          <w:szCs w:val="44"/>
          <w:lang w:val="en-US" w:eastAsia="zh-CN"/>
        </w:rPr>
      </w:pPr>
      <w:bookmarkStart w:id="91" w:name="_GoBack"/>
      <w:bookmarkEnd w:id="91"/>
      <w:r>
        <w:rPr>
          <w:rFonts w:hint="eastAsia" w:ascii="方正小标宋简体" w:eastAsia="方正小标宋简体"/>
          <w:sz w:val="44"/>
          <w:szCs w:val="44"/>
          <w:lang w:val="en-US" w:eastAsia="zh-CN"/>
        </w:rPr>
        <w:t>自贡市自流井区建筑工程质量监督站</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9</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12</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_Toc11602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_Toc22275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2"/>
        <w:jc w:val="center"/>
        <w:rPr>
          <w:rStyle w:val="13"/>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3"/>
        <w:rPr>
          <w:rStyle w:val="14"/>
          <w:rFonts w:ascii="仿宋" w:hAnsi="仿宋" w:eastAsia="仿宋"/>
          <w:b w:val="0"/>
          <w:bCs w:val="0"/>
        </w:rPr>
      </w:pPr>
      <w:bookmarkStart w:id="1" w:name="_Toc15396600"/>
      <w:bookmarkStart w:id="2" w:name="_Toc21498"/>
      <w:bookmarkStart w:id="3" w:name="_Toc15377197"/>
      <w:r>
        <w:rPr>
          <w:rFonts w:hint="eastAsia" w:ascii="黑体" w:hAnsi="黑体" w:eastAsia="黑体"/>
          <w:b w:val="0"/>
          <w:color w:val="000000"/>
        </w:rPr>
        <w:t>一、基</w:t>
      </w:r>
      <w:r>
        <w:rPr>
          <w:rStyle w:val="14"/>
          <w:rFonts w:hint="eastAsia" w:ascii="黑体" w:hAnsi="黑体" w:eastAsia="黑体"/>
          <w:b w:val="0"/>
          <w:bCs w:val="0"/>
        </w:rPr>
        <w:t>本职能及主要工作</w:t>
      </w:r>
      <w:bookmarkEnd w:id="1"/>
      <w:bookmarkEnd w:id="2"/>
      <w:bookmarkEnd w:id="3"/>
    </w:p>
    <w:p>
      <w:pPr>
        <w:pStyle w:val="4"/>
        <w:adjustRightInd w:val="0"/>
        <w:snapToGrid w:val="0"/>
        <w:spacing w:before="93" w:line="600" w:lineRule="exact"/>
        <w:ind w:firstLine="672" w:firstLineChars="210"/>
        <w:outlineLvl w:val="2"/>
        <w:rPr>
          <w:rFonts w:hint="eastAsia" w:ascii="仿宋" w:hAnsi="仿宋" w:eastAsia="仿宋"/>
          <w:bCs/>
          <w:color w:val="auto"/>
          <w:sz w:val="32"/>
          <w:szCs w:val="32"/>
        </w:rPr>
      </w:pPr>
      <w:bookmarkStart w:id="4" w:name="_Toc15377198"/>
      <w:bookmarkStart w:id="5" w:name="_Toc15378445"/>
      <w:r>
        <w:rPr>
          <w:rFonts w:hint="eastAsia" w:ascii="仿宋" w:hAnsi="仿宋" w:eastAsia="仿宋"/>
          <w:bCs/>
          <w:color w:val="000000"/>
          <w:sz w:val="32"/>
          <w:szCs w:val="32"/>
        </w:rPr>
        <w:t>（一）主要职能。</w:t>
      </w:r>
      <w:r>
        <w:rPr>
          <w:rFonts w:hint="eastAsia" w:ascii="仿宋" w:hAnsi="仿宋" w:eastAsia="仿宋"/>
          <w:bCs/>
          <w:color w:val="auto"/>
          <w:sz w:val="32"/>
          <w:szCs w:val="32"/>
        </w:rPr>
        <w:t>（职能参照批准的三定方案）</w:t>
      </w:r>
      <w:bookmarkEnd w:id="4"/>
      <w:bookmarkEnd w:id="5"/>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自贡市自流井区建筑工程质量监督站（自贡市自流井区建筑工程招标投标管理站）是公益一类事业单位。其主要职责：</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（1）抽查工程建设责任主体履行安全生产职责情况；</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（2）抽查工程建设责任主体执行法律、法规、规章、 制度及工程建设强制性标准情况；</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（3）抽查建筑施工安全生产标准化开展情况；</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（4）抽查危险性较大分部分项工程安全管理情况；</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（5）组织或参与工程项目施工安全事故的调查处理；</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（6）依法对工程建设责任主体违法违规行为实施行政 处罚；</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（7）依法处理与工程项目施工安全相关的投诉、举报；</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（8）负责区级建设工程招标投标备案管理和监督检查 中的事务性工作；</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（9）承办招标投标投诉受理及调查的辅助性工作；</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（10）参与中标后续建设活动监督检查及跟踪管理具体 工作；</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（11）参与区级建设工程比选监管工作；</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（12）承办上级主管部门交办的其他事项。</w:t>
      </w:r>
    </w:p>
    <w:p>
      <w:pPr>
        <w:pStyle w:val="4"/>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6" w:name="_Toc15378446"/>
      <w:bookmarkStart w:id="7" w:name="_Toc15377199"/>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1、动态化管理工地</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制定了科学、合理的工地管理方法，建立了建筑工地日 常巡查机制，并与主管局建筑管理股协作，完善了包括项目 名称、项目地址、建设单位、施工单位、责任主体、联系人 等信息的辖区工地台账，为动态化管理工地提供了有力保障。 安排专人负责工地的日常巡查与监督，对工地是否严格按照</w:t>
      </w:r>
    </w:p>
    <w:p>
      <w:pPr>
        <w:pStyle w:val="4"/>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六必须、六不准、六个百分百”原则文明施工进行监管，对部分工地的违规行为进行查处，其中：对较小的违规行为要求当场整改；对较大的、具有长期性的问题，发出整改通知书督办限期整改；对较为严重的违规行为，发出停工通知书， 在限期内未整改的，报市住建局作出行政处罚。一年来，会同主管局建筑管理股共检查工地 300 余次，发出整改通知书37 份、停工通知书 9 份，收到复工申请 8 份。有效提升了自流井区建筑工地的规范管理水平，保障了工地的安全和环保。</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2.加强责任主体质量行为的监督。</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截至目前，29 个建设项目进行建设工程质量报监，累计为监理企业办理见证取样送检卡 8 张，规范建设项目质量送检制度，把好建筑工程质量监督“最后一道卡”，严把施工质量关，要求建设单位按法定程序办理手续，在办理手续时， 必须提供各项资料，缺一不可，卡住工程质量管理的源头， 将工程质量监督机制引向法制化、程序化、标准化、规范化的轨道，建立健康有序的工程质量监督体系</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3、高效服务企业</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按照市上下放的 7 项行政权力，在此前未办理相关手续、没有类似经验的情况下，主动学习、积极作为，与市住建局审批科、市质安站积极对接，快速掌握了相关手续办理的要求和流程，为辖区内各企业提供了多种服务。</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4、严格招投标管理</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与市招投标站积极对接，学习相关工作的流程和方法，主动作为，截至目前，已参加招标文件审查、监标等工作 8 次； 联合主管局开展全市房屋建筑和市政工程领域招投标突出问题系统治理检查。</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5、三创联动工作</w:t>
      </w:r>
    </w:p>
    <w:p>
      <w:pPr>
        <w:pStyle w:val="4"/>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在我市开展的“三创联动”工作中，围绕大局，与创文办、创卫办积极协调，做好了各建筑工地的创文、创卫工作，一旦发生工地围挡破损、建筑垃圾乱堆放等问题，及时与涉及工地负责人联系，要求立即予以整改。截至目前，已成功处理各类创文、创卫问题 70 余次，为我市“三创”工作发挥了积极作用。</w:t>
      </w:r>
    </w:p>
    <w:p>
      <w:pPr>
        <w:pStyle w:val="3"/>
        <w:rPr>
          <w:rStyle w:val="14"/>
          <w:b w:val="0"/>
          <w:bCs w:val="0"/>
        </w:rPr>
      </w:pPr>
      <w:bookmarkStart w:id="8" w:name="_Toc6092"/>
      <w:bookmarkStart w:id="9" w:name="_Toc15377200"/>
      <w:bookmarkStart w:id="10" w:name="_Toc15396601"/>
      <w:r>
        <w:rPr>
          <w:rFonts w:hint="eastAsia" w:ascii="黑体" w:eastAsia="黑体"/>
          <w:b w:val="0"/>
          <w:color w:val="000000"/>
        </w:rPr>
        <w:t>二、</w:t>
      </w:r>
      <w:r>
        <w:rPr>
          <w:rFonts w:hint="eastAsia" w:ascii="黑体" w:hAnsi="黑体" w:eastAsia="黑体"/>
          <w:b w:val="0"/>
          <w:color w:val="000000"/>
        </w:rPr>
        <w:t>机</w:t>
      </w:r>
      <w:r>
        <w:rPr>
          <w:rStyle w:val="14"/>
          <w:rFonts w:hint="eastAsia" w:ascii="黑体" w:hAnsi="黑体" w:eastAsia="黑体"/>
          <w:b w:val="0"/>
          <w:bCs w:val="0"/>
        </w:rPr>
        <w:t>构设置</w:t>
      </w:r>
      <w:bookmarkEnd w:id="8"/>
      <w:bookmarkEnd w:id="9"/>
      <w:bookmarkEnd w:id="10"/>
    </w:p>
    <w:p>
      <w:pPr>
        <w:widowControl/>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自贡市自流井区建筑工程质量监督站是自贡市自流井 区住房和城乡建设局下属二级预算单位，单位基本性质为财政全额拨款的事业单位。</w:t>
      </w:r>
    </w:p>
    <w:p>
      <w:pPr>
        <w:widowControl/>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自贡市自流井区建筑工程质量监督站纳入决算汇编范 围的独立核算机构共 1 个。其中行政单位 0 个，参照公务员法管理的事业单位 0 个，其他事业单位 1 个。</w:t>
      </w:r>
    </w:p>
    <w:p>
      <w:pPr>
        <w:widowControl/>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纳入自贡市自流井区建筑工程质量监督站 2020 年度部门决算编制范围的预算单位包括：自贡市自流井区建筑工程质量监督站。</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3"/>
          <w:rFonts w:ascii="黑体" w:hAnsi="黑体" w:eastAsia="黑体"/>
          <w:b w:val="0"/>
          <w:bCs w:val="0"/>
        </w:rPr>
      </w:pPr>
      <w:bookmarkStart w:id="11" w:name="_Toc15396602"/>
      <w:bookmarkStart w:id="12" w:name="_Toc15377204"/>
      <w:bookmarkStart w:id="13" w:name="_Toc23109"/>
      <w:r>
        <w:rPr>
          <w:rFonts w:hint="eastAsia" w:ascii="黑体" w:hAnsi="黑体" w:eastAsia="黑体"/>
          <w:b w:val="0"/>
          <w:color w:val="000000"/>
        </w:rPr>
        <w:t>第二部分</w:t>
      </w:r>
      <w:r>
        <w:rPr>
          <w:rFonts w:ascii="黑体" w:hAnsi="黑体" w:eastAsia="黑体"/>
          <w:color w:val="000000"/>
        </w:rPr>
        <w:t xml:space="preserve"> </w:t>
      </w:r>
      <w:r>
        <w:rPr>
          <w:rStyle w:val="13"/>
          <w:rFonts w:ascii="黑体" w:hAnsi="黑体" w:eastAsia="黑体"/>
          <w:b w:val="0"/>
          <w:bCs w:val="0"/>
        </w:rPr>
        <w:t>2020</w:t>
      </w:r>
      <w:r>
        <w:rPr>
          <w:rStyle w:val="13"/>
          <w:rFonts w:hint="eastAsia" w:ascii="黑体" w:hAnsi="黑体" w:eastAsia="黑体"/>
          <w:b w:val="0"/>
          <w:bCs w:val="0"/>
        </w:rPr>
        <w:t>年度部门决算情况说明</w:t>
      </w:r>
      <w:bookmarkEnd w:id="11"/>
      <w:bookmarkEnd w:id="12"/>
      <w:bookmarkEnd w:id="13"/>
    </w:p>
    <w:p/>
    <w:p>
      <w:pPr>
        <w:pStyle w:val="15"/>
        <w:numPr>
          <w:ilvl w:val="0"/>
          <w:numId w:val="1"/>
        </w:numPr>
        <w:spacing w:line="600" w:lineRule="exact"/>
        <w:ind w:firstLineChars="0"/>
        <w:outlineLvl w:val="1"/>
        <w:rPr>
          <w:rStyle w:val="14"/>
          <w:rFonts w:ascii="黑体" w:hAnsi="黑体" w:eastAsia="黑体"/>
          <w:b w:val="0"/>
        </w:rPr>
      </w:pPr>
      <w:bookmarkStart w:id="14" w:name="_Toc15396603"/>
      <w:bookmarkStart w:id="15" w:name="_Toc7163"/>
      <w:bookmarkStart w:id="16" w:name="_Toc15377205"/>
      <w:r>
        <w:rPr>
          <w:rFonts w:hint="eastAsia" w:ascii="黑体" w:hAnsi="黑体" w:eastAsia="黑体"/>
          <w:color w:val="000000"/>
          <w:sz w:val="32"/>
          <w:szCs w:val="32"/>
        </w:rPr>
        <w:t>收</w:t>
      </w:r>
      <w:r>
        <w:rPr>
          <w:rStyle w:val="14"/>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2020年度收、支总计</w:t>
      </w:r>
      <w:r>
        <w:rPr>
          <w:rFonts w:hint="eastAsia" w:ascii="仿宋_GB2312" w:hAnsi="仿宋_GB2312" w:eastAsia="仿宋_GB2312" w:cs="仿宋_GB2312"/>
          <w:color w:val="000000"/>
          <w:sz w:val="32"/>
          <w:szCs w:val="32"/>
          <w:lang w:val="en-US" w:eastAsia="zh-CN"/>
        </w:rPr>
        <w:t>47.98</w:t>
      </w:r>
      <w:r>
        <w:rPr>
          <w:rFonts w:hint="eastAsia" w:ascii="仿宋_GB2312" w:hAnsi="仿宋_GB2312" w:eastAsia="仿宋_GB2312" w:cs="仿宋_GB2312"/>
          <w:color w:val="000000"/>
          <w:sz w:val="32"/>
          <w:szCs w:val="32"/>
        </w:rPr>
        <w:t>万元。与2019年相比，收、支总计各增加</w:t>
      </w:r>
      <w:r>
        <w:rPr>
          <w:rFonts w:hint="eastAsia" w:ascii="仿宋_GB2312" w:hAnsi="仿宋_GB2312" w:cs="仿宋_GB2312"/>
          <w:color w:val="000000"/>
          <w:sz w:val="32"/>
          <w:szCs w:val="32"/>
          <w:lang w:val="en-US" w:eastAsia="zh-CN"/>
        </w:rPr>
        <w:t>0.74</w:t>
      </w:r>
      <w:r>
        <w:rPr>
          <w:rFonts w:hint="eastAsia" w:ascii="仿宋_GB2312" w:hAnsi="仿宋_GB2312" w:eastAsia="仿宋_GB2312" w:cs="仿宋_GB2312"/>
          <w:color w:val="000000"/>
          <w:sz w:val="32"/>
          <w:szCs w:val="32"/>
        </w:rPr>
        <w:t>万元，增长</w:t>
      </w:r>
      <w:r>
        <w:rPr>
          <w:rFonts w:hint="eastAsia" w:ascii="仿宋_GB2312" w:hAnsi="仿宋_GB2312" w:cs="仿宋_GB2312"/>
          <w:color w:val="000000"/>
          <w:sz w:val="32"/>
          <w:szCs w:val="32"/>
          <w:lang w:val="en-US" w:eastAsia="zh-CN"/>
        </w:rPr>
        <w:t>1.78</w:t>
      </w:r>
      <w:r>
        <w:rPr>
          <w:rFonts w:hint="eastAsia" w:ascii="仿宋_GB2312" w:hAnsi="仿宋_GB2312" w:eastAsia="仿宋_GB2312" w:cs="仿宋_GB2312"/>
          <w:color w:val="000000"/>
          <w:sz w:val="32"/>
          <w:szCs w:val="32"/>
        </w:rPr>
        <w:t>%。主要变动原因是</w:t>
      </w:r>
      <w:r>
        <w:rPr>
          <w:rFonts w:hint="eastAsia" w:ascii="仿宋_GB2312" w:hAnsi="仿宋_GB2312" w:cs="仿宋_GB2312"/>
          <w:color w:val="000000"/>
          <w:sz w:val="32"/>
          <w:szCs w:val="32"/>
          <w:lang w:eastAsia="zh-CN"/>
        </w:rPr>
        <w:t>人员增加。</w:t>
      </w:r>
    </w:p>
    <w:p>
      <w:pPr>
        <w:spacing w:line="600" w:lineRule="exact"/>
        <w:ind w:firstLine="640" w:firstLineChars="200"/>
        <w:rPr>
          <w:rFonts w:hint="eastAsia" w:ascii="仿宋" w:hAnsi="仿宋" w:eastAsia="仿宋"/>
          <w:b/>
          <w:color w:val="FF0000"/>
          <w:sz w:val="32"/>
          <w:szCs w:val="32"/>
        </w:rPr>
      </w:pPr>
      <w:r>
        <w:drawing>
          <wp:anchor distT="0" distB="0" distL="0" distR="0" simplePos="0" relativeHeight="251659264" behindDoc="0" locked="0" layoutInCell="1" allowOverlap="1">
            <wp:simplePos x="0" y="0"/>
            <wp:positionH relativeFrom="page">
              <wp:posOffset>1549400</wp:posOffset>
            </wp:positionH>
            <wp:positionV relativeFrom="paragraph">
              <wp:posOffset>400050</wp:posOffset>
            </wp:positionV>
            <wp:extent cx="4844415" cy="2749550"/>
            <wp:effectExtent l="0" t="0" r="13335" b="1270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4844415" cy="2749550"/>
                    </a:xfrm>
                    <a:prstGeom prst="rect">
                      <a:avLst/>
                    </a:prstGeom>
                  </pic:spPr>
                </pic:pic>
              </a:graphicData>
            </a:graphic>
          </wp:anchor>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spacing w:line="600" w:lineRule="exact"/>
        <w:ind w:firstLine="640" w:firstLineChars="200"/>
        <w:jc w:val="left"/>
        <w:rPr>
          <w:rFonts w:ascii="仿宋_GB2312" w:eastAsia="仿宋_GB2312"/>
          <w:color w:val="000000"/>
          <w:sz w:val="32"/>
          <w:szCs w:val="32"/>
        </w:rPr>
      </w:pPr>
    </w:p>
    <w:p>
      <w:pPr>
        <w:pStyle w:val="15"/>
        <w:numPr>
          <w:ilvl w:val="0"/>
          <w:numId w:val="1"/>
        </w:numPr>
        <w:spacing w:line="600" w:lineRule="exact"/>
        <w:ind w:firstLineChars="0"/>
        <w:outlineLvl w:val="1"/>
        <w:rPr>
          <w:rStyle w:val="14"/>
          <w:rFonts w:ascii="黑体" w:hAnsi="黑体" w:eastAsia="黑体"/>
          <w:b w:val="0"/>
        </w:rPr>
      </w:pPr>
      <w:bookmarkStart w:id="17" w:name="_Toc25258"/>
      <w:bookmarkStart w:id="18" w:name="_Toc15377206"/>
      <w:bookmarkStart w:id="19" w:name="_Toc15396604"/>
      <w:r>
        <w:rPr>
          <w:rFonts w:hint="eastAsia" w:ascii="黑体" w:hAnsi="黑体" w:eastAsia="黑体"/>
          <w:color w:val="000000"/>
          <w:sz w:val="32"/>
          <w:szCs w:val="32"/>
        </w:rPr>
        <w:t>收</w:t>
      </w:r>
      <w:r>
        <w:rPr>
          <w:rStyle w:val="14"/>
          <w:rFonts w:hint="eastAsia" w:ascii="黑体" w:hAnsi="黑体" w:eastAsia="黑体"/>
          <w:b w:val="0"/>
        </w:rPr>
        <w:t>入决算情况说明</w:t>
      </w:r>
      <w:bookmarkEnd w:id="17"/>
      <w:bookmarkEnd w:id="18"/>
      <w:bookmarkEnd w:id="19"/>
    </w:p>
    <w:p>
      <w:pPr>
        <w:spacing w:line="600" w:lineRule="exact"/>
        <w:ind w:firstLine="64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2020年本年收入合计</w:t>
      </w:r>
      <w:r>
        <w:rPr>
          <w:rFonts w:hint="eastAsia" w:ascii="仿宋_GB2312" w:hAnsi="仿宋_GB2312" w:cs="仿宋_GB2312"/>
          <w:color w:val="000000"/>
          <w:sz w:val="32"/>
          <w:szCs w:val="32"/>
          <w:lang w:val="en-US" w:eastAsia="zh-CN"/>
        </w:rPr>
        <w:t>47.98</w:t>
      </w:r>
      <w:r>
        <w:rPr>
          <w:rFonts w:hint="eastAsia" w:ascii="仿宋_GB2312" w:hAnsi="仿宋_GB2312" w:eastAsia="仿宋_GB2312" w:cs="仿宋_GB2312"/>
          <w:color w:val="000000"/>
          <w:sz w:val="32"/>
          <w:szCs w:val="32"/>
        </w:rPr>
        <w:t>万元，其中：一般公共预算财政拨款收入</w:t>
      </w:r>
      <w:r>
        <w:rPr>
          <w:rFonts w:hint="eastAsia" w:ascii="仿宋_GB2312" w:hAnsi="仿宋_GB2312" w:cs="仿宋_GB2312"/>
          <w:color w:val="000000"/>
          <w:sz w:val="32"/>
          <w:szCs w:val="32"/>
          <w:lang w:val="en-US" w:eastAsia="zh-CN"/>
        </w:rPr>
        <w:t>47.98</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100.00</w:t>
      </w:r>
      <w:r>
        <w:rPr>
          <w:rFonts w:hint="eastAsia" w:ascii="仿宋_GB2312" w:hAnsi="仿宋_GB2312" w:eastAsia="仿宋_GB2312" w:cs="仿宋_GB2312"/>
          <w:color w:val="000000"/>
          <w:sz w:val="32"/>
          <w:szCs w:val="32"/>
        </w:rPr>
        <w:t>%；政府性基金预算财政拨款收入</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%；上级补助收入</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%；事业收入</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%；经营收入</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%；附属单位上缴收入</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%；其他收入</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p>
    <w:p>
      <w:pPr>
        <w:spacing w:line="600" w:lineRule="exact"/>
        <w:ind w:firstLine="640" w:firstLineChars="200"/>
        <w:outlineLvl w:val="9"/>
        <w:rPr>
          <w:rFonts w:hint="eastAsia" w:ascii="仿宋" w:hAnsi="仿宋" w:eastAsia="仿宋"/>
          <w:b/>
          <w:color w:val="FF0000"/>
          <w:sz w:val="32"/>
          <w:szCs w:val="32"/>
        </w:rPr>
      </w:pPr>
      <w:r>
        <w:drawing>
          <wp:anchor distT="0" distB="0" distL="0" distR="0" simplePos="0" relativeHeight="251663360" behindDoc="1" locked="0" layoutInCell="1" allowOverlap="1">
            <wp:simplePos x="0" y="0"/>
            <wp:positionH relativeFrom="page">
              <wp:posOffset>1432560</wp:posOffset>
            </wp:positionH>
            <wp:positionV relativeFrom="paragraph">
              <wp:posOffset>84455</wp:posOffset>
            </wp:positionV>
            <wp:extent cx="4220210" cy="2559050"/>
            <wp:effectExtent l="0" t="0" r="8890" b="1270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6" cstate="print"/>
                    <a:stretch>
                      <a:fillRect/>
                    </a:stretch>
                  </pic:blipFill>
                  <pic:spPr>
                    <a:xfrm>
                      <a:off x="0" y="0"/>
                      <a:ext cx="4220210" cy="2559050"/>
                    </a:xfrm>
                    <a:prstGeom prst="rect">
                      <a:avLst/>
                    </a:prstGeom>
                  </pic:spPr>
                </pic:pic>
              </a:graphicData>
            </a:graphic>
          </wp:anchor>
        </w:drawing>
      </w:r>
    </w:p>
    <w:p>
      <w:pPr>
        <w:spacing w:line="600" w:lineRule="exact"/>
        <w:ind w:firstLine="643" w:firstLineChars="200"/>
        <w:outlineLvl w:val="9"/>
        <w:rPr>
          <w:rFonts w:hint="eastAsia" w:ascii="仿宋" w:hAnsi="仿宋" w:eastAsia="仿宋"/>
          <w:b/>
          <w:color w:val="FF0000"/>
          <w:sz w:val="32"/>
          <w:szCs w:val="32"/>
        </w:rPr>
      </w:pPr>
    </w:p>
    <w:p>
      <w:pPr>
        <w:spacing w:line="600" w:lineRule="exact"/>
        <w:ind w:firstLine="643" w:firstLineChars="200"/>
        <w:outlineLvl w:val="9"/>
        <w:rPr>
          <w:rFonts w:hint="eastAsia" w:ascii="仿宋" w:hAnsi="仿宋" w:eastAsia="仿宋"/>
          <w:b/>
          <w:color w:val="FF0000"/>
          <w:sz w:val="32"/>
          <w:szCs w:val="32"/>
        </w:rPr>
      </w:pPr>
    </w:p>
    <w:p>
      <w:pPr>
        <w:spacing w:line="600" w:lineRule="exact"/>
        <w:ind w:firstLine="643" w:firstLineChars="200"/>
        <w:outlineLvl w:val="9"/>
        <w:rPr>
          <w:rFonts w:hint="eastAsia" w:ascii="仿宋" w:hAnsi="仿宋" w:eastAsia="仿宋"/>
          <w:b/>
          <w:color w:val="FF0000"/>
          <w:sz w:val="32"/>
          <w:szCs w:val="32"/>
        </w:rPr>
      </w:pPr>
    </w:p>
    <w:p>
      <w:pPr>
        <w:spacing w:line="600" w:lineRule="exact"/>
        <w:ind w:firstLine="643" w:firstLineChars="200"/>
        <w:outlineLvl w:val="9"/>
        <w:rPr>
          <w:rFonts w:hint="eastAsia" w:ascii="仿宋" w:hAnsi="仿宋" w:eastAsia="仿宋"/>
          <w:b/>
          <w:color w:val="FF0000"/>
          <w:sz w:val="32"/>
          <w:szCs w:val="32"/>
        </w:rPr>
      </w:pPr>
    </w:p>
    <w:p>
      <w:pPr>
        <w:spacing w:line="600" w:lineRule="exact"/>
        <w:ind w:firstLine="643" w:firstLineChars="200"/>
        <w:outlineLvl w:val="9"/>
        <w:rPr>
          <w:rFonts w:hint="eastAsia" w:ascii="仿宋" w:hAnsi="仿宋" w:eastAsia="仿宋"/>
          <w:b/>
          <w:color w:val="FF0000"/>
          <w:sz w:val="32"/>
          <w:szCs w:val="32"/>
        </w:rPr>
      </w:pP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5"/>
        <w:numPr>
          <w:ilvl w:val="0"/>
          <w:numId w:val="1"/>
        </w:numPr>
        <w:spacing w:line="600" w:lineRule="exact"/>
        <w:ind w:firstLineChars="0"/>
        <w:outlineLvl w:val="1"/>
        <w:rPr>
          <w:rStyle w:val="14"/>
          <w:rFonts w:ascii="黑体" w:hAnsi="黑体" w:eastAsia="黑体"/>
          <w:b w:val="0"/>
        </w:rPr>
      </w:pPr>
      <w:bookmarkStart w:id="20" w:name="_Toc13725"/>
      <w:bookmarkStart w:id="21" w:name="_Toc15396605"/>
      <w:bookmarkStart w:id="22" w:name="_Toc15377207"/>
      <w:r>
        <w:rPr>
          <w:rFonts w:hint="eastAsia" w:ascii="黑体" w:hAnsi="黑体" w:eastAsia="黑体"/>
          <w:color w:val="000000"/>
          <w:sz w:val="32"/>
          <w:szCs w:val="32"/>
        </w:rPr>
        <w:t>支</w:t>
      </w:r>
      <w:r>
        <w:rPr>
          <w:rStyle w:val="14"/>
          <w:rFonts w:hint="eastAsia" w:ascii="黑体" w:hAnsi="黑体" w:eastAsia="黑体"/>
          <w:b w:val="0"/>
        </w:rPr>
        <w:t>出决算情况说明</w:t>
      </w:r>
      <w:bookmarkEnd w:id="20"/>
      <w:bookmarkEnd w:id="21"/>
      <w:bookmarkEnd w:id="22"/>
    </w:p>
    <w:p>
      <w:pPr>
        <w:spacing w:line="600" w:lineRule="exact"/>
        <w:ind w:firstLine="640" w:firstLineChars="200"/>
        <w:outlineLvl w:val="9"/>
        <w:rPr>
          <w:rFonts w:ascii="仿宋" w:hAnsi="仿宋" w:eastAsia="仿宋"/>
          <w:color w:val="000000"/>
          <w:sz w:val="32"/>
          <w:szCs w:val="32"/>
          <w:shd w:val="pct10" w:color="auto" w:fill="FFFFFF"/>
        </w:rPr>
      </w:pPr>
      <w:r>
        <w:rPr>
          <w:rFonts w:hint="eastAsia" w:ascii="仿宋_GB2312" w:hAnsi="仿宋_GB2312" w:eastAsia="仿宋_GB2312" w:cs="仿宋_GB2312"/>
          <w:color w:val="000000"/>
          <w:sz w:val="32"/>
          <w:szCs w:val="32"/>
        </w:rPr>
        <w:t>2020年本年支出合计</w:t>
      </w:r>
      <w:r>
        <w:rPr>
          <w:rFonts w:hint="eastAsia" w:ascii="仿宋_GB2312" w:hAnsi="仿宋_GB2312" w:eastAsia="仿宋_GB2312" w:cs="仿宋_GB2312"/>
          <w:color w:val="000000"/>
          <w:sz w:val="32"/>
          <w:szCs w:val="32"/>
          <w:lang w:val="en-US" w:eastAsia="zh-CN"/>
        </w:rPr>
        <w:t>54.5</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万元，其中：基本支出</w:t>
      </w:r>
      <w:r>
        <w:rPr>
          <w:rFonts w:hint="eastAsia" w:ascii="仿宋_GB2312" w:hAnsi="仿宋_GB2312" w:cs="仿宋_GB2312"/>
          <w:color w:val="000000"/>
          <w:sz w:val="32"/>
          <w:szCs w:val="32"/>
          <w:lang w:val="en-US" w:eastAsia="zh-CN"/>
        </w:rPr>
        <w:t>54.50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100.00</w:t>
      </w:r>
      <w:r>
        <w:rPr>
          <w:rFonts w:hint="eastAsia" w:ascii="仿宋_GB2312" w:hAnsi="仿宋_GB2312" w:eastAsia="仿宋_GB2312" w:cs="仿宋_GB2312"/>
          <w:color w:val="000000"/>
          <w:sz w:val="32"/>
          <w:szCs w:val="32"/>
        </w:rPr>
        <w:t>%；项目支出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%；上缴上级支出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%；经营支出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%；对附属单位补助支出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p>
    <w:p>
      <w:pPr>
        <w:spacing w:line="600" w:lineRule="exact"/>
        <w:ind w:firstLine="640"/>
        <w:outlineLvl w:val="9"/>
        <w:rPr>
          <w:rFonts w:ascii="仿宋" w:hAnsi="仿宋" w:eastAsia="仿宋"/>
          <w:color w:val="000000"/>
          <w:sz w:val="32"/>
          <w:szCs w:val="32"/>
          <w:shd w:val="pct10" w:color="auto" w:fill="FFFFFF"/>
        </w:rPr>
      </w:pPr>
      <w:r>
        <w:drawing>
          <wp:anchor distT="0" distB="0" distL="0" distR="0" simplePos="0" relativeHeight="251664384" behindDoc="1" locked="0" layoutInCell="1" allowOverlap="1">
            <wp:simplePos x="0" y="0"/>
            <wp:positionH relativeFrom="page">
              <wp:posOffset>1707515</wp:posOffset>
            </wp:positionH>
            <wp:positionV relativeFrom="paragraph">
              <wp:posOffset>169545</wp:posOffset>
            </wp:positionV>
            <wp:extent cx="3855720" cy="2324735"/>
            <wp:effectExtent l="0" t="0" r="11430" b="18415"/>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7" cstate="print"/>
                    <a:stretch>
                      <a:fillRect/>
                    </a:stretch>
                  </pic:blipFill>
                  <pic:spPr>
                    <a:xfrm>
                      <a:off x="0" y="0"/>
                      <a:ext cx="3855720" cy="2324735"/>
                    </a:xfrm>
                    <a:prstGeom prst="rect">
                      <a:avLst/>
                    </a:prstGeom>
                  </pic:spPr>
                </pic:pic>
              </a:graphicData>
            </a:graphic>
          </wp:anchor>
        </w:drawing>
      </w: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firstLineChars="200"/>
        <w:rPr>
          <w:rFonts w:hint="eastAsia" w:ascii="仿宋" w:hAnsi="仿宋" w:eastAsia="仿宋"/>
          <w:color w:val="000000"/>
          <w:sz w:val="32"/>
          <w:szCs w:val="32"/>
        </w:rPr>
      </w:pPr>
    </w:p>
    <w:p>
      <w:pPr>
        <w:spacing w:line="600" w:lineRule="exact"/>
        <w:ind w:firstLine="960" w:firstLineChars="3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4"/>
          <w:rFonts w:ascii="黑体" w:hAnsi="黑体" w:eastAsia="黑体"/>
          <w:b w:val="0"/>
        </w:rPr>
      </w:pPr>
      <w:bookmarkStart w:id="23" w:name="_Toc10354"/>
      <w:bookmarkStart w:id="24" w:name="_Toc15396606"/>
      <w:bookmarkStart w:id="25" w:name="_Toc15377208"/>
      <w:r>
        <w:rPr>
          <w:rFonts w:hint="eastAsia" w:ascii="黑体" w:hAnsi="黑体" w:eastAsia="黑体"/>
          <w:color w:val="000000"/>
          <w:sz w:val="32"/>
          <w:szCs w:val="32"/>
        </w:rPr>
        <w:t>四、财</w:t>
      </w:r>
      <w:r>
        <w:rPr>
          <w:rStyle w:val="14"/>
          <w:rFonts w:hint="eastAsia" w:ascii="黑体" w:hAnsi="黑体" w:eastAsia="黑体"/>
          <w:b w:val="0"/>
        </w:rPr>
        <w:t>政拨款收入支出决算总体情况说明</w:t>
      </w:r>
      <w:bookmarkEnd w:id="23"/>
      <w:bookmarkEnd w:id="24"/>
      <w:bookmarkEnd w:id="25"/>
    </w:p>
    <w:p>
      <w:pPr>
        <w:spacing w:line="600" w:lineRule="exact"/>
        <w:ind w:firstLine="64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2020年财政拨款收、支总计</w:t>
      </w:r>
      <w:r>
        <w:rPr>
          <w:rFonts w:hint="eastAsia" w:ascii="仿宋_GB2312" w:hAnsi="仿宋_GB2312" w:cs="仿宋_GB2312"/>
          <w:color w:val="000000"/>
          <w:sz w:val="32"/>
          <w:szCs w:val="32"/>
          <w:lang w:val="en-US" w:eastAsia="zh-CN"/>
        </w:rPr>
        <w:t>47.98</w:t>
      </w:r>
      <w:r>
        <w:rPr>
          <w:rFonts w:hint="eastAsia" w:ascii="仿宋_GB2312" w:hAnsi="仿宋_GB2312" w:eastAsia="仿宋_GB2312" w:cs="仿宋_GB2312"/>
          <w:color w:val="000000"/>
          <w:sz w:val="32"/>
          <w:szCs w:val="32"/>
        </w:rPr>
        <w:t>万元。与2019年相比，财政拨款收、支总计各增加</w:t>
      </w:r>
      <w:r>
        <w:rPr>
          <w:rFonts w:hint="eastAsia" w:ascii="仿宋_GB2312" w:hAnsi="仿宋_GB2312" w:cs="仿宋_GB2312"/>
          <w:color w:val="000000"/>
          <w:sz w:val="32"/>
          <w:szCs w:val="32"/>
          <w:lang w:val="en-US" w:eastAsia="zh-CN"/>
        </w:rPr>
        <w:t>0.74</w:t>
      </w:r>
      <w:r>
        <w:rPr>
          <w:rFonts w:hint="eastAsia" w:ascii="仿宋_GB2312" w:hAnsi="仿宋_GB2312" w:eastAsia="仿宋_GB2312" w:cs="仿宋_GB2312"/>
          <w:color w:val="000000"/>
          <w:sz w:val="32"/>
          <w:szCs w:val="32"/>
        </w:rPr>
        <w:t>万元，增长</w:t>
      </w:r>
      <w:r>
        <w:rPr>
          <w:rFonts w:hint="eastAsia" w:ascii="仿宋_GB2312" w:hAnsi="仿宋_GB2312" w:cs="仿宋_GB2312"/>
          <w:color w:val="000000"/>
          <w:sz w:val="32"/>
          <w:szCs w:val="32"/>
          <w:lang w:val="en-US" w:eastAsia="zh-CN"/>
        </w:rPr>
        <w:t>1.78</w:t>
      </w:r>
      <w:r>
        <w:rPr>
          <w:rFonts w:hint="eastAsia" w:ascii="仿宋_GB2312" w:hAnsi="仿宋_GB2312" w:eastAsia="仿宋_GB2312" w:cs="仿宋_GB2312"/>
          <w:color w:val="000000"/>
          <w:sz w:val="32"/>
          <w:szCs w:val="32"/>
        </w:rPr>
        <w:t>%。主要变动原因是</w:t>
      </w:r>
      <w:r>
        <w:rPr>
          <w:rFonts w:hint="eastAsia" w:ascii="仿宋_GB2312" w:hAnsi="仿宋_GB2312" w:cs="仿宋_GB2312"/>
          <w:color w:val="000000"/>
          <w:sz w:val="32"/>
          <w:szCs w:val="32"/>
          <w:lang w:eastAsia="zh-CN"/>
        </w:rPr>
        <w:t>人员增加。</w:t>
      </w:r>
    </w:p>
    <w:p>
      <w:pPr>
        <w:spacing w:line="600" w:lineRule="exact"/>
        <w:rPr>
          <w:rFonts w:ascii="仿宋" w:hAnsi="仿宋" w:eastAsia="仿宋"/>
          <w:color w:val="000000"/>
          <w:sz w:val="32"/>
          <w:szCs w:val="32"/>
        </w:rPr>
      </w:pPr>
      <w:r>
        <w:drawing>
          <wp:anchor distT="0" distB="0" distL="0" distR="0" simplePos="0" relativeHeight="251665408" behindDoc="1" locked="0" layoutInCell="1" allowOverlap="1">
            <wp:simplePos x="0" y="0"/>
            <wp:positionH relativeFrom="page">
              <wp:posOffset>1929765</wp:posOffset>
            </wp:positionH>
            <wp:positionV relativeFrom="paragraph">
              <wp:posOffset>52070</wp:posOffset>
            </wp:positionV>
            <wp:extent cx="4130040" cy="2242820"/>
            <wp:effectExtent l="0" t="0" r="3810" b="508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8" cstate="print"/>
                    <a:stretch>
                      <a:fillRect/>
                    </a:stretch>
                  </pic:blipFill>
                  <pic:spPr>
                    <a:xfrm>
                      <a:off x="0" y="0"/>
                      <a:ext cx="4130040" cy="2242820"/>
                    </a:xfrm>
                    <a:prstGeom prst="rect">
                      <a:avLst/>
                    </a:prstGeom>
                  </pic:spPr>
                </pic:pic>
              </a:graphicData>
            </a:graphic>
          </wp:anchor>
        </w:drawing>
      </w: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4"/>
          <w:rFonts w:ascii="黑体" w:hAnsi="黑体" w:eastAsia="黑体"/>
          <w:b w:val="0"/>
        </w:rPr>
      </w:pPr>
      <w:bookmarkStart w:id="26" w:name="_Toc10967"/>
      <w:bookmarkStart w:id="27" w:name="_Toc15396607"/>
      <w:bookmarkStart w:id="28"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4"/>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rPr>
          <w:rFonts w:hint="eastAsia" w:ascii="仿宋_GB2312" w:hAnsi="仿宋_GB2312" w:cs="仿宋_GB2312"/>
          <w:color w:val="000000"/>
          <w:sz w:val="32"/>
          <w:szCs w:val="32"/>
          <w:lang w:eastAsia="zh-CN"/>
        </w:rPr>
      </w:pPr>
      <w:r>
        <w:rPr>
          <w:rFonts w:hint="eastAsia" w:ascii="仿宋_GB2312" w:hAnsi="仿宋_GB2312" w:eastAsia="仿宋_GB2312" w:cs="仿宋_GB2312"/>
          <w:color w:val="000000"/>
          <w:sz w:val="32"/>
          <w:szCs w:val="32"/>
        </w:rPr>
        <w:t>2020年一般公共预算财政拨款支出</w:t>
      </w:r>
      <w:r>
        <w:rPr>
          <w:rFonts w:hint="eastAsia" w:ascii="仿宋_GB2312" w:hAnsi="仿宋_GB2312" w:cs="仿宋_GB2312"/>
          <w:color w:val="000000"/>
          <w:sz w:val="32"/>
          <w:szCs w:val="32"/>
          <w:lang w:val="en-US" w:eastAsia="zh-CN"/>
        </w:rPr>
        <w:t>54.50</w:t>
      </w:r>
      <w:r>
        <w:rPr>
          <w:rFonts w:hint="eastAsia" w:ascii="仿宋_GB2312" w:hAnsi="仿宋_GB2312" w:eastAsia="仿宋_GB2312" w:cs="仿宋_GB2312"/>
          <w:color w:val="000000"/>
          <w:sz w:val="32"/>
          <w:szCs w:val="32"/>
        </w:rPr>
        <w:t>万元，占本年支出合计的</w:t>
      </w:r>
      <w:r>
        <w:rPr>
          <w:rFonts w:hint="eastAsia" w:ascii="仿宋_GB2312" w:hAnsi="仿宋_GB2312" w:cs="仿宋_GB2312"/>
          <w:color w:val="000000"/>
          <w:sz w:val="32"/>
          <w:szCs w:val="32"/>
          <w:lang w:val="en-US" w:eastAsia="zh-CN"/>
        </w:rPr>
        <w:t>100.00</w:t>
      </w:r>
      <w:r>
        <w:rPr>
          <w:rFonts w:hint="eastAsia" w:ascii="仿宋_GB2312" w:hAnsi="仿宋_GB2312" w:eastAsia="仿宋_GB2312" w:cs="仿宋_GB2312"/>
          <w:color w:val="000000"/>
          <w:sz w:val="32"/>
          <w:szCs w:val="32"/>
        </w:rPr>
        <w:t>%。与2019年相比，一般公共预算财政拨款增加</w:t>
      </w:r>
      <w:r>
        <w:rPr>
          <w:rFonts w:hint="eastAsia" w:ascii="仿宋_GB2312" w:hAnsi="仿宋_GB2312" w:cs="仿宋_GB2312"/>
          <w:color w:val="000000"/>
          <w:sz w:val="32"/>
          <w:szCs w:val="32"/>
          <w:lang w:val="en-US" w:eastAsia="zh-CN"/>
        </w:rPr>
        <w:t>15.50</w:t>
      </w:r>
      <w:r>
        <w:rPr>
          <w:rFonts w:hint="eastAsia" w:ascii="仿宋_GB2312" w:hAnsi="仿宋_GB2312" w:eastAsia="仿宋_GB2312" w:cs="仿宋_GB2312"/>
          <w:color w:val="000000"/>
          <w:sz w:val="32"/>
          <w:szCs w:val="32"/>
        </w:rPr>
        <w:t>万元，增长</w:t>
      </w:r>
      <w:r>
        <w:rPr>
          <w:rFonts w:hint="eastAsia" w:ascii="仿宋_GB2312" w:hAnsi="仿宋_GB2312" w:cs="仿宋_GB2312"/>
          <w:color w:val="000000"/>
          <w:sz w:val="32"/>
          <w:szCs w:val="32"/>
          <w:lang w:val="en-US" w:eastAsia="zh-CN"/>
        </w:rPr>
        <w:t>39.74</w:t>
      </w:r>
      <w:r>
        <w:rPr>
          <w:rFonts w:hint="eastAsia" w:ascii="仿宋_GB2312" w:hAnsi="仿宋_GB2312" w:eastAsia="仿宋_GB2312" w:cs="仿宋_GB2312"/>
          <w:color w:val="000000"/>
          <w:sz w:val="32"/>
          <w:szCs w:val="32"/>
        </w:rPr>
        <w:t>%。主要变动原因是</w:t>
      </w:r>
      <w:r>
        <w:rPr>
          <w:rFonts w:hint="eastAsia" w:ascii="仿宋_GB2312" w:hAnsi="仿宋_GB2312" w:cs="仿宋_GB2312"/>
          <w:color w:val="000000"/>
          <w:sz w:val="32"/>
          <w:szCs w:val="32"/>
          <w:lang w:eastAsia="zh-CN"/>
        </w:rPr>
        <w:t>人员增加，机构逐步独立运行。</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400" w:firstLineChars="200"/>
        <w:rPr>
          <w:rFonts w:hint="eastAsia" w:ascii="仿宋" w:hAnsi="仿宋" w:eastAsia="仿宋"/>
          <w:color w:val="000000"/>
          <w:sz w:val="32"/>
          <w:szCs w:val="32"/>
        </w:rPr>
      </w:pPr>
      <w:r>
        <w:rPr>
          <w:rFonts w:ascii="Arial Unicode MS"/>
          <w:sz w:val="20"/>
        </w:rPr>
        <w:drawing>
          <wp:anchor distT="0" distB="0" distL="0" distR="0" simplePos="0" relativeHeight="251660288" behindDoc="0" locked="0" layoutInCell="1" allowOverlap="1">
            <wp:simplePos x="0" y="0"/>
            <wp:positionH relativeFrom="column">
              <wp:posOffset>940435</wp:posOffset>
            </wp:positionH>
            <wp:positionV relativeFrom="paragraph">
              <wp:posOffset>102235</wp:posOffset>
            </wp:positionV>
            <wp:extent cx="3553460" cy="2068830"/>
            <wp:effectExtent l="0" t="0" r="8890" b="7620"/>
            <wp:wrapSquare wrapText="bothSides"/>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3553460" cy="2068830"/>
                    </a:xfrm>
                    <a:prstGeom prst="rect">
                      <a:avLst/>
                    </a:prstGeom>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2020年一般公共预算财政拨款支出</w:t>
      </w:r>
      <w:r>
        <w:rPr>
          <w:rFonts w:hint="eastAsia" w:ascii="仿宋_GB2312" w:hAnsi="仿宋_GB2312" w:cs="仿宋_GB2312"/>
          <w:color w:val="000000"/>
          <w:sz w:val="32"/>
          <w:szCs w:val="32"/>
          <w:lang w:val="en-US" w:eastAsia="zh-CN"/>
        </w:rPr>
        <w:t>54.50</w:t>
      </w:r>
      <w:r>
        <w:rPr>
          <w:rFonts w:hint="eastAsia" w:ascii="仿宋_GB2312" w:hAnsi="仿宋_GB2312" w:eastAsia="仿宋_GB2312" w:cs="仿宋_GB2312"/>
          <w:color w:val="000000"/>
          <w:sz w:val="32"/>
          <w:szCs w:val="32"/>
        </w:rPr>
        <w:t>万元，主要用于以下方面:</w:t>
      </w:r>
      <w:r>
        <w:rPr>
          <w:rFonts w:hint="eastAsia" w:ascii="仿宋_GB2312" w:hAnsi="仿宋_GB2312" w:eastAsia="仿宋_GB2312" w:cs="仿宋_GB2312"/>
          <w:b/>
          <w:color w:val="000000"/>
          <w:sz w:val="32"/>
          <w:szCs w:val="32"/>
        </w:rPr>
        <w:t>社会保障和就业（类）</w:t>
      </w:r>
      <w:r>
        <w:rPr>
          <w:rFonts w:hint="eastAsia" w:ascii="仿宋_GB2312" w:hAnsi="仿宋_GB2312" w:eastAsia="仿宋_GB2312" w:cs="仿宋_GB2312"/>
          <w:color w:val="000000"/>
          <w:sz w:val="32"/>
          <w:szCs w:val="32"/>
        </w:rPr>
        <w:t>支出</w:t>
      </w:r>
      <w:r>
        <w:rPr>
          <w:rFonts w:hint="eastAsia" w:ascii="仿宋_GB2312" w:hAnsi="仿宋_GB2312" w:cs="仿宋_GB2312"/>
          <w:color w:val="000000"/>
          <w:sz w:val="32"/>
          <w:szCs w:val="32"/>
          <w:lang w:val="en-US" w:eastAsia="zh-CN"/>
        </w:rPr>
        <w:t>5.50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10.09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rPr>
        <w:t>卫生健康支出</w:t>
      </w:r>
      <w:r>
        <w:rPr>
          <w:rFonts w:hint="eastAsia" w:ascii="仿宋_GB2312" w:hAnsi="仿宋_GB2312" w:cs="仿宋_GB2312"/>
          <w:color w:val="000000"/>
          <w:sz w:val="32"/>
          <w:szCs w:val="32"/>
          <w:lang w:val="en-US" w:eastAsia="zh-CN"/>
        </w:rPr>
        <w:t>2.18</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4.00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lang w:eastAsia="zh-CN"/>
        </w:rPr>
        <w:t>城乡社区（类）</w:t>
      </w:r>
      <w:r>
        <w:rPr>
          <w:rFonts w:hint="eastAsia" w:ascii="仿宋_GB2312" w:hAnsi="仿宋_GB2312" w:cs="仿宋_GB2312"/>
          <w:color w:val="000000"/>
          <w:sz w:val="32"/>
          <w:szCs w:val="32"/>
          <w:lang w:eastAsia="zh-CN"/>
        </w:rPr>
        <w:t>支出</w:t>
      </w:r>
      <w:r>
        <w:rPr>
          <w:rFonts w:hint="eastAsia" w:ascii="仿宋_GB2312" w:hAnsi="仿宋_GB2312" w:cs="仿宋_GB2312"/>
          <w:color w:val="000000"/>
          <w:sz w:val="32"/>
          <w:szCs w:val="32"/>
          <w:lang w:val="en-US" w:eastAsia="zh-CN"/>
        </w:rPr>
        <w:t>43.61万元，占80.02%；</w:t>
      </w:r>
      <w:r>
        <w:rPr>
          <w:rFonts w:hint="eastAsia" w:ascii="仿宋_GB2312" w:hAnsi="仿宋_GB2312" w:eastAsia="仿宋_GB2312" w:cs="仿宋_GB2312"/>
          <w:color w:val="000000"/>
          <w:sz w:val="32"/>
          <w:szCs w:val="32"/>
        </w:rPr>
        <w:t>住房保障支出</w:t>
      </w:r>
      <w:r>
        <w:rPr>
          <w:rFonts w:hint="eastAsia" w:ascii="仿宋_GB2312" w:hAnsi="仿宋_GB2312" w:cs="仿宋_GB2312"/>
          <w:color w:val="000000"/>
          <w:sz w:val="32"/>
          <w:szCs w:val="32"/>
          <w:lang w:val="en-US" w:eastAsia="zh-CN"/>
        </w:rPr>
        <w:t>3.21</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5.89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（罗列全部功能分类科目，至类级。）</w:t>
      </w:r>
    </w:p>
    <w:p>
      <w:pPr>
        <w:spacing w:line="600" w:lineRule="exact"/>
        <w:ind w:firstLine="640"/>
        <w:rPr>
          <w:rFonts w:hint="eastAsia" w:ascii="仿宋_GB2312" w:hAnsi="仿宋_GB2312" w:eastAsia="仿宋_GB2312" w:cs="仿宋_GB2312"/>
          <w:color w:val="000000"/>
          <w:sz w:val="32"/>
          <w:szCs w:val="32"/>
        </w:rPr>
      </w:pPr>
      <w:r>
        <w:rPr>
          <w:rFonts w:ascii="Arial Unicode MS"/>
          <w:sz w:val="20"/>
        </w:rPr>
        <w:drawing>
          <wp:anchor distT="0" distB="0" distL="0" distR="0" simplePos="0" relativeHeight="251661312" behindDoc="0" locked="0" layoutInCell="1" allowOverlap="1">
            <wp:simplePos x="0" y="0"/>
            <wp:positionH relativeFrom="column">
              <wp:posOffset>1019810</wp:posOffset>
            </wp:positionH>
            <wp:positionV relativeFrom="paragraph">
              <wp:posOffset>57150</wp:posOffset>
            </wp:positionV>
            <wp:extent cx="3832225" cy="2298065"/>
            <wp:effectExtent l="0" t="0" r="15875" b="6985"/>
            <wp:wrapSquare wrapText="bothSides"/>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3832225" cy="2298065"/>
                    </a:xfrm>
                    <a:prstGeom prst="rect">
                      <a:avLst/>
                    </a:prstGeom>
                  </pic:spPr>
                </pic:pic>
              </a:graphicData>
            </a:graphic>
          </wp:anchor>
        </w:drawing>
      </w: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hint="eastAsia" w:ascii="仿宋_GB2312" w:hAnsi="仿宋_GB2312" w:eastAsia="仿宋_GB2312" w:cs="仿宋_GB2312"/>
          <w:color w:val="000000"/>
          <w:sz w:val="32"/>
          <w:szCs w:val="32"/>
        </w:rPr>
      </w:pPr>
    </w:p>
    <w:p>
      <w:pPr>
        <w:spacing w:line="600" w:lineRule="exact"/>
        <w:rPr>
          <w:rFonts w:hint="eastAsia" w:ascii="仿宋_GB2312" w:hAnsi="仿宋_GB2312" w:eastAsia="仿宋_GB2312" w:cs="仿宋_GB2312"/>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hint="eastAsia" w:ascii="仿宋_GB2312" w:hAnsi="仿宋_GB2312" w:eastAsia="仿宋_GB2312" w:cs="仿宋_GB2312"/>
          <w:color w:val="FF0000"/>
          <w:sz w:val="32"/>
          <w:szCs w:val="32"/>
        </w:rPr>
      </w:pPr>
      <w:bookmarkStart w:id="32" w:name="_Toc15377213"/>
      <w:bookmarkStart w:id="33" w:name="_Toc15377444"/>
      <w:bookmarkStart w:id="34" w:name="_Toc15378460"/>
      <w:r>
        <w:rPr>
          <w:rFonts w:hint="eastAsia" w:ascii="仿宋_GB2312" w:hAnsi="仿宋_GB2312" w:eastAsia="仿宋_GB2312" w:cs="仿宋_GB2312"/>
          <w:b/>
          <w:color w:val="000000"/>
          <w:sz w:val="32"/>
          <w:szCs w:val="32"/>
        </w:rPr>
        <w:t>2020年一般公共预算支出决算数为</w:t>
      </w:r>
      <w:r>
        <w:rPr>
          <w:rFonts w:hint="eastAsia" w:ascii="仿宋_GB2312" w:hAnsi="仿宋_GB2312" w:cs="仿宋_GB2312"/>
          <w:b/>
          <w:color w:val="000000"/>
          <w:sz w:val="32"/>
          <w:szCs w:val="32"/>
          <w:lang w:val="en-US" w:eastAsia="zh-CN"/>
        </w:rPr>
        <w:t>54.50万元</w:t>
      </w:r>
      <w:r>
        <w:rPr>
          <w:rFonts w:hint="eastAsia" w:ascii="仿宋_GB2312" w:hAnsi="仿宋_GB2312" w:eastAsia="仿宋_GB2312" w:cs="仿宋_GB2312"/>
          <w:color w:val="000000"/>
          <w:sz w:val="32"/>
          <w:szCs w:val="32"/>
        </w:rPr>
        <w:t>，</w:t>
      </w:r>
      <w:r>
        <w:rPr>
          <w:rStyle w:val="11"/>
          <w:rFonts w:hint="eastAsia" w:ascii="仿宋_GB2312" w:hAnsi="仿宋_GB2312" w:eastAsia="仿宋_GB2312" w:cs="仿宋_GB2312"/>
          <w:bCs/>
          <w:color w:val="000000"/>
          <w:sz w:val="32"/>
          <w:szCs w:val="32"/>
        </w:rPr>
        <w:t>完成预算</w:t>
      </w:r>
      <w:r>
        <w:rPr>
          <w:rStyle w:val="11"/>
          <w:rFonts w:hint="eastAsia" w:ascii="仿宋_GB2312" w:hAnsi="仿宋_GB2312" w:cs="仿宋_GB2312"/>
          <w:bCs/>
          <w:color w:val="000000"/>
          <w:sz w:val="32"/>
          <w:szCs w:val="32"/>
          <w:lang w:val="en-US" w:eastAsia="zh-CN"/>
        </w:rPr>
        <w:t>100.00</w:t>
      </w:r>
      <w:r>
        <w:rPr>
          <w:rStyle w:val="11"/>
          <w:rFonts w:hint="eastAsia" w:ascii="仿宋_GB2312" w:hAnsi="仿宋_GB2312" w:eastAsia="仿宋_GB2312" w:cs="仿宋_GB2312"/>
          <w:bCs/>
          <w:color w:val="000000"/>
          <w:sz w:val="32"/>
          <w:szCs w:val="32"/>
        </w:rPr>
        <w:t>%。其中：</w:t>
      </w:r>
      <w:bookmarkEnd w:id="32"/>
      <w:bookmarkEnd w:id="33"/>
      <w:bookmarkEnd w:id="34"/>
    </w:p>
    <w:p>
      <w:pPr>
        <w:spacing w:line="600" w:lineRule="exact"/>
        <w:ind w:firstLine="643" w:firstLineChars="200"/>
        <w:outlineLvl w:val="9"/>
        <w:rPr>
          <w:rFonts w:hint="eastAsia" w:ascii="仿宋_GB2312" w:hAnsi="仿宋_GB2312" w:eastAsia="仿宋_GB2312" w:cs="仿宋_GB2312"/>
          <w:b/>
          <w:color w:val="000000"/>
          <w:sz w:val="32"/>
          <w:szCs w:val="32"/>
        </w:rPr>
      </w:pPr>
      <w:r>
        <w:rPr>
          <w:rStyle w:val="11"/>
          <w:rFonts w:hint="eastAsia" w:ascii="仿宋_GB2312" w:hAnsi="仿宋_GB2312" w:eastAsia="仿宋_GB2312" w:cs="仿宋_GB2312"/>
          <w:bCs/>
          <w:color w:val="000000"/>
          <w:sz w:val="32"/>
          <w:szCs w:val="32"/>
        </w:rPr>
        <w:t>1.</w:t>
      </w:r>
      <w:r>
        <w:rPr>
          <w:rStyle w:val="11"/>
          <w:rFonts w:hint="eastAsia" w:ascii="仿宋_GB2312" w:hAnsi="仿宋_GB2312" w:cs="仿宋_GB2312"/>
          <w:bCs/>
          <w:color w:val="000000"/>
          <w:sz w:val="32"/>
          <w:szCs w:val="32"/>
          <w:lang w:eastAsia="zh-CN"/>
        </w:rPr>
        <w:t>城乡社区支出</w:t>
      </w:r>
      <w:r>
        <w:rPr>
          <w:rStyle w:val="11"/>
          <w:rFonts w:hint="eastAsia" w:ascii="仿宋_GB2312" w:hAnsi="仿宋_GB2312" w:eastAsia="仿宋_GB2312" w:cs="仿宋_GB2312"/>
          <w:bCs/>
          <w:color w:val="000000"/>
          <w:sz w:val="32"/>
          <w:szCs w:val="32"/>
        </w:rPr>
        <w:t>（类）</w:t>
      </w:r>
      <w:r>
        <w:rPr>
          <w:rStyle w:val="11"/>
          <w:rFonts w:hint="eastAsia" w:ascii="仿宋_GB2312" w:hAnsi="仿宋_GB2312" w:cs="仿宋_GB2312"/>
          <w:bCs/>
          <w:color w:val="000000"/>
          <w:sz w:val="32"/>
          <w:szCs w:val="32"/>
          <w:lang w:eastAsia="zh-CN"/>
        </w:rPr>
        <w:t>建设市场管理与监督</w:t>
      </w:r>
      <w:r>
        <w:rPr>
          <w:rStyle w:val="11"/>
          <w:rFonts w:hint="eastAsia" w:ascii="仿宋_GB2312" w:hAnsi="仿宋_GB2312" w:eastAsia="仿宋_GB2312" w:cs="仿宋_GB2312"/>
          <w:bCs/>
          <w:color w:val="000000"/>
          <w:sz w:val="32"/>
          <w:szCs w:val="32"/>
        </w:rPr>
        <w:t>（款）</w:t>
      </w:r>
      <w:r>
        <w:rPr>
          <w:rStyle w:val="11"/>
          <w:rFonts w:hint="eastAsia" w:ascii="仿宋_GB2312" w:hAnsi="仿宋_GB2312" w:cs="仿宋_GB2312"/>
          <w:bCs/>
          <w:color w:val="000000"/>
          <w:sz w:val="32"/>
          <w:szCs w:val="32"/>
          <w:lang w:eastAsia="zh-CN"/>
        </w:rPr>
        <w:t>建设市场管理与监督</w:t>
      </w:r>
      <w:r>
        <w:rPr>
          <w:rStyle w:val="11"/>
          <w:rFonts w:hint="eastAsia" w:ascii="仿宋_GB2312" w:hAnsi="仿宋_GB2312" w:eastAsia="仿宋_GB2312" w:cs="仿宋_GB2312"/>
          <w:bCs/>
          <w:color w:val="000000"/>
          <w:sz w:val="32"/>
          <w:szCs w:val="32"/>
        </w:rPr>
        <w:t>（项）:</w:t>
      </w:r>
      <w:r>
        <w:rPr>
          <w:rStyle w:val="11"/>
          <w:rFonts w:hint="eastAsia" w:ascii="仿宋_GB2312" w:hAnsi="仿宋_GB2312" w:eastAsia="仿宋_GB2312" w:cs="仿宋_GB2312"/>
          <w:b w:val="0"/>
          <w:bCs/>
          <w:color w:val="000000"/>
          <w:sz w:val="32"/>
          <w:szCs w:val="32"/>
        </w:rPr>
        <w:t xml:space="preserve"> 支出决算为</w:t>
      </w:r>
      <w:r>
        <w:rPr>
          <w:rStyle w:val="11"/>
          <w:rFonts w:hint="eastAsia" w:ascii="仿宋_GB2312" w:hAnsi="仿宋_GB2312" w:cs="仿宋_GB2312"/>
          <w:b w:val="0"/>
          <w:bCs/>
          <w:color w:val="000000"/>
          <w:sz w:val="32"/>
          <w:szCs w:val="32"/>
          <w:lang w:val="en-US" w:eastAsia="zh-CN"/>
        </w:rPr>
        <w:t>43.61</w:t>
      </w:r>
      <w:r>
        <w:rPr>
          <w:rStyle w:val="11"/>
          <w:rFonts w:hint="eastAsia" w:ascii="仿宋_GB2312" w:hAnsi="仿宋_GB2312" w:eastAsia="仿宋_GB2312" w:cs="仿宋_GB2312"/>
          <w:b w:val="0"/>
          <w:bCs/>
          <w:color w:val="000000"/>
          <w:sz w:val="32"/>
          <w:szCs w:val="32"/>
        </w:rPr>
        <w:t>万元，完成预算</w:t>
      </w:r>
      <w:r>
        <w:rPr>
          <w:rStyle w:val="11"/>
          <w:rFonts w:hint="eastAsia" w:ascii="仿宋_GB2312" w:hAnsi="仿宋_GB2312" w:cs="仿宋_GB2312"/>
          <w:b w:val="0"/>
          <w:bCs/>
          <w:color w:val="000000"/>
          <w:sz w:val="32"/>
          <w:szCs w:val="32"/>
          <w:lang w:val="en-US" w:eastAsia="zh-CN"/>
        </w:rPr>
        <w:t>100.00</w:t>
      </w:r>
      <w:r>
        <w:rPr>
          <w:rStyle w:val="11"/>
          <w:rFonts w:hint="eastAsia" w:ascii="仿宋_GB2312" w:hAnsi="仿宋_GB2312" w:eastAsia="仿宋_GB2312" w:cs="仿宋_GB2312"/>
          <w:b w:val="0"/>
          <w:bCs/>
          <w:color w:val="000000"/>
          <w:sz w:val="32"/>
          <w:szCs w:val="32"/>
        </w:rPr>
        <w:t>%，决算数等于预算数的主要原因是</w:t>
      </w:r>
      <w:r>
        <w:rPr>
          <w:rStyle w:val="11"/>
          <w:rFonts w:hint="eastAsia" w:ascii="仿宋_GB2312" w:hAnsi="仿宋_GB2312" w:cs="仿宋_GB2312"/>
          <w:b w:val="0"/>
          <w:bCs/>
          <w:color w:val="000000"/>
          <w:sz w:val="32"/>
          <w:szCs w:val="32"/>
          <w:lang w:eastAsia="zh-CN"/>
        </w:rPr>
        <w:t>按需编制预算，按需支出</w:t>
      </w:r>
      <w:r>
        <w:rPr>
          <w:rStyle w:val="11"/>
          <w:rFonts w:hint="eastAsia" w:ascii="仿宋_GB2312" w:hAnsi="仿宋_GB2312" w:eastAsia="仿宋_GB2312" w:cs="仿宋_GB2312"/>
          <w:b w:val="0"/>
          <w:bCs/>
          <w:color w:val="000000"/>
          <w:sz w:val="32"/>
          <w:szCs w:val="32"/>
        </w:rPr>
        <w:t>。</w:t>
      </w:r>
    </w:p>
    <w:p>
      <w:pPr>
        <w:spacing w:line="600" w:lineRule="exact"/>
        <w:ind w:firstLine="643" w:firstLineChars="200"/>
        <w:outlineLvl w:val="9"/>
        <w:rPr>
          <w:rFonts w:hint="eastAsia" w:ascii="仿宋_GB2312" w:hAnsi="仿宋_GB2312" w:eastAsia="仿宋_GB2312" w:cs="仿宋_GB2312"/>
          <w:b/>
          <w:color w:val="000000"/>
          <w:sz w:val="32"/>
          <w:szCs w:val="32"/>
        </w:rPr>
      </w:pPr>
      <w:r>
        <w:rPr>
          <w:rStyle w:val="11"/>
          <w:rFonts w:hint="eastAsia" w:ascii="仿宋_GB2312" w:hAnsi="仿宋_GB2312" w:eastAsia="仿宋_GB2312" w:cs="仿宋_GB2312"/>
          <w:bCs/>
          <w:color w:val="000000"/>
          <w:sz w:val="32"/>
          <w:szCs w:val="32"/>
        </w:rPr>
        <w:t>2.</w:t>
      </w:r>
      <w:r>
        <w:rPr>
          <w:rStyle w:val="11"/>
          <w:rFonts w:hint="eastAsia" w:ascii="仿宋_GB2312" w:hAnsi="仿宋_GB2312" w:cs="仿宋_GB2312"/>
          <w:bCs/>
          <w:color w:val="000000"/>
          <w:sz w:val="32"/>
          <w:szCs w:val="32"/>
          <w:lang w:eastAsia="zh-CN"/>
        </w:rPr>
        <w:t>社会保障和就业支出</w:t>
      </w:r>
      <w:r>
        <w:rPr>
          <w:rStyle w:val="11"/>
          <w:rFonts w:hint="eastAsia" w:ascii="仿宋_GB2312" w:hAnsi="仿宋_GB2312" w:eastAsia="仿宋_GB2312" w:cs="仿宋_GB2312"/>
          <w:bCs/>
          <w:color w:val="000000"/>
          <w:sz w:val="32"/>
          <w:szCs w:val="32"/>
        </w:rPr>
        <w:t>（类）</w:t>
      </w:r>
      <w:r>
        <w:rPr>
          <w:rStyle w:val="11"/>
          <w:rFonts w:hint="eastAsia" w:ascii="仿宋_GB2312" w:hAnsi="仿宋_GB2312" w:cs="仿宋_GB2312"/>
          <w:bCs/>
          <w:color w:val="000000"/>
          <w:sz w:val="32"/>
          <w:szCs w:val="32"/>
          <w:lang w:eastAsia="zh-CN"/>
        </w:rPr>
        <w:t>行政事业单位养老支出</w:t>
      </w:r>
      <w:r>
        <w:rPr>
          <w:rStyle w:val="11"/>
          <w:rFonts w:hint="eastAsia" w:ascii="仿宋_GB2312" w:hAnsi="仿宋_GB2312" w:eastAsia="仿宋_GB2312" w:cs="仿宋_GB2312"/>
          <w:bCs/>
          <w:color w:val="000000"/>
          <w:sz w:val="32"/>
          <w:szCs w:val="32"/>
        </w:rPr>
        <w:t>（款）</w:t>
      </w:r>
      <w:r>
        <w:rPr>
          <w:rStyle w:val="11"/>
          <w:rFonts w:hint="eastAsia" w:ascii="仿宋_GB2312" w:hAnsi="仿宋_GB2312" w:cs="仿宋_GB2312"/>
          <w:bCs/>
          <w:color w:val="000000"/>
          <w:sz w:val="32"/>
          <w:szCs w:val="32"/>
          <w:lang w:eastAsia="zh-CN"/>
        </w:rPr>
        <w:t>事业单位离退休</w:t>
      </w:r>
      <w:r>
        <w:rPr>
          <w:rStyle w:val="11"/>
          <w:rFonts w:hint="eastAsia" w:ascii="仿宋_GB2312" w:hAnsi="仿宋_GB2312" w:eastAsia="仿宋_GB2312" w:cs="仿宋_GB2312"/>
          <w:bCs/>
          <w:color w:val="000000"/>
          <w:sz w:val="32"/>
          <w:szCs w:val="32"/>
        </w:rPr>
        <w:t>（项）:</w:t>
      </w:r>
      <w:r>
        <w:rPr>
          <w:rStyle w:val="11"/>
          <w:rFonts w:hint="eastAsia" w:ascii="仿宋_GB2312" w:hAnsi="仿宋_GB2312" w:eastAsia="仿宋_GB2312" w:cs="仿宋_GB2312"/>
          <w:b w:val="0"/>
          <w:bCs/>
          <w:color w:val="000000"/>
          <w:sz w:val="32"/>
          <w:szCs w:val="32"/>
        </w:rPr>
        <w:t xml:space="preserve"> 支出决算为</w:t>
      </w:r>
      <w:r>
        <w:rPr>
          <w:rStyle w:val="11"/>
          <w:rFonts w:hint="eastAsia" w:ascii="仿宋_GB2312" w:hAnsi="仿宋_GB2312" w:cs="仿宋_GB2312"/>
          <w:b w:val="0"/>
          <w:bCs/>
          <w:color w:val="000000"/>
          <w:sz w:val="32"/>
          <w:szCs w:val="32"/>
          <w:lang w:val="en-US" w:eastAsia="zh-CN"/>
        </w:rPr>
        <w:t>1.00</w:t>
      </w:r>
      <w:r>
        <w:rPr>
          <w:rStyle w:val="11"/>
          <w:rFonts w:hint="eastAsia" w:ascii="仿宋_GB2312" w:hAnsi="仿宋_GB2312" w:eastAsia="仿宋_GB2312" w:cs="仿宋_GB2312"/>
          <w:b w:val="0"/>
          <w:bCs/>
          <w:color w:val="000000"/>
          <w:sz w:val="32"/>
          <w:szCs w:val="32"/>
        </w:rPr>
        <w:t>万元，完成预算</w:t>
      </w:r>
      <w:r>
        <w:rPr>
          <w:rStyle w:val="11"/>
          <w:rFonts w:hint="eastAsia" w:ascii="仿宋_GB2312" w:hAnsi="仿宋_GB2312" w:cs="仿宋_GB2312"/>
          <w:b w:val="0"/>
          <w:bCs/>
          <w:color w:val="000000"/>
          <w:sz w:val="32"/>
          <w:szCs w:val="32"/>
          <w:lang w:val="en-US" w:eastAsia="zh-CN"/>
        </w:rPr>
        <w:t>100.00</w:t>
      </w:r>
      <w:r>
        <w:rPr>
          <w:rStyle w:val="11"/>
          <w:rFonts w:hint="eastAsia" w:ascii="仿宋_GB2312" w:hAnsi="仿宋_GB2312" w:eastAsia="仿宋_GB2312" w:cs="仿宋_GB2312"/>
          <w:b w:val="0"/>
          <w:bCs/>
          <w:color w:val="000000"/>
          <w:sz w:val="32"/>
          <w:szCs w:val="32"/>
        </w:rPr>
        <w:t>%，决算数等于预算数的主要原因是</w:t>
      </w:r>
      <w:r>
        <w:rPr>
          <w:rStyle w:val="11"/>
          <w:rFonts w:hint="eastAsia" w:ascii="仿宋_GB2312" w:hAnsi="仿宋_GB2312" w:cs="仿宋_GB2312"/>
          <w:b w:val="0"/>
          <w:bCs/>
          <w:color w:val="000000"/>
          <w:sz w:val="32"/>
          <w:szCs w:val="32"/>
          <w:lang w:eastAsia="zh-CN"/>
        </w:rPr>
        <w:t>按需编制预算，按需支出</w:t>
      </w:r>
      <w:r>
        <w:rPr>
          <w:rStyle w:val="11"/>
          <w:rFonts w:hint="eastAsia" w:ascii="仿宋_GB2312" w:hAnsi="仿宋_GB2312" w:eastAsia="仿宋_GB2312" w:cs="仿宋_GB2312"/>
          <w:b w:val="0"/>
          <w:bCs/>
          <w:color w:val="000000"/>
          <w:sz w:val="32"/>
          <w:szCs w:val="32"/>
        </w:rPr>
        <w:t>。</w:t>
      </w:r>
    </w:p>
    <w:p>
      <w:pPr>
        <w:spacing w:line="600" w:lineRule="exact"/>
        <w:ind w:firstLine="643" w:firstLineChars="200"/>
        <w:outlineLvl w:val="9"/>
        <w:rPr>
          <w:rFonts w:hint="eastAsia" w:ascii="仿宋_GB2312" w:hAnsi="仿宋_GB2312" w:eastAsia="仿宋_GB2312" w:cs="仿宋_GB2312"/>
          <w:b/>
          <w:color w:val="000000"/>
          <w:sz w:val="32"/>
          <w:szCs w:val="32"/>
        </w:rPr>
      </w:pPr>
      <w:r>
        <w:rPr>
          <w:rStyle w:val="11"/>
          <w:rFonts w:hint="eastAsia" w:ascii="仿宋_GB2312" w:hAnsi="仿宋_GB2312" w:eastAsia="仿宋_GB2312" w:cs="仿宋_GB2312"/>
          <w:bCs/>
          <w:color w:val="000000"/>
          <w:sz w:val="32"/>
          <w:szCs w:val="32"/>
        </w:rPr>
        <w:t>3.</w:t>
      </w:r>
      <w:r>
        <w:rPr>
          <w:rStyle w:val="11"/>
          <w:rFonts w:hint="eastAsia" w:ascii="仿宋_GB2312" w:hAnsi="仿宋_GB2312" w:cs="仿宋_GB2312"/>
          <w:bCs/>
          <w:color w:val="000000"/>
          <w:sz w:val="32"/>
          <w:szCs w:val="32"/>
          <w:lang w:eastAsia="zh-CN"/>
        </w:rPr>
        <w:t>社会保障和就业支出</w:t>
      </w:r>
      <w:r>
        <w:rPr>
          <w:rStyle w:val="11"/>
          <w:rFonts w:hint="eastAsia" w:ascii="仿宋_GB2312" w:hAnsi="仿宋_GB2312" w:eastAsia="仿宋_GB2312" w:cs="仿宋_GB2312"/>
          <w:bCs/>
          <w:color w:val="000000"/>
          <w:sz w:val="32"/>
          <w:szCs w:val="32"/>
        </w:rPr>
        <w:t>（类）</w:t>
      </w:r>
      <w:r>
        <w:rPr>
          <w:rStyle w:val="11"/>
          <w:rFonts w:hint="eastAsia" w:ascii="仿宋_GB2312" w:hAnsi="仿宋_GB2312" w:cs="仿宋_GB2312"/>
          <w:bCs/>
          <w:color w:val="000000"/>
          <w:sz w:val="32"/>
          <w:szCs w:val="32"/>
          <w:lang w:eastAsia="zh-CN"/>
        </w:rPr>
        <w:t>行政事业单位养老支出</w:t>
      </w:r>
      <w:r>
        <w:rPr>
          <w:rStyle w:val="11"/>
          <w:rFonts w:hint="eastAsia" w:ascii="仿宋_GB2312" w:hAnsi="仿宋_GB2312" w:eastAsia="仿宋_GB2312" w:cs="仿宋_GB2312"/>
          <w:bCs/>
          <w:color w:val="000000"/>
          <w:sz w:val="32"/>
          <w:szCs w:val="32"/>
        </w:rPr>
        <w:t>（款）</w:t>
      </w:r>
      <w:r>
        <w:rPr>
          <w:rStyle w:val="11"/>
          <w:rFonts w:hint="eastAsia" w:ascii="仿宋_GB2312" w:hAnsi="仿宋_GB2312" w:cs="仿宋_GB2312"/>
          <w:bCs/>
          <w:color w:val="000000"/>
          <w:sz w:val="32"/>
          <w:szCs w:val="32"/>
          <w:lang w:eastAsia="zh-CN"/>
        </w:rPr>
        <w:t>机关事业单位基本养老保险缴费</w:t>
      </w:r>
      <w:r>
        <w:rPr>
          <w:rStyle w:val="11"/>
          <w:rFonts w:hint="eastAsia" w:ascii="仿宋_GB2312" w:hAnsi="仿宋_GB2312" w:eastAsia="仿宋_GB2312" w:cs="仿宋_GB2312"/>
          <w:bCs/>
          <w:color w:val="000000"/>
          <w:sz w:val="32"/>
          <w:szCs w:val="32"/>
        </w:rPr>
        <w:t>（项）:</w:t>
      </w:r>
      <w:r>
        <w:rPr>
          <w:rStyle w:val="11"/>
          <w:rFonts w:hint="eastAsia" w:ascii="仿宋_GB2312" w:hAnsi="仿宋_GB2312" w:eastAsia="仿宋_GB2312" w:cs="仿宋_GB2312"/>
          <w:b w:val="0"/>
          <w:bCs/>
          <w:color w:val="000000"/>
          <w:sz w:val="32"/>
          <w:szCs w:val="32"/>
        </w:rPr>
        <w:t xml:space="preserve"> 支出决算为</w:t>
      </w:r>
      <w:r>
        <w:rPr>
          <w:rStyle w:val="11"/>
          <w:rFonts w:hint="eastAsia" w:ascii="仿宋_GB2312" w:hAnsi="仿宋_GB2312" w:cs="仿宋_GB2312"/>
          <w:b w:val="0"/>
          <w:bCs/>
          <w:color w:val="000000"/>
          <w:sz w:val="32"/>
          <w:szCs w:val="32"/>
          <w:lang w:val="en-US" w:eastAsia="zh-CN"/>
        </w:rPr>
        <w:t>4.10</w:t>
      </w:r>
      <w:r>
        <w:rPr>
          <w:rStyle w:val="11"/>
          <w:rFonts w:hint="eastAsia" w:ascii="仿宋_GB2312" w:hAnsi="仿宋_GB2312" w:eastAsia="仿宋_GB2312" w:cs="仿宋_GB2312"/>
          <w:b w:val="0"/>
          <w:bCs/>
          <w:color w:val="000000"/>
          <w:sz w:val="32"/>
          <w:szCs w:val="32"/>
        </w:rPr>
        <w:t>万元，完成预算</w:t>
      </w:r>
      <w:r>
        <w:rPr>
          <w:rStyle w:val="11"/>
          <w:rFonts w:hint="eastAsia" w:ascii="仿宋_GB2312" w:hAnsi="仿宋_GB2312" w:cs="仿宋_GB2312"/>
          <w:b w:val="0"/>
          <w:bCs/>
          <w:color w:val="000000"/>
          <w:sz w:val="32"/>
          <w:szCs w:val="32"/>
          <w:lang w:val="en-US" w:eastAsia="zh-CN"/>
        </w:rPr>
        <w:t>100.00</w:t>
      </w:r>
      <w:r>
        <w:rPr>
          <w:rStyle w:val="11"/>
          <w:rFonts w:hint="eastAsia" w:ascii="仿宋_GB2312" w:hAnsi="仿宋_GB2312" w:eastAsia="仿宋_GB2312" w:cs="仿宋_GB2312"/>
          <w:b w:val="0"/>
          <w:bCs/>
          <w:color w:val="000000"/>
          <w:sz w:val="32"/>
          <w:szCs w:val="32"/>
        </w:rPr>
        <w:t>%，决算数等于预算数的主要原因是</w:t>
      </w:r>
      <w:r>
        <w:rPr>
          <w:rStyle w:val="11"/>
          <w:rFonts w:hint="eastAsia" w:ascii="仿宋_GB2312" w:hAnsi="仿宋_GB2312" w:cs="仿宋_GB2312"/>
          <w:b w:val="0"/>
          <w:bCs/>
          <w:color w:val="000000"/>
          <w:sz w:val="32"/>
          <w:szCs w:val="32"/>
          <w:lang w:eastAsia="zh-CN"/>
        </w:rPr>
        <w:t>按需编制预算，按需支出</w:t>
      </w:r>
      <w:r>
        <w:rPr>
          <w:rStyle w:val="11"/>
          <w:rFonts w:hint="eastAsia" w:ascii="仿宋_GB2312" w:hAnsi="仿宋_GB2312" w:eastAsia="仿宋_GB2312" w:cs="仿宋_GB2312"/>
          <w:b w:val="0"/>
          <w:bCs/>
          <w:color w:val="000000"/>
          <w:sz w:val="32"/>
          <w:szCs w:val="32"/>
        </w:rPr>
        <w:t>。</w:t>
      </w:r>
    </w:p>
    <w:p>
      <w:pPr>
        <w:spacing w:line="600" w:lineRule="exact"/>
        <w:ind w:firstLine="643" w:firstLineChars="200"/>
        <w:outlineLvl w:val="9"/>
        <w:rPr>
          <w:rStyle w:val="11"/>
          <w:rFonts w:hint="eastAsia" w:ascii="仿宋_GB2312" w:hAnsi="仿宋_GB2312" w:eastAsia="仿宋_GB2312" w:cs="仿宋_GB2312"/>
          <w:b w:val="0"/>
          <w:bCs/>
          <w:color w:val="000000"/>
          <w:sz w:val="32"/>
          <w:szCs w:val="32"/>
        </w:rPr>
      </w:pPr>
      <w:r>
        <w:rPr>
          <w:rStyle w:val="11"/>
          <w:rFonts w:hint="eastAsia" w:ascii="仿宋_GB2312" w:hAnsi="仿宋_GB2312" w:eastAsia="仿宋_GB2312" w:cs="仿宋_GB2312"/>
          <w:bCs/>
          <w:color w:val="000000"/>
          <w:sz w:val="32"/>
          <w:szCs w:val="32"/>
        </w:rPr>
        <w:t>4.</w:t>
      </w:r>
      <w:r>
        <w:rPr>
          <w:rStyle w:val="11"/>
          <w:rFonts w:hint="eastAsia" w:ascii="仿宋_GB2312" w:hAnsi="仿宋_GB2312" w:cs="仿宋_GB2312"/>
          <w:bCs/>
          <w:color w:val="000000"/>
          <w:sz w:val="32"/>
          <w:szCs w:val="32"/>
          <w:lang w:eastAsia="zh-CN"/>
        </w:rPr>
        <w:t>社会保障和就业支出</w:t>
      </w:r>
      <w:r>
        <w:rPr>
          <w:rStyle w:val="11"/>
          <w:rFonts w:hint="eastAsia" w:ascii="仿宋_GB2312" w:hAnsi="仿宋_GB2312" w:eastAsia="仿宋_GB2312" w:cs="仿宋_GB2312"/>
          <w:bCs/>
          <w:color w:val="000000"/>
          <w:sz w:val="32"/>
          <w:szCs w:val="32"/>
        </w:rPr>
        <w:t>（类）</w:t>
      </w:r>
      <w:r>
        <w:rPr>
          <w:rStyle w:val="11"/>
          <w:rFonts w:hint="eastAsia" w:ascii="仿宋_GB2312" w:hAnsi="仿宋_GB2312" w:cs="仿宋_GB2312"/>
          <w:bCs/>
          <w:color w:val="000000"/>
          <w:sz w:val="32"/>
          <w:szCs w:val="32"/>
          <w:lang w:eastAsia="zh-CN"/>
        </w:rPr>
        <w:t>其他社会保障和就业支出</w:t>
      </w:r>
      <w:r>
        <w:rPr>
          <w:rStyle w:val="11"/>
          <w:rFonts w:hint="eastAsia" w:ascii="仿宋_GB2312" w:hAnsi="仿宋_GB2312" w:eastAsia="仿宋_GB2312" w:cs="仿宋_GB2312"/>
          <w:bCs/>
          <w:color w:val="000000"/>
          <w:sz w:val="32"/>
          <w:szCs w:val="32"/>
        </w:rPr>
        <w:t>（款）</w:t>
      </w:r>
      <w:r>
        <w:rPr>
          <w:rStyle w:val="11"/>
          <w:rFonts w:hint="eastAsia" w:ascii="仿宋_GB2312" w:hAnsi="仿宋_GB2312" w:cs="仿宋_GB2312"/>
          <w:bCs/>
          <w:color w:val="000000"/>
          <w:sz w:val="32"/>
          <w:szCs w:val="32"/>
          <w:lang w:eastAsia="zh-CN"/>
        </w:rPr>
        <w:t>其他社会保障和就业支出</w:t>
      </w:r>
      <w:r>
        <w:rPr>
          <w:rStyle w:val="11"/>
          <w:rFonts w:hint="eastAsia" w:ascii="仿宋_GB2312" w:hAnsi="仿宋_GB2312" w:eastAsia="仿宋_GB2312" w:cs="仿宋_GB2312"/>
          <w:bCs/>
          <w:color w:val="000000"/>
          <w:sz w:val="32"/>
          <w:szCs w:val="32"/>
        </w:rPr>
        <w:t>（项）:</w:t>
      </w:r>
      <w:r>
        <w:rPr>
          <w:rStyle w:val="11"/>
          <w:rFonts w:hint="eastAsia" w:ascii="仿宋_GB2312" w:hAnsi="仿宋_GB2312" w:eastAsia="仿宋_GB2312" w:cs="仿宋_GB2312"/>
          <w:b w:val="0"/>
          <w:bCs/>
          <w:color w:val="000000"/>
          <w:sz w:val="32"/>
          <w:szCs w:val="32"/>
        </w:rPr>
        <w:t xml:space="preserve"> 支出决算为</w:t>
      </w:r>
      <w:r>
        <w:rPr>
          <w:rStyle w:val="11"/>
          <w:rFonts w:hint="eastAsia" w:ascii="仿宋_GB2312" w:hAnsi="仿宋_GB2312" w:cs="仿宋_GB2312"/>
          <w:b w:val="0"/>
          <w:bCs/>
          <w:color w:val="000000"/>
          <w:sz w:val="32"/>
          <w:szCs w:val="32"/>
          <w:lang w:val="en-US" w:eastAsia="zh-CN"/>
        </w:rPr>
        <w:t>0.40</w:t>
      </w:r>
      <w:r>
        <w:rPr>
          <w:rStyle w:val="11"/>
          <w:rFonts w:hint="eastAsia" w:ascii="仿宋_GB2312" w:hAnsi="仿宋_GB2312" w:eastAsia="仿宋_GB2312" w:cs="仿宋_GB2312"/>
          <w:b w:val="0"/>
          <w:bCs/>
          <w:color w:val="000000"/>
          <w:sz w:val="32"/>
          <w:szCs w:val="32"/>
        </w:rPr>
        <w:t>万元，完成预算</w:t>
      </w:r>
      <w:r>
        <w:rPr>
          <w:rStyle w:val="11"/>
          <w:rFonts w:hint="eastAsia" w:ascii="仿宋_GB2312" w:hAnsi="仿宋_GB2312" w:cs="仿宋_GB2312"/>
          <w:b w:val="0"/>
          <w:bCs/>
          <w:color w:val="000000"/>
          <w:sz w:val="32"/>
          <w:szCs w:val="32"/>
          <w:lang w:val="en-US" w:eastAsia="zh-CN"/>
        </w:rPr>
        <w:t>100.00</w:t>
      </w:r>
      <w:r>
        <w:rPr>
          <w:rStyle w:val="11"/>
          <w:rFonts w:hint="eastAsia" w:ascii="仿宋_GB2312" w:hAnsi="仿宋_GB2312" w:eastAsia="仿宋_GB2312" w:cs="仿宋_GB2312"/>
          <w:b w:val="0"/>
          <w:bCs/>
          <w:color w:val="000000"/>
          <w:sz w:val="32"/>
          <w:szCs w:val="32"/>
        </w:rPr>
        <w:t>%，决算数等于预算数的主要原因是</w:t>
      </w:r>
      <w:r>
        <w:rPr>
          <w:rStyle w:val="11"/>
          <w:rFonts w:hint="eastAsia" w:ascii="仿宋_GB2312" w:hAnsi="仿宋_GB2312" w:cs="仿宋_GB2312"/>
          <w:b w:val="0"/>
          <w:bCs/>
          <w:color w:val="000000"/>
          <w:sz w:val="32"/>
          <w:szCs w:val="32"/>
          <w:lang w:eastAsia="zh-CN"/>
        </w:rPr>
        <w:t>按需编制预算，按需支出</w:t>
      </w:r>
      <w:r>
        <w:rPr>
          <w:rStyle w:val="11"/>
          <w:rFonts w:hint="eastAsia" w:ascii="仿宋_GB2312" w:hAnsi="仿宋_GB2312" w:eastAsia="仿宋_GB2312" w:cs="仿宋_GB2312"/>
          <w:b w:val="0"/>
          <w:bCs/>
          <w:color w:val="000000"/>
          <w:sz w:val="32"/>
          <w:szCs w:val="32"/>
        </w:rPr>
        <w:t>。</w:t>
      </w:r>
    </w:p>
    <w:p>
      <w:pPr>
        <w:spacing w:line="600" w:lineRule="exact"/>
        <w:ind w:firstLine="643" w:firstLineChars="200"/>
        <w:outlineLvl w:val="9"/>
        <w:rPr>
          <w:rFonts w:hint="eastAsia" w:ascii="仿宋_GB2312" w:hAnsi="仿宋_GB2312" w:eastAsia="仿宋_GB2312" w:cs="仿宋_GB2312"/>
          <w:b/>
          <w:color w:val="000000"/>
          <w:sz w:val="32"/>
          <w:szCs w:val="32"/>
        </w:rPr>
      </w:pPr>
      <w:r>
        <w:rPr>
          <w:rStyle w:val="11"/>
          <w:rFonts w:hint="eastAsia" w:ascii="仿宋_GB2312" w:hAnsi="仿宋_GB2312" w:eastAsia="仿宋_GB2312" w:cs="仿宋_GB2312"/>
          <w:bCs/>
          <w:color w:val="000000"/>
          <w:sz w:val="32"/>
          <w:szCs w:val="32"/>
        </w:rPr>
        <w:t>5.</w:t>
      </w:r>
      <w:r>
        <w:rPr>
          <w:rStyle w:val="11"/>
          <w:rFonts w:hint="eastAsia" w:ascii="仿宋_GB2312" w:hAnsi="仿宋_GB2312" w:cs="仿宋_GB2312"/>
          <w:bCs/>
          <w:color w:val="000000"/>
          <w:sz w:val="32"/>
          <w:szCs w:val="32"/>
          <w:lang w:eastAsia="zh-CN"/>
        </w:rPr>
        <w:t>卫生健康支出</w:t>
      </w:r>
      <w:r>
        <w:rPr>
          <w:rStyle w:val="11"/>
          <w:rFonts w:hint="eastAsia" w:ascii="仿宋_GB2312" w:hAnsi="仿宋_GB2312" w:eastAsia="仿宋_GB2312" w:cs="仿宋_GB2312"/>
          <w:bCs/>
          <w:color w:val="000000"/>
          <w:sz w:val="32"/>
          <w:szCs w:val="32"/>
        </w:rPr>
        <w:t>（类）</w:t>
      </w:r>
      <w:r>
        <w:rPr>
          <w:rStyle w:val="11"/>
          <w:rFonts w:hint="eastAsia" w:ascii="仿宋_GB2312" w:hAnsi="仿宋_GB2312" w:cs="仿宋_GB2312"/>
          <w:bCs/>
          <w:color w:val="000000"/>
          <w:sz w:val="32"/>
          <w:szCs w:val="32"/>
          <w:lang w:eastAsia="zh-CN"/>
        </w:rPr>
        <w:t>行政事业单位医疗</w:t>
      </w:r>
      <w:r>
        <w:rPr>
          <w:rStyle w:val="11"/>
          <w:rFonts w:hint="eastAsia" w:ascii="仿宋_GB2312" w:hAnsi="仿宋_GB2312" w:eastAsia="仿宋_GB2312" w:cs="仿宋_GB2312"/>
          <w:bCs/>
          <w:color w:val="000000"/>
          <w:sz w:val="32"/>
          <w:szCs w:val="32"/>
        </w:rPr>
        <w:t>（款）</w:t>
      </w:r>
      <w:r>
        <w:rPr>
          <w:rStyle w:val="11"/>
          <w:rFonts w:hint="eastAsia" w:ascii="仿宋_GB2312" w:hAnsi="仿宋_GB2312" w:cs="仿宋_GB2312"/>
          <w:bCs/>
          <w:color w:val="000000"/>
          <w:sz w:val="32"/>
          <w:szCs w:val="32"/>
          <w:lang w:eastAsia="zh-CN"/>
        </w:rPr>
        <w:t>事业单位医疗</w:t>
      </w:r>
      <w:r>
        <w:rPr>
          <w:rStyle w:val="11"/>
          <w:rFonts w:hint="eastAsia" w:ascii="仿宋_GB2312" w:hAnsi="仿宋_GB2312" w:eastAsia="仿宋_GB2312" w:cs="仿宋_GB2312"/>
          <w:bCs/>
          <w:color w:val="000000"/>
          <w:sz w:val="32"/>
          <w:szCs w:val="32"/>
        </w:rPr>
        <w:t>（项）:</w:t>
      </w:r>
      <w:r>
        <w:rPr>
          <w:rStyle w:val="11"/>
          <w:rFonts w:hint="eastAsia" w:ascii="仿宋_GB2312" w:hAnsi="仿宋_GB2312" w:eastAsia="仿宋_GB2312" w:cs="仿宋_GB2312"/>
          <w:b w:val="0"/>
          <w:bCs/>
          <w:color w:val="000000"/>
          <w:sz w:val="32"/>
          <w:szCs w:val="32"/>
        </w:rPr>
        <w:t xml:space="preserve"> 支出决算为</w:t>
      </w:r>
      <w:r>
        <w:rPr>
          <w:rStyle w:val="11"/>
          <w:rFonts w:hint="eastAsia" w:ascii="仿宋_GB2312" w:hAnsi="仿宋_GB2312" w:cs="仿宋_GB2312"/>
          <w:b w:val="0"/>
          <w:bCs/>
          <w:color w:val="000000"/>
          <w:sz w:val="32"/>
          <w:szCs w:val="32"/>
          <w:lang w:val="en-US" w:eastAsia="zh-CN"/>
        </w:rPr>
        <w:t>2.18</w:t>
      </w:r>
      <w:r>
        <w:rPr>
          <w:rStyle w:val="11"/>
          <w:rFonts w:hint="eastAsia" w:ascii="仿宋_GB2312" w:hAnsi="仿宋_GB2312" w:eastAsia="仿宋_GB2312" w:cs="仿宋_GB2312"/>
          <w:b w:val="0"/>
          <w:bCs/>
          <w:color w:val="000000"/>
          <w:sz w:val="32"/>
          <w:szCs w:val="32"/>
        </w:rPr>
        <w:t>万元，完成预算</w:t>
      </w:r>
      <w:r>
        <w:rPr>
          <w:rStyle w:val="11"/>
          <w:rFonts w:hint="eastAsia" w:ascii="仿宋_GB2312" w:hAnsi="仿宋_GB2312" w:cs="仿宋_GB2312"/>
          <w:b w:val="0"/>
          <w:bCs/>
          <w:color w:val="000000"/>
          <w:sz w:val="32"/>
          <w:szCs w:val="32"/>
          <w:lang w:val="en-US" w:eastAsia="zh-CN"/>
        </w:rPr>
        <w:t>100.00</w:t>
      </w:r>
      <w:r>
        <w:rPr>
          <w:rStyle w:val="11"/>
          <w:rFonts w:hint="eastAsia" w:ascii="仿宋_GB2312" w:hAnsi="仿宋_GB2312" w:eastAsia="仿宋_GB2312" w:cs="仿宋_GB2312"/>
          <w:b w:val="0"/>
          <w:bCs/>
          <w:color w:val="000000"/>
          <w:sz w:val="32"/>
          <w:szCs w:val="32"/>
        </w:rPr>
        <w:t>%，决算数等于预算数的主要原因是</w:t>
      </w:r>
      <w:r>
        <w:rPr>
          <w:rStyle w:val="11"/>
          <w:rFonts w:hint="eastAsia" w:ascii="仿宋_GB2312" w:hAnsi="仿宋_GB2312" w:cs="仿宋_GB2312"/>
          <w:b w:val="0"/>
          <w:bCs/>
          <w:color w:val="000000"/>
          <w:sz w:val="32"/>
          <w:szCs w:val="32"/>
          <w:lang w:eastAsia="zh-CN"/>
        </w:rPr>
        <w:t>按需编制预算，按需支出</w:t>
      </w:r>
      <w:r>
        <w:rPr>
          <w:rStyle w:val="11"/>
          <w:rFonts w:hint="eastAsia" w:ascii="仿宋_GB2312" w:hAnsi="仿宋_GB2312" w:eastAsia="仿宋_GB2312" w:cs="仿宋_GB2312"/>
          <w:b w:val="0"/>
          <w:bCs/>
          <w:color w:val="000000"/>
          <w:sz w:val="32"/>
          <w:szCs w:val="32"/>
        </w:rPr>
        <w:t>。</w:t>
      </w:r>
    </w:p>
    <w:p>
      <w:pPr>
        <w:spacing w:line="600" w:lineRule="exact"/>
        <w:ind w:firstLine="643" w:firstLineChars="200"/>
        <w:rPr>
          <w:rStyle w:val="11"/>
          <w:rFonts w:hint="eastAsia" w:ascii="仿宋_GB2312" w:hAnsi="仿宋_GB2312" w:eastAsia="仿宋_GB2312" w:cs="仿宋_GB2312"/>
          <w:b w:val="0"/>
          <w:bCs/>
          <w:color w:val="000000"/>
          <w:sz w:val="32"/>
          <w:szCs w:val="32"/>
        </w:rPr>
      </w:pPr>
      <w:r>
        <w:rPr>
          <w:rStyle w:val="11"/>
          <w:rFonts w:hint="eastAsia" w:ascii="仿宋_GB2312" w:hAnsi="仿宋_GB2312" w:eastAsia="仿宋_GB2312" w:cs="仿宋_GB2312"/>
          <w:bCs/>
          <w:color w:val="000000"/>
          <w:sz w:val="32"/>
          <w:szCs w:val="32"/>
        </w:rPr>
        <w:t>6.</w:t>
      </w:r>
      <w:r>
        <w:rPr>
          <w:rFonts w:hint="eastAsia" w:ascii="仿宋_GB2312" w:hAnsi="仿宋_GB2312" w:cs="仿宋_GB2312"/>
          <w:b/>
          <w:bCs/>
          <w:color w:val="000000"/>
          <w:sz w:val="32"/>
          <w:szCs w:val="32"/>
          <w:lang w:eastAsia="zh-CN"/>
        </w:rPr>
        <w:t>住房保障支出</w:t>
      </w:r>
      <w:r>
        <w:rPr>
          <w:rStyle w:val="11"/>
          <w:rFonts w:hint="eastAsia" w:ascii="仿宋_GB2312" w:hAnsi="仿宋_GB2312" w:eastAsia="仿宋_GB2312" w:cs="仿宋_GB2312"/>
          <w:bCs/>
          <w:color w:val="000000"/>
          <w:sz w:val="32"/>
          <w:szCs w:val="32"/>
        </w:rPr>
        <w:t>（类）</w:t>
      </w:r>
      <w:r>
        <w:rPr>
          <w:rStyle w:val="11"/>
          <w:rFonts w:hint="eastAsia" w:ascii="仿宋_GB2312" w:hAnsi="仿宋_GB2312" w:cs="仿宋_GB2312"/>
          <w:bCs/>
          <w:color w:val="000000"/>
          <w:sz w:val="32"/>
          <w:szCs w:val="32"/>
          <w:lang w:eastAsia="zh-CN"/>
        </w:rPr>
        <w:t>住房改革支出</w:t>
      </w:r>
      <w:r>
        <w:rPr>
          <w:rStyle w:val="11"/>
          <w:rFonts w:hint="eastAsia" w:ascii="仿宋_GB2312" w:hAnsi="仿宋_GB2312" w:eastAsia="仿宋_GB2312" w:cs="仿宋_GB2312"/>
          <w:bCs/>
          <w:color w:val="000000"/>
          <w:sz w:val="32"/>
          <w:szCs w:val="32"/>
        </w:rPr>
        <w:t>（款）</w:t>
      </w:r>
      <w:r>
        <w:rPr>
          <w:rStyle w:val="11"/>
          <w:rFonts w:hint="eastAsia" w:ascii="仿宋_GB2312" w:hAnsi="仿宋_GB2312" w:cs="仿宋_GB2312"/>
          <w:bCs/>
          <w:color w:val="000000"/>
          <w:sz w:val="32"/>
          <w:szCs w:val="32"/>
          <w:lang w:eastAsia="zh-CN"/>
        </w:rPr>
        <w:t>住房公积金</w:t>
      </w:r>
      <w:r>
        <w:rPr>
          <w:rStyle w:val="11"/>
          <w:rFonts w:hint="eastAsia" w:ascii="仿宋_GB2312" w:hAnsi="仿宋_GB2312" w:eastAsia="仿宋_GB2312" w:cs="仿宋_GB2312"/>
          <w:bCs/>
          <w:color w:val="000000"/>
          <w:sz w:val="32"/>
          <w:szCs w:val="32"/>
        </w:rPr>
        <w:t>（项）:</w:t>
      </w:r>
      <w:r>
        <w:rPr>
          <w:rStyle w:val="11"/>
          <w:rFonts w:hint="eastAsia" w:ascii="仿宋_GB2312" w:hAnsi="仿宋_GB2312" w:eastAsia="仿宋_GB2312" w:cs="仿宋_GB2312"/>
          <w:b w:val="0"/>
          <w:bCs/>
          <w:color w:val="000000"/>
          <w:sz w:val="32"/>
          <w:szCs w:val="32"/>
        </w:rPr>
        <w:t>支出决算为</w:t>
      </w:r>
      <w:r>
        <w:rPr>
          <w:rStyle w:val="11"/>
          <w:rFonts w:hint="eastAsia" w:ascii="仿宋_GB2312" w:hAnsi="仿宋_GB2312" w:cs="仿宋_GB2312"/>
          <w:b w:val="0"/>
          <w:bCs/>
          <w:color w:val="000000"/>
          <w:sz w:val="32"/>
          <w:szCs w:val="32"/>
          <w:lang w:val="en-US" w:eastAsia="zh-CN"/>
        </w:rPr>
        <w:t>3.21</w:t>
      </w:r>
      <w:r>
        <w:rPr>
          <w:rStyle w:val="11"/>
          <w:rFonts w:hint="eastAsia" w:ascii="仿宋_GB2312" w:hAnsi="仿宋_GB2312" w:eastAsia="仿宋_GB2312" w:cs="仿宋_GB2312"/>
          <w:b w:val="0"/>
          <w:bCs/>
          <w:color w:val="000000"/>
          <w:sz w:val="32"/>
          <w:szCs w:val="32"/>
        </w:rPr>
        <w:t>万元，完成预算</w:t>
      </w:r>
      <w:r>
        <w:rPr>
          <w:rStyle w:val="11"/>
          <w:rFonts w:hint="eastAsia" w:ascii="仿宋_GB2312" w:hAnsi="仿宋_GB2312" w:cs="仿宋_GB2312"/>
          <w:b w:val="0"/>
          <w:bCs/>
          <w:color w:val="000000"/>
          <w:sz w:val="32"/>
          <w:szCs w:val="32"/>
          <w:lang w:val="en-US" w:eastAsia="zh-CN"/>
        </w:rPr>
        <w:t>100.00</w:t>
      </w:r>
      <w:r>
        <w:rPr>
          <w:rStyle w:val="11"/>
          <w:rFonts w:hint="eastAsia" w:ascii="仿宋_GB2312" w:hAnsi="仿宋_GB2312" w:eastAsia="仿宋_GB2312" w:cs="仿宋_GB2312"/>
          <w:b w:val="0"/>
          <w:bCs/>
          <w:color w:val="000000"/>
          <w:sz w:val="32"/>
          <w:szCs w:val="32"/>
        </w:rPr>
        <w:t>%，决算数等于预算数的主要原因是</w:t>
      </w:r>
      <w:r>
        <w:rPr>
          <w:rStyle w:val="11"/>
          <w:rFonts w:hint="eastAsia" w:ascii="仿宋_GB2312" w:hAnsi="仿宋_GB2312" w:cs="仿宋_GB2312"/>
          <w:b w:val="0"/>
          <w:bCs/>
          <w:color w:val="000000"/>
          <w:sz w:val="32"/>
          <w:szCs w:val="32"/>
          <w:lang w:eastAsia="zh-CN"/>
        </w:rPr>
        <w:t>按需编制预算，按需支出</w:t>
      </w:r>
      <w:r>
        <w:rPr>
          <w:rStyle w:val="11"/>
          <w:rFonts w:hint="eastAsia" w:ascii="仿宋_GB2312" w:hAnsi="仿宋_GB2312" w:eastAsia="仿宋_GB2312" w:cs="仿宋_GB2312"/>
          <w:b w:val="0"/>
          <w:bCs/>
          <w:color w:val="000000"/>
          <w:sz w:val="32"/>
          <w:szCs w:val="32"/>
        </w:rPr>
        <w:t>。</w:t>
      </w:r>
    </w:p>
    <w:p>
      <w:pPr>
        <w:spacing w:line="600" w:lineRule="exact"/>
        <w:ind w:firstLine="640" w:firstLineChars="200"/>
        <w:rPr>
          <w:rStyle w:val="11"/>
          <w:rFonts w:hint="eastAsia" w:ascii="仿宋_GB2312" w:hAnsi="仿宋_GB2312" w:eastAsia="仿宋_GB2312" w:cs="仿宋_GB2312"/>
          <w:b w:val="0"/>
          <w:bCs/>
          <w:color w:val="000000"/>
          <w:sz w:val="32"/>
          <w:szCs w:val="32"/>
        </w:rPr>
      </w:pPr>
    </w:p>
    <w:p>
      <w:pPr>
        <w:tabs>
          <w:tab w:val="right" w:pos="8306"/>
        </w:tabs>
        <w:spacing w:line="600" w:lineRule="exact"/>
        <w:ind w:firstLine="640"/>
        <w:outlineLvl w:val="1"/>
        <w:rPr>
          <w:rStyle w:val="14"/>
        </w:rPr>
      </w:pPr>
      <w:bookmarkStart w:id="35" w:name="_Toc31021"/>
      <w:bookmarkStart w:id="36" w:name="_Toc15396608"/>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4"/>
          <w:rFonts w:hint="eastAsia" w:ascii="黑体" w:hAnsi="黑体" w:eastAsia="黑体"/>
          <w:b w:val="0"/>
        </w:rPr>
        <w:t>般公共预算财政拨款基本支出决算情况说明</w:t>
      </w:r>
      <w:bookmarkEnd w:id="35"/>
      <w:bookmarkEnd w:id="36"/>
      <w:bookmarkEnd w:id="37"/>
      <w:r>
        <w:rPr>
          <w:rStyle w:val="14"/>
          <w:rFonts w:ascii="黑体" w:hAnsi="黑体" w:eastAsia="黑体"/>
          <w:b w:val="0"/>
        </w:rPr>
        <w:tab/>
      </w:r>
    </w:p>
    <w:p>
      <w:pPr>
        <w:spacing w:line="60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2020年一般公共预算财政拨款基本支出</w:t>
      </w:r>
      <w:r>
        <w:rPr>
          <w:rFonts w:hint="eastAsia" w:ascii="仿宋_GB2312" w:hAnsi="仿宋_GB2312" w:cs="仿宋_GB2312"/>
          <w:color w:val="000000"/>
          <w:sz w:val="32"/>
          <w:szCs w:val="32"/>
          <w:lang w:val="en-US" w:eastAsia="zh-CN"/>
        </w:rPr>
        <w:t>54.50</w:t>
      </w:r>
      <w:r>
        <w:rPr>
          <w:rFonts w:hint="eastAsia" w:ascii="仿宋_GB2312" w:hAnsi="仿宋_GB2312" w:eastAsia="仿宋_GB2312" w:cs="仿宋_GB2312"/>
          <w:color w:val="000000"/>
          <w:sz w:val="32"/>
          <w:szCs w:val="32"/>
        </w:rPr>
        <w:t>万元，其中：</w:t>
      </w:r>
    </w:p>
    <w:p>
      <w:pPr>
        <w:spacing w:line="60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人员经费</w:t>
      </w:r>
      <w:r>
        <w:rPr>
          <w:rFonts w:hint="eastAsia" w:ascii="仿宋_GB2312" w:hAnsi="仿宋_GB2312" w:cs="仿宋_GB2312"/>
          <w:color w:val="000000"/>
          <w:sz w:val="32"/>
          <w:szCs w:val="32"/>
          <w:lang w:val="en-US" w:eastAsia="zh-CN"/>
        </w:rPr>
        <w:t>44.46</w:t>
      </w:r>
      <w:r>
        <w:rPr>
          <w:rFonts w:hint="eastAsia" w:ascii="仿宋_GB2312" w:hAnsi="仿宋_GB2312" w:eastAsia="仿宋_GB2312" w:cs="仿宋_GB2312"/>
          <w:color w:val="000000"/>
          <w:sz w:val="32"/>
          <w:szCs w:val="32"/>
        </w:rPr>
        <w:t>万元，主要包括：基本工资、津贴补贴、</w:t>
      </w:r>
    </w:p>
    <w:p>
      <w:pPr>
        <w:spacing w:line="60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日常公用经费</w:t>
      </w:r>
      <w:r>
        <w:rPr>
          <w:rFonts w:hint="eastAsia" w:ascii="仿宋_GB2312" w:hAnsi="仿宋_GB2312" w:cs="仿宋_GB2312"/>
          <w:color w:val="000000"/>
          <w:sz w:val="32"/>
          <w:szCs w:val="32"/>
          <w:lang w:val="en-US" w:eastAsia="zh-CN"/>
        </w:rPr>
        <w:t>10.04</w:t>
      </w:r>
      <w:r>
        <w:rPr>
          <w:rFonts w:hint="eastAsia" w:ascii="仿宋_GB2312" w:hAnsi="仿宋_GB2312" w:eastAsia="仿宋_GB2312" w:cs="仿宋_GB2312"/>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5"/>
        <w:rPr>
          <w:rFonts w:hint="eastAsia" w:ascii="仿宋_GB2312" w:hAnsi="仿宋_GB2312" w:eastAsia="仿宋_GB2312" w:cs="仿宋_GB2312"/>
          <w:color w:val="000000"/>
          <w:sz w:val="32"/>
          <w:szCs w:val="32"/>
        </w:rPr>
      </w:pPr>
    </w:p>
    <w:p>
      <w:pPr>
        <w:spacing w:line="600" w:lineRule="exact"/>
        <w:ind w:firstLine="640"/>
        <w:outlineLvl w:val="1"/>
        <w:rPr>
          <w:rStyle w:val="14"/>
          <w:rFonts w:ascii="黑体" w:hAnsi="黑体" w:eastAsia="黑体"/>
          <w:b w:val="0"/>
        </w:rPr>
      </w:pPr>
      <w:bookmarkStart w:id="38" w:name="_Toc6926"/>
      <w:bookmarkStart w:id="39" w:name="_Toc15377215"/>
      <w:bookmarkStart w:id="40" w:name="_Toc15396609"/>
      <w:r>
        <w:rPr>
          <w:rFonts w:hint="eastAsia" w:ascii="黑体" w:eastAsia="黑体"/>
          <w:color w:val="000000"/>
          <w:sz w:val="32"/>
          <w:szCs w:val="32"/>
        </w:rPr>
        <w:t>七、</w:t>
      </w:r>
      <w:r>
        <w:rPr>
          <w:rStyle w:val="14"/>
          <w:rFonts w:hint="eastAsia" w:ascii="黑体" w:hAnsi="黑体" w:eastAsia="黑体"/>
        </w:rPr>
        <w:t>“</w:t>
      </w:r>
      <w:r>
        <w:rPr>
          <w:rStyle w:val="14"/>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2020年“三公”经费财政拨款支出决算为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万元，完成预算</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2020年“三公”经费财政拨款支出决算中，因公出国（境）费支出决算</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%；公务用车购置及运行维护费支出决算</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%；公务接待费支出决算</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%。具体情况如下：</w:t>
      </w:r>
    </w:p>
    <w:p>
      <w:pPr>
        <w:spacing w:line="600" w:lineRule="exact"/>
        <w:ind w:firstLine="640"/>
        <w:rPr>
          <w:rFonts w:hint="eastAsia" w:ascii="仿宋_GB2312" w:hAnsi="仿宋_GB2312" w:eastAsia="仿宋_GB2312" w:cs="仿宋_GB2312"/>
          <w:color w:val="000000"/>
          <w:sz w:val="32"/>
          <w:szCs w:val="32"/>
        </w:rPr>
      </w:pPr>
      <w:r>
        <w:rPr>
          <w:rFonts w:ascii="Arial Unicode MS"/>
          <w:sz w:val="20"/>
        </w:rPr>
        <w:drawing>
          <wp:anchor distT="0" distB="0" distL="0" distR="0" simplePos="0" relativeHeight="251662336" behindDoc="0" locked="0" layoutInCell="1" allowOverlap="1">
            <wp:simplePos x="0" y="0"/>
            <wp:positionH relativeFrom="column">
              <wp:posOffset>554990</wp:posOffset>
            </wp:positionH>
            <wp:positionV relativeFrom="paragraph">
              <wp:posOffset>80645</wp:posOffset>
            </wp:positionV>
            <wp:extent cx="4265930" cy="2362200"/>
            <wp:effectExtent l="0" t="0" r="1270" b="0"/>
            <wp:wrapSquare wrapText="bothSides"/>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1" cstate="print"/>
                    <a:stretch>
                      <a:fillRect/>
                    </a:stretch>
                  </pic:blipFill>
                  <pic:spPr>
                    <a:xfrm>
                      <a:off x="0" y="0"/>
                      <a:ext cx="4266381" cy="2362200"/>
                    </a:xfrm>
                    <a:prstGeom prst="rect">
                      <a:avLst/>
                    </a:prstGeom>
                  </pic:spPr>
                </pic:pic>
              </a:graphicData>
            </a:graphic>
          </wp:anchor>
        </w:drawing>
      </w: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hint="eastAsia" w:ascii="仿宋_GB2312" w:hAnsi="仿宋_GB2312" w:eastAsia="仿宋_GB2312" w:cs="仿宋_GB2312"/>
          <w:color w:val="000000"/>
          <w:sz w:val="32"/>
          <w:szCs w:val="32"/>
        </w:rPr>
      </w:pP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hint="eastAsia" w:ascii="仿宋_GB2312" w:hAnsi="仿宋_GB2312" w:eastAsia="仿宋_GB2312" w:cs="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hAnsi="仿宋_GB2312" w:cs="仿宋_GB2312"/>
          <w:color w:val="000000"/>
          <w:sz w:val="32"/>
          <w:szCs w:val="32"/>
          <w:lang w:val="en-US" w:eastAsia="zh-CN"/>
        </w:rPr>
        <w:t>0.00</w:t>
      </w:r>
      <w:r>
        <w:rPr>
          <w:rFonts w:hint="eastAsia" w:ascii="仿宋_GB2312" w:eastAsia="仿宋_GB2312"/>
          <w:color w:val="000000"/>
          <w:sz w:val="32"/>
          <w:szCs w:val="32"/>
        </w:rPr>
        <w:t>万元，</w:t>
      </w:r>
      <w:r>
        <w:rPr>
          <w:rStyle w:val="11"/>
          <w:rFonts w:hint="eastAsia" w:ascii="仿宋" w:hAnsi="仿宋" w:eastAsia="仿宋"/>
          <w:b w:val="0"/>
          <w:bCs/>
          <w:color w:val="000000"/>
          <w:sz w:val="32"/>
          <w:szCs w:val="32"/>
        </w:rPr>
        <w:t>完成预算</w:t>
      </w:r>
      <w:r>
        <w:rPr>
          <w:rFonts w:hint="eastAsia" w:ascii="仿宋_GB2312" w:hAnsi="仿宋_GB2312" w:cs="仿宋_GB2312"/>
          <w:color w:val="000000"/>
          <w:sz w:val="32"/>
          <w:szCs w:val="32"/>
          <w:lang w:val="en-US" w:eastAsia="zh-CN"/>
        </w:rPr>
        <w:t>0.00</w:t>
      </w:r>
      <w:r>
        <w:rPr>
          <w:rStyle w:val="11"/>
          <w:rFonts w:ascii="仿宋" w:hAnsi="仿宋" w:eastAsia="仿宋"/>
          <w:b w:val="0"/>
          <w:bCs/>
          <w:color w:val="000000"/>
          <w:sz w:val="32"/>
          <w:szCs w:val="32"/>
        </w:rPr>
        <w:t>%</w:t>
      </w:r>
      <w:r>
        <w:rPr>
          <w:rStyle w:val="11"/>
          <w:rFonts w:hint="eastAsia" w:ascii="仿宋" w:hAnsi="仿宋" w:eastAsia="仿宋"/>
          <w:b w:val="0"/>
          <w:bCs/>
          <w:color w:val="000000"/>
          <w:sz w:val="32"/>
          <w:szCs w:val="32"/>
        </w:rPr>
        <w:t>。</w:t>
      </w:r>
      <w:r>
        <w:rPr>
          <w:rFonts w:hint="eastAsia" w:ascii="仿宋_GB2312" w:eastAsia="仿宋_GB2312"/>
          <w:color w:val="000000"/>
          <w:sz w:val="32"/>
          <w:szCs w:val="32"/>
        </w:rPr>
        <w:t>全</w:t>
      </w:r>
      <w:r>
        <w:rPr>
          <w:rFonts w:hint="eastAsia" w:ascii="仿宋_GB2312" w:hAnsi="仿宋_GB2312" w:eastAsia="仿宋_GB2312" w:cs="仿宋_GB2312"/>
          <w:color w:val="000000"/>
          <w:sz w:val="32"/>
          <w:szCs w:val="32"/>
        </w:rPr>
        <w:t>年安排因公出国（境）团组</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次，出国（境）</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人。因公出国（境）支出决算</w:t>
      </w:r>
      <w:r>
        <w:rPr>
          <w:rFonts w:hint="eastAsia" w:ascii="仿宋_GB2312" w:hAnsi="仿宋_GB2312" w:eastAsia="仿宋_GB2312" w:cs="仿宋_GB2312"/>
          <w:color w:val="000000"/>
          <w:sz w:val="32"/>
          <w:szCs w:val="32"/>
          <w:lang w:eastAsia="zh-CN"/>
        </w:rPr>
        <w:t>与</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w:t>
      </w:r>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2.公务用车购置及运行维护费支出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r>
        <w:rPr>
          <w:rStyle w:val="11"/>
          <w:rFonts w:hint="eastAsia" w:ascii="仿宋_GB2312" w:hAnsi="仿宋_GB2312" w:eastAsia="仿宋_GB2312" w:cs="仿宋_GB2312"/>
          <w:b w:val="0"/>
          <w:bCs/>
          <w:color w:val="000000"/>
          <w:sz w:val="32"/>
          <w:szCs w:val="32"/>
        </w:rPr>
        <w:t>完成预算</w:t>
      </w:r>
      <w:r>
        <w:rPr>
          <w:rFonts w:hint="eastAsia" w:ascii="仿宋_GB2312" w:hAnsi="仿宋_GB2312" w:eastAsia="仿宋_GB2312" w:cs="仿宋_GB2312"/>
          <w:color w:val="000000"/>
          <w:sz w:val="32"/>
          <w:szCs w:val="32"/>
          <w:lang w:val="en-US" w:eastAsia="zh-CN"/>
        </w:rPr>
        <w:t>0.00</w:t>
      </w:r>
      <w:r>
        <w:rPr>
          <w:rStyle w:val="11"/>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公务用车购置及运行维护费支出决算</w:t>
      </w:r>
      <w:r>
        <w:rPr>
          <w:rFonts w:hint="eastAsia" w:ascii="仿宋_GB2312" w:hAnsi="仿宋_GB2312" w:eastAsia="仿宋_GB2312" w:cs="仿宋_GB2312"/>
          <w:color w:val="000000"/>
          <w:sz w:val="32"/>
          <w:szCs w:val="32"/>
          <w:lang w:eastAsia="zh-CN"/>
        </w:rPr>
        <w:t>与</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eastAsia="仿宋_GB2312"/>
          <w:b/>
          <w:color w:val="000000"/>
          <w:sz w:val="32"/>
          <w:szCs w:val="32"/>
        </w:rPr>
      </w:pPr>
      <w:r>
        <w:rPr>
          <w:rFonts w:hint="eastAsia" w:ascii="仿宋_GB2312" w:hAnsi="仿宋_GB2312" w:eastAsia="仿宋_GB2312" w:cs="仿宋_GB2312"/>
          <w:color w:val="000000"/>
          <w:sz w:val="32"/>
          <w:szCs w:val="32"/>
        </w:rPr>
        <w:t>其中：</w:t>
      </w:r>
      <w:r>
        <w:rPr>
          <w:rFonts w:hint="eastAsia" w:ascii="仿宋_GB2312" w:hAnsi="仿宋_GB2312" w:eastAsia="仿宋_GB2312" w:cs="仿宋_GB2312"/>
          <w:b/>
          <w:color w:val="000000"/>
          <w:sz w:val="32"/>
          <w:szCs w:val="32"/>
        </w:rPr>
        <w:t>公务用车购置支出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万元。全年按规定更新购置公务用车</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辆，其中：轿车</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辆、金额</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万元，越野车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0.00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0.00</w:t>
      </w:r>
      <w:r>
        <w:rPr>
          <w:rFonts w:hint="eastAsia" w:ascii="仿宋_GB2312" w:eastAsia="仿宋_GB2312"/>
          <w:color w:val="000000"/>
          <w:sz w:val="32"/>
          <w:szCs w:val="32"/>
        </w:rPr>
        <w:t>万元。截至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0</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hint="eastAsia" w:ascii="仿宋_GB2312"/>
          <w:color w:val="000000"/>
          <w:sz w:val="32"/>
          <w:szCs w:val="32"/>
          <w:lang w:val="en-US" w:eastAsia="zh-CN"/>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0.00。</w:t>
      </w:r>
    </w:p>
    <w:p>
      <w:pPr>
        <w:spacing w:line="600" w:lineRule="exact"/>
        <w:ind w:firstLine="640"/>
        <w:rPr>
          <w:rFonts w:hint="eastAsia" w:ascii="仿宋_GB2312" w:hAnsi="仿宋_GB2312" w:eastAsia="仿宋_GB2312" w:cs="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0.00</w:t>
      </w:r>
      <w:r>
        <w:rPr>
          <w:rFonts w:hint="eastAsia" w:ascii="仿宋_GB2312" w:eastAsia="仿宋_GB2312"/>
          <w:color w:val="000000"/>
          <w:sz w:val="32"/>
          <w:szCs w:val="32"/>
        </w:rPr>
        <w:t>万</w:t>
      </w:r>
      <w:r>
        <w:rPr>
          <w:rFonts w:hint="eastAsia" w:ascii="仿宋_GB2312" w:hAnsi="仿宋_GB2312" w:eastAsia="仿宋_GB2312" w:cs="仿宋_GB2312"/>
          <w:color w:val="000000"/>
          <w:sz w:val="32"/>
          <w:szCs w:val="32"/>
        </w:rPr>
        <w:t>元，</w:t>
      </w:r>
      <w:r>
        <w:rPr>
          <w:rStyle w:val="11"/>
          <w:rFonts w:hint="eastAsia" w:ascii="仿宋_GB2312" w:hAnsi="仿宋_GB2312" w:eastAsia="仿宋_GB2312" w:cs="仿宋_GB2312"/>
          <w:b w:val="0"/>
          <w:bCs/>
          <w:color w:val="000000"/>
          <w:sz w:val="32"/>
          <w:szCs w:val="32"/>
        </w:rPr>
        <w:t>完成预算</w:t>
      </w:r>
      <w:r>
        <w:rPr>
          <w:rStyle w:val="11"/>
          <w:rFonts w:hint="eastAsia" w:ascii="仿宋_GB2312" w:hAnsi="仿宋_GB2312" w:eastAsia="仿宋_GB2312" w:cs="仿宋_GB2312"/>
          <w:b w:val="0"/>
          <w:bCs/>
          <w:color w:val="000000"/>
          <w:sz w:val="32"/>
          <w:szCs w:val="32"/>
          <w:lang w:val="en-US" w:eastAsia="zh-CN"/>
        </w:rPr>
        <w:t>0.00</w:t>
      </w:r>
      <w:r>
        <w:rPr>
          <w:rStyle w:val="11"/>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公务</w:t>
      </w:r>
      <w:r>
        <w:rPr>
          <w:rFonts w:hint="eastAsia" w:ascii="仿宋_GB2312" w:eastAsia="仿宋_GB2312"/>
          <w:color w:val="000000"/>
          <w:sz w:val="32"/>
          <w:szCs w:val="32"/>
        </w:rPr>
        <w:t>接待费支出决算</w:t>
      </w:r>
      <w:r>
        <w:rPr>
          <w:rFonts w:hint="eastAsia" w:ascii="仿宋_GB2312" w:hAnsi="仿宋_GB2312" w:eastAsia="仿宋_GB2312" w:cs="仿宋_GB2312"/>
          <w:color w:val="000000"/>
          <w:sz w:val="32"/>
          <w:szCs w:val="32"/>
          <w:lang w:eastAsia="zh-CN"/>
        </w:rPr>
        <w:t>与</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。其中：</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国内公务接待支出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万元。国内公务接待</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批次，</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人次（不包括陪同人员），共计支出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外事接待支出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万元，外事接待</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批次，</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人，共计支出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0"/>
        <w:outlineLvl w:val="1"/>
        <w:rPr>
          <w:rFonts w:hint="eastAsia" w:ascii="仿宋_GB2312" w:hAnsi="仿宋_GB2312" w:eastAsia="仿宋_GB2312" w:cs="仿宋_GB2312"/>
          <w:color w:val="000000"/>
          <w:sz w:val="32"/>
          <w:szCs w:val="32"/>
        </w:rPr>
      </w:pPr>
      <w:bookmarkStart w:id="43" w:name="_Toc15377218"/>
      <w:bookmarkStart w:id="44" w:name="_Toc15396610"/>
    </w:p>
    <w:p>
      <w:pPr>
        <w:spacing w:line="600" w:lineRule="exact"/>
        <w:ind w:firstLine="640"/>
        <w:outlineLvl w:val="1"/>
        <w:rPr>
          <w:rStyle w:val="14"/>
          <w:rFonts w:ascii="黑体" w:hAnsi="黑体" w:eastAsia="黑体"/>
        </w:rPr>
      </w:pPr>
      <w:bookmarkStart w:id="45" w:name="_Toc9843"/>
      <w:r>
        <w:rPr>
          <w:rFonts w:hint="eastAsia" w:ascii="黑体" w:eastAsia="黑体"/>
          <w:color w:val="000000"/>
          <w:sz w:val="32"/>
          <w:szCs w:val="32"/>
        </w:rPr>
        <w:t>八、</w:t>
      </w:r>
      <w:r>
        <w:rPr>
          <w:rStyle w:val="14"/>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0.00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4"/>
          <w:rFonts w:ascii="黑体" w:hAnsi="黑体" w:eastAsia="黑体"/>
          <w:b w:val="0"/>
        </w:rPr>
      </w:pPr>
      <w:bookmarkStart w:id="46" w:name="_Toc15377219"/>
      <w:bookmarkStart w:id="47" w:name="_Toc10775"/>
      <w:bookmarkStart w:id="48" w:name="_Toc15396611"/>
      <w:r>
        <w:rPr>
          <w:rStyle w:val="14"/>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0.00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4"/>
          <w:rFonts w:ascii="黑体" w:hAnsi="黑体" w:eastAsia="黑体"/>
        </w:rPr>
      </w:pPr>
      <w:bookmarkStart w:id="49" w:name="_Toc738"/>
      <w:bookmarkStart w:id="50" w:name="_Toc15377221"/>
      <w:bookmarkStart w:id="51" w:name="_Toc15396612"/>
      <w:r>
        <w:rPr>
          <w:rFonts w:hint="eastAsia" w:ascii="黑体" w:hAnsi="黑体" w:eastAsia="黑体"/>
          <w:color w:val="000000"/>
          <w:sz w:val="32"/>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sz w:val="32"/>
          <w:szCs w:val="32"/>
          <w:lang w:eastAsia="zh-CN"/>
        </w:rPr>
      </w:pPr>
      <w:r>
        <w:rPr>
          <w:rFonts w:ascii="仿宋_GB2312" w:eastAsia="仿宋_GB2312"/>
          <w:color w:val="000000"/>
          <w:sz w:val="32"/>
          <w:szCs w:val="32"/>
        </w:rPr>
        <w:t>2020</w:t>
      </w:r>
      <w:r>
        <w:rPr>
          <w:rFonts w:hint="eastAsia" w:ascii="仿宋_GB2312" w:eastAsia="仿宋_GB2312"/>
          <w:color w:val="000000"/>
          <w:sz w:val="32"/>
          <w:szCs w:val="32"/>
        </w:rPr>
        <w:t>年，</w:t>
      </w:r>
      <w:r>
        <w:t>自贡市自流井区工程质量监督站</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0.00</w:t>
      </w:r>
      <w:r>
        <w:rPr>
          <w:rFonts w:hint="eastAsia" w:ascii="仿宋_GB2312" w:eastAsia="仿宋_GB2312"/>
          <w:color w:val="000000"/>
          <w:sz w:val="32"/>
          <w:szCs w:val="32"/>
        </w:rPr>
        <w:t>万元，与</w:t>
      </w:r>
      <w:r>
        <w:rPr>
          <w:rFonts w:ascii="仿宋_GB2312" w:eastAsia="仿宋_GB2312"/>
          <w:color w:val="000000"/>
          <w:sz w:val="32"/>
          <w:szCs w:val="32"/>
        </w:rPr>
        <w:t>2019</w:t>
      </w:r>
      <w:r>
        <w:rPr>
          <w:rFonts w:hint="eastAsia" w:ascii="仿宋_GB2312" w:eastAsia="仿宋_GB2312"/>
          <w:color w:val="000000"/>
          <w:sz w:val="32"/>
          <w:szCs w:val="32"/>
        </w:rPr>
        <w:t>年决算数持平</w:t>
      </w:r>
      <w:r>
        <w:rPr>
          <w:rFonts w:hint="eastAsia" w:ascii="仿宋_GB2312"/>
          <w:color w:val="000000"/>
          <w:sz w:val="32"/>
          <w:szCs w:val="32"/>
          <w:lang w:eastAsia="zh-CN"/>
        </w:rPr>
        <w:t>。</w:t>
      </w:r>
    </w:p>
    <w:p>
      <w:pPr>
        <w:spacing w:line="600" w:lineRule="exact"/>
        <w:ind w:firstLine="643" w:firstLineChars="200"/>
        <w:rPr>
          <w:rFonts w:ascii="仿宋" w:hAnsi="仿宋" w:eastAsia="仿宋"/>
          <w:b/>
          <w:color w:val="FF0000"/>
          <w:sz w:val="32"/>
          <w:szCs w:val="32"/>
        </w:rPr>
      </w:pP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spacing w:val="-11"/>
        </w:rPr>
        <w:t>自贡市自流井区工程质量监督站</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0.61</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0.61</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0.00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0.00</w:t>
      </w:r>
      <w:r>
        <w:rPr>
          <w:rFonts w:hint="eastAsia" w:ascii="仿宋_GB2312" w:eastAsia="仿宋_GB2312"/>
          <w:color w:val="000000"/>
          <w:sz w:val="32"/>
          <w:szCs w:val="32"/>
        </w:rPr>
        <w:t>万元。主要用于</w:t>
      </w:r>
      <w:r>
        <w:rPr>
          <w:rFonts w:hint="eastAsia" w:ascii="仿宋_GB2312"/>
          <w:color w:val="000000"/>
          <w:sz w:val="32"/>
          <w:szCs w:val="32"/>
          <w:lang w:eastAsia="zh-CN"/>
        </w:rPr>
        <w:t>单位业务开展</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0.00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0.00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0.00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0.00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spacing w:val="-4"/>
        </w:rPr>
        <w:t>自贡市自流井区工程质量监督站</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根据预算绩效管理要求，本部门（单位）在年初预算编制阶段，对</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年部门整体支出开展绩效自评，从评价情况来看全年支出确保了工资的及时足额发放，确保了各项社会保障费用和职工住房公积金及时足额缴纳，确保了机构的正常运转。单位财务 基础工作较为扎实，管理较为规范，较好地完成了 2020 年各项工作目标任务。</w:t>
      </w:r>
      <w:r>
        <w:rPr>
          <w:rFonts w:ascii="楷体_GB2312" w:hAnsi="楷体_GB2312" w:eastAsia="楷体_GB2312" w:cs="楷体_GB2312"/>
          <w:sz w:val="32"/>
          <w:szCs w:val="32"/>
        </w:rPr>
        <w:t>1.</w:t>
      </w:r>
      <w:r>
        <w:rPr>
          <w:rFonts w:hint="eastAsia" w:ascii="楷体_GB2312" w:hAnsi="楷体_GB2312" w:eastAsia="楷体_GB2312" w:cs="楷体_GB2312"/>
          <w:sz w:val="32"/>
          <w:szCs w:val="32"/>
        </w:rPr>
        <w:t>项目绩效目标完成情况。</w:t>
      </w:r>
      <w:r>
        <w:rPr>
          <w:rFonts w:ascii="楷体_GB2312" w:hAnsi="楷体_GB2312" w:eastAsia="楷体_GB2312" w:cs="楷体_GB2312"/>
          <w:sz w:val="32"/>
          <w:szCs w:val="32"/>
        </w:rPr>
        <w:br w:type="textWrapping"/>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自贡市自流井区建筑工程质量监督站2020年度无专项预算项目，因此未组织开展项目支出绩效评价。</w:t>
      </w:r>
    </w:p>
    <w:p>
      <w:pPr>
        <w:spacing w:line="580" w:lineRule="exact"/>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numPr>
          <w:ilvl w:val="0"/>
          <w:numId w:val="3"/>
        </w:numPr>
        <w:spacing w:line="600" w:lineRule="exact"/>
        <w:ind w:firstLine="660" w:firstLineChars="150"/>
        <w:jc w:val="center"/>
        <w:outlineLvl w:val="0"/>
        <w:rPr>
          <w:rStyle w:val="13"/>
          <w:rFonts w:ascii="黑体" w:hAnsi="黑体" w:eastAsia="黑体"/>
          <w:b w:val="0"/>
        </w:rPr>
      </w:pPr>
      <w:bookmarkStart w:id="55" w:name="_Toc3536"/>
      <w:bookmarkStart w:id="56" w:name="_Toc15377225"/>
      <w:bookmarkStart w:id="57" w:name="_Toc15396613"/>
      <w:r>
        <w:rPr>
          <w:rFonts w:hint="eastAsia" w:ascii="黑体" w:hAnsi="黑体" w:eastAsia="黑体"/>
          <w:color w:val="000000"/>
          <w:sz w:val="44"/>
          <w:szCs w:val="44"/>
        </w:rPr>
        <w:t>名</w:t>
      </w:r>
      <w:r>
        <w:rPr>
          <w:rStyle w:val="13"/>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1.一般公共预算拨款收入：指区级财政当年拨付的资金。</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2.事业收入：指事业单位开展专业业务活动及辅助活动取得的收入。</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3.上年结转：指以前年度尚未完成结转到本年仍按原规定用途继续使用的资金。</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4.卫生健康支出（类）行政事业单位医疗（款）事业 单位医疗（项）：反映财政部门安排的事业单位基本医疗 保险缴费经费，未参医疗保险的行政单位的公费医疗经费， 按国家规定享受离休人员待遇人员的医疗经费。</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5.社会保障和就业支出（类）行政事业单位养老支出（款）事业单位离退休（项）：反映事业单位开支的离退 休经费。</w:t>
      </w:r>
    </w:p>
    <w:p>
      <w:pPr>
        <w:pStyle w:val="16"/>
        <w:spacing w:line="560" w:lineRule="exact"/>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6.社会保障和就业支出（类）行政事业单位养老支出（款）机关事业单位基本养老保险缴费（项）：反映机关事业单位实施养老保险制度由单位缴纳的基本养老保险费支出。</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7.社会保障和就业支出（类）其他社会保障和就业支出（款）其他社会保障和就业支出（项）：反映除上述项 目以外其他用于社会保障和就业方面的支出。</w:t>
      </w:r>
    </w:p>
    <w:p>
      <w:pPr>
        <w:pStyle w:val="16"/>
        <w:spacing w:line="560" w:lineRule="exact"/>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8.城乡社区支出（类）建设市场管理与监督（款）建 设市场管理与监督（项）：反映各类建筑工程强制性和推荐性标准及规范的制定与修改、建筑工程招投标等市场管理、建筑工程质量与安全监督等方面的支出。</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9.住房保障支出（类）住房改革支出（款）住房公积金（项）：反映行政事业单位按人力资源和社会保障部、财政部规定的基本工资和津贴补贴以及规定比例为职工 缴纳的住房公积金。</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10.基本支出：指为保证机构正常运转，完成日常工作任务而发生的人员支出和公用支出。</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11.项目支出：指在基本支出之外为完成特定行政任务和事业发展目标所发生的支出。</w:t>
      </w:r>
    </w:p>
    <w:p>
      <w:pPr>
        <w:pStyle w:val="16"/>
        <w:spacing w:line="56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12.“三公”经费：指部门用财政拨款安排的因公出 国（境）费、公务用车购置及运行费和公务接待费。其中， 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spacing w:line="560" w:lineRule="exact"/>
        <w:ind w:firstLine="640" w:firstLineChars="200"/>
        <w:rPr>
          <w:rFonts w:hint="default" w:ascii="宋体" w:hAnsi="宋体" w:eastAsia="宋体" w:cs="宋体"/>
          <w:sz w:val="24"/>
          <w:szCs w:val="24"/>
          <w:lang w:val="en-US" w:eastAsia="zh-CN"/>
        </w:rPr>
      </w:pPr>
      <w:r>
        <w:rPr>
          <w:rFonts w:hint="eastAsia" w:ascii="仿宋_GB2312" w:hAnsi="仿宋_GB2312" w:eastAsia="仿宋_GB2312" w:cs="仿宋_GB2312"/>
          <w:color w:val="auto"/>
          <w:kern w:val="2"/>
          <w:sz w:val="32"/>
          <w:szCs w:val="32"/>
          <w:lang w:val="en-US" w:eastAsia="zh-CN" w:bidi="ar-SA"/>
        </w:rPr>
        <w:t>13.机关运行经费：为保障行政单位（包含参照公务员法管理的事业单位）运行用于购买货物和服务的各项资金。包括办公及印刷费、邮电费、差旅费、会议费等费用开支。</w:t>
      </w:r>
    </w:p>
    <w:p>
      <w:pPr>
        <w:spacing w:line="600" w:lineRule="exact"/>
        <w:jc w:val="center"/>
        <w:outlineLvl w:val="0"/>
        <w:rPr>
          <w:rFonts w:hint="eastAsia" w:ascii="黑体" w:hAnsi="黑体" w:eastAsia="黑体"/>
          <w:color w:val="000000"/>
          <w:sz w:val="44"/>
          <w:szCs w:val="44"/>
        </w:rPr>
      </w:pPr>
      <w:bookmarkStart w:id="58" w:name="_Toc11207"/>
      <w:bookmarkStart w:id="59" w:name="_Toc15396614"/>
      <w:bookmarkStart w:id="60" w:name="_Toc15377226"/>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Style w:val="13"/>
          <w:rFonts w:ascii="黑体" w:hAnsi="黑体" w:eastAsia="黑体"/>
          <w:b w:val="0"/>
        </w:rPr>
      </w:pPr>
      <w:r>
        <w:rPr>
          <w:rFonts w:hint="eastAsia" w:ascii="黑体" w:hAnsi="黑体" w:eastAsia="黑体"/>
          <w:color w:val="000000"/>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58"/>
      <w:bookmarkEnd w:id="59"/>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自贡市自流井区建筑工程质量监督站部门</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自贡市自流井区建筑工程质量监督站是自贡市自流井 区住房和城乡建设局下属二级预算单位，单位基本性质为财政全额拨款的事业单位。2020 年度独立编制机构数 1 个，独立核算机构数 1 个。</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（1）抽查工程建设责任主体履行安全生产职责情况；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（2）抽查工程建设责任主体执行法律、法规、规章、 制度及工程建设强制性标准情况；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（3）抽查建筑施工安全生产标准化开展情况；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（4）抽查危险性较大分部分项工程安全管理情况；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（5）组织或参与工程项目施工安全事故的调查处理；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（6）依法对工程建设责任主体违法违规行为实施行政 处罚；</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（7）依法处理与工程项目施工安全相关的投诉、举报；</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（8）负责区级建设工程招标投标备案管理和监督检查</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中的事务性工作；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（9）承办招标投标投诉受理及调查的辅助性工作；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（10）参与中标后续建设活动监督检查及跟踪管理具体 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（11）参与区级建设工程比选监管工作；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（12）承办上级主管部门交办的其他事项。</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自贡市自流井区建筑工程质量监督站 2020 年编制</w:t>
      </w:r>
      <w:r>
        <w:rPr>
          <w:rFonts w:hint="eastAsia" w:ascii="仿宋_GB2312" w:hAnsi="宋体" w:cs="宋体"/>
          <w:color w:val="000000"/>
          <w:kern w:val="0"/>
          <w:sz w:val="32"/>
          <w:szCs w:val="32"/>
          <w:shd w:val="clear" w:color="auto" w:fill="FFFFFF"/>
          <w:lang w:val="zh-CN"/>
        </w:rPr>
        <w:t>人</w:t>
      </w:r>
      <w:r>
        <w:rPr>
          <w:rFonts w:hint="eastAsia" w:ascii="仿宋_GB2312" w:hAnsi="宋体" w:eastAsia="仿宋_GB2312" w:cs="宋体"/>
          <w:color w:val="000000"/>
          <w:kern w:val="0"/>
          <w:sz w:val="32"/>
          <w:szCs w:val="32"/>
          <w:shd w:val="clear" w:color="auto" w:fill="FFFFFF"/>
          <w:lang w:val="zh-CN"/>
        </w:rPr>
        <w:t>数为 10 人，年末实有人数 6 人。其中，非参公事业人员 6 人，占年末实有总人数的 100。</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 年度收入总计 47.98 万元。与 2019 年相比，收入总计增加 0.74 万元，增长 1.78%。主要变动原因是人员增加。</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（二）单位财政资金支出情况。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 年一般公共预算财政拨款支出 54.5 万元，占本年支出合计的 100%。与 2019 年相比，一般公共预算财政拨款增加 15.5 万元，增长 39.74%。主要变动原因是是人员增加， 机构逐步独立运行。三、部门整体预算绩效管理情况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我单位不断强化预算意识，实行部门综合预算管理，形成以单位领导支持、财务部门牵头、其他部门密切配合的工作格局，确保预算工作顺利开展。结合单位业务情况，进行</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科学合理分配细化，部门预算经批复后，跟踪预算执行进度， 及时组织收入，科学合理安排支出，降低预算支出的波动幅度。</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我单位对部门预算绩效管理工作开展情况进行了自查 自评，并将评价结果作为预算安排的重要依据，参照年度预算执行情况，保障重点支出，调整支出结构，优化财政资金配置，不断强化绩效理念，推动我单位整体绩效管理水平不断提升。</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 年我单位整体支出绩效评价自查自评结果良好，全年基本支出保证了单位的正常运行和日常工作的正常开展。</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t>绩效目标工作还不够细化，执行强度有待提高。</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针对存在的问题，我单位将结合单位内控制度，进一步</w:t>
      </w:r>
    </w:p>
    <w:p>
      <w:pPr>
        <w:spacing w:line="58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科学设定绩效目标，加强预算执行管理</w:t>
      </w:r>
      <w:r>
        <w:rPr>
          <w:rFonts w:hint="eastAsia" w:ascii="仿宋_GB2312" w:hAnsi="仿宋_GB2312" w:cs="仿宋_GB2312"/>
          <w:sz w:val="32"/>
          <w:szCs w:val="32"/>
          <w:lang w:eastAsia="zh-CN"/>
        </w:rPr>
        <w:t>。</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．项目立项、资金申报的依据。</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4</w:t>
      </w:r>
      <w:r>
        <w:rPr>
          <w:rFonts w:hint="eastAsia" w:ascii="仿宋_GB2312" w:hAnsi="宋体" w:eastAsia="仿宋_GB2312"/>
          <w:sz w:val="32"/>
          <w:szCs w:val="32"/>
          <w:lang w:val="zh-CN"/>
        </w:rPr>
        <w:t>．资金分配的原则及考虑因素。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3"/>
          <w:rFonts w:ascii="黑体" w:hAnsi="黑体" w:eastAsia="黑体"/>
          <w:b w:val="0"/>
        </w:rPr>
      </w:pPr>
    </w:p>
    <w:p>
      <w:pPr>
        <w:widowControl/>
        <w:jc w:val="left"/>
        <w:rPr>
          <w:rStyle w:val="13"/>
          <w:rFonts w:ascii="黑体" w:hAnsi="黑体" w:eastAsia="黑体"/>
          <w:b w:val="0"/>
        </w:rPr>
      </w:pPr>
      <w:r>
        <w:rPr>
          <w:rStyle w:val="13"/>
          <w:rFonts w:ascii="黑体" w:hAnsi="黑体" w:eastAsia="黑体"/>
          <w:b w:val="0"/>
        </w:rPr>
        <w:br w:type="page"/>
      </w:r>
    </w:p>
    <w:p>
      <w:pPr>
        <w:spacing w:line="600" w:lineRule="exact"/>
        <w:jc w:val="center"/>
        <w:outlineLvl w:val="0"/>
        <w:rPr>
          <w:rStyle w:val="13"/>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60"/>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699"/>
      <w:bookmarkStart w:id="66" w:name="_Toc15396619"/>
      <w:r>
        <w:rPr>
          <w:rFonts w:hint="eastAsia" w:ascii="仿宋" w:hAnsi="仿宋" w:eastAsia="仿宋"/>
          <w:b w:val="0"/>
          <w:color w:val="000000"/>
        </w:rPr>
        <w:t>一、收</w:t>
      </w:r>
      <w:r>
        <w:rPr>
          <w:rStyle w:val="14"/>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27106"/>
      <w:bookmarkStart w:id="68" w:name="_Toc15396620"/>
      <w:r>
        <w:rPr>
          <w:rFonts w:hint="eastAsia" w:ascii="仿宋" w:hAnsi="仿宋" w:eastAsia="仿宋"/>
          <w:b w:val="0"/>
          <w:color w:val="000000"/>
        </w:rPr>
        <w:t>二、收</w:t>
      </w:r>
      <w:r>
        <w:rPr>
          <w:rStyle w:val="14"/>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26817"/>
      <w:bookmarkStart w:id="70" w:name="_Toc15396621"/>
      <w:r>
        <w:rPr>
          <w:rStyle w:val="14"/>
          <w:rFonts w:hint="eastAsia" w:ascii="仿宋" w:hAnsi="仿宋" w:eastAsia="仿宋"/>
          <w:b w:val="0"/>
          <w:bCs w:val="0"/>
        </w:rPr>
        <w:t>三、</w:t>
      </w:r>
      <w:r>
        <w:rPr>
          <w:rFonts w:hint="eastAsia" w:ascii="仿宋" w:hAnsi="仿宋" w:eastAsia="仿宋"/>
          <w:b w:val="0"/>
          <w:color w:val="000000"/>
        </w:rPr>
        <w:t>支</w:t>
      </w:r>
      <w:r>
        <w:rPr>
          <w:rStyle w:val="14"/>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21747"/>
      <w:bookmarkStart w:id="72" w:name="_Toc15396622"/>
      <w:r>
        <w:rPr>
          <w:rStyle w:val="14"/>
          <w:rFonts w:hint="eastAsia" w:ascii="仿宋" w:hAnsi="仿宋" w:eastAsia="仿宋"/>
          <w:b w:val="0"/>
          <w:bCs w:val="0"/>
        </w:rPr>
        <w:t>四、</w:t>
      </w:r>
      <w:r>
        <w:rPr>
          <w:rFonts w:hint="eastAsia" w:ascii="仿宋" w:hAnsi="仿宋" w:eastAsia="仿宋"/>
          <w:b w:val="0"/>
          <w:color w:val="000000"/>
        </w:rPr>
        <w:t>财</w:t>
      </w:r>
      <w:r>
        <w:rPr>
          <w:rStyle w:val="14"/>
          <w:rFonts w:hint="eastAsia" w:ascii="仿宋" w:hAnsi="仿宋" w:eastAsia="仿宋"/>
          <w:b w:val="0"/>
          <w:bCs w:val="0"/>
        </w:rPr>
        <w:t>政拨款收入支出决算总表</w:t>
      </w:r>
      <w:bookmarkEnd w:id="71"/>
      <w:bookmarkEnd w:id="72"/>
    </w:p>
    <w:p>
      <w:pPr>
        <w:pStyle w:val="3"/>
        <w:rPr>
          <w:rStyle w:val="14"/>
          <w:rFonts w:ascii="仿宋" w:hAnsi="仿宋" w:eastAsia="仿宋"/>
          <w:b w:val="0"/>
          <w:bCs w:val="0"/>
        </w:rPr>
      </w:pPr>
      <w:bookmarkStart w:id="73" w:name="_Toc12959"/>
      <w:bookmarkStart w:id="74" w:name="_Toc15396623"/>
      <w:r>
        <w:rPr>
          <w:rStyle w:val="14"/>
          <w:rFonts w:hint="eastAsia" w:ascii="仿宋" w:hAnsi="仿宋" w:eastAsia="仿宋"/>
          <w:b w:val="0"/>
          <w:bCs w:val="0"/>
        </w:rPr>
        <w:t>五、</w:t>
      </w:r>
      <w:r>
        <w:rPr>
          <w:rFonts w:hint="eastAsia" w:ascii="仿宋" w:hAnsi="仿宋" w:eastAsia="仿宋"/>
          <w:b w:val="0"/>
          <w:color w:val="000000"/>
        </w:rPr>
        <w:t>财</w:t>
      </w:r>
      <w:r>
        <w:rPr>
          <w:rStyle w:val="14"/>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4"/>
          <w:rFonts w:hint="eastAsia" w:ascii="仿宋" w:hAnsi="仿宋" w:eastAsia="仿宋"/>
          <w:b w:val="0"/>
          <w:bCs w:val="0"/>
        </w:rPr>
        <w:t>六、</w:t>
      </w:r>
      <w:r>
        <w:rPr>
          <w:rFonts w:hint="eastAsia" w:ascii="仿宋" w:hAnsi="仿宋" w:eastAsia="仿宋"/>
          <w:b w:val="0"/>
          <w:color w:val="000000"/>
        </w:rPr>
        <w:t>一</w:t>
      </w:r>
      <w:r>
        <w:rPr>
          <w:rStyle w:val="14"/>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22275"/>
      <w:bookmarkStart w:id="78" w:name="_Toc15396625"/>
      <w:r>
        <w:rPr>
          <w:rStyle w:val="14"/>
          <w:rFonts w:hint="eastAsia" w:ascii="仿宋" w:hAnsi="仿宋" w:eastAsia="仿宋"/>
          <w:b w:val="0"/>
          <w:bCs w:val="0"/>
        </w:rPr>
        <w:t>七、</w:t>
      </w:r>
      <w:r>
        <w:rPr>
          <w:rFonts w:hint="eastAsia" w:ascii="仿宋" w:hAnsi="仿宋" w:eastAsia="仿宋"/>
          <w:b w:val="0"/>
          <w:color w:val="000000"/>
        </w:rPr>
        <w:t>一</w:t>
      </w:r>
      <w:r>
        <w:rPr>
          <w:rStyle w:val="14"/>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30634"/>
      <w:bookmarkStart w:id="80" w:name="_Toc15396626"/>
      <w:r>
        <w:rPr>
          <w:rStyle w:val="14"/>
          <w:rFonts w:hint="eastAsia" w:ascii="仿宋" w:hAnsi="仿宋" w:eastAsia="仿宋"/>
          <w:b w:val="0"/>
          <w:bCs w:val="0"/>
        </w:rPr>
        <w:t>八、</w:t>
      </w:r>
      <w:r>
        <w:rPr>
          <w:rFonts w:hint="eastAsia" w:ascii="仿宋" w:hAnsi="仿宋" w:eastAsia="仿宋"/>
          <w:b w:val="0"/>
          <w:color w:val="000000"/>
        </w:rPr>
        <w:t>一</w:t>
      </w:r>
      <w:r>
        <w:rPr>
          <w:rStyle w:val="14"/>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170"/>
      <w:bookmarkStart w:id="82" w:name="_Toc15396627"/>
      <w:r>
        <w:rPr>
          <w:rStyle w:val="14"/>
          <w:rFonts w:hint="eastAsia" w:ascii="仿宋" w:hAnsi="仿宋" w:eastAsia="仿宋"/>
          <w:b w:val="0"/>
          <w:bCs w:val="0"/>
        </w:rPr>
        <w:t>九、</w:t>
      </w:r>
      <w:r>
        <w:rPr>
          <w:rFonts w:hint="eastAsia" w:ascii="仿宋" w:hAnsi="仿宋" w:eastAsia="仿宋"/>
          <w:b w:val="0"/>
          <w:color w:val="000000"/>
        </w:rPr>
        <w:t>一</w:t>
      </w:r>
      <w:r>
        <w:rPr>
          <w:rStyle w:val="14"/>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7603"/>
      <w:bookmarkStart w:id="84" w:name="_Toc15396628"/>
      <w:r>
        <w:rPr>
          <w:rStyle w:val="14"/>
          <w:rFonts w:hint="eastAsia" w:ascii="仿宋" w:hAnsi="仿宋" w:eastAsia="仿宋"/>
          <w:b w:val="0"/>
          <w:bCs w:val="0"/>
        </w:rPr>
        <w:t>十、</w:t>
      </w:r>
      <w:r>
        <w:rPr>
          <w:rFonts w:hint="eastAsia" w:ascii="仿宋" w:hAnsi="仿宋" w:eastAsia="仿宋"/>
          <w:b w:val="0"/>
          <w:color w:val="000000"/>
        </w:rPr>
        <w:t>一</w:t>
      </w:r>
      <w:r>
        <w:rPr>
          <w:rStyle w:val="14"/>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7313"/>
      <w:bookmarkStart w:id="86" w:name="_Toc15396629"/>
      <w:r>
        <w:rPr>
          <w:rStyle w:val="14"/>
          <w:rFonts w:hint="eastAsia" w:ascii="仿宋" w:hAnsi="仿宋" w:eastAsia="仿宋"/>
          <w:b w:val="0"/>
          <w:bCs w:val="0"/>
        </w:rPr>
        <w:t>十一、</w:t>
      </w:r>
      <w:r>
        <w:rPr>
          <w:rFonts w:hint="eastAsia" w:ascii="仿宋" w:hAnsi="仿宋" w:eastAsia="仿宋"/>
          <w:b w:val="0"/>
          <w:color w:val="000000"/>
        </w:rPr>
        <w:t>政</w:t>
      </w:r>
      <w:r>
        <w:rPr>
          <w:rStyle w:val="14"/>
          <w:rFonts w:hint="eastAsia" w:ascii="仿宋" w:hAnsi="仿宋" w:eastAsia="仿宋"/>
          <w:b w:val="0"/>
          <w:bCs w:val="0"/>
        </w:rPr>
        <w:t>府性基金预算财政拨款收入支出决算表</w:t>
      </w:r>
      <w:bookmarkEnd w:id="85"/>
      <w:bookmarkEnd w:id="86"/>
    </w:p>
    <w:p>
      <w:pPr>
        <w:pStyle w:val="3"/>
        <w:rPr>
          <w:rFonts w:hint="eastAsia" w:ascii="仿宋" w:hAnsi="仿宋" w:eastAsia="仿宋"/>
          <w:b w:val="0"/>
          <w:color w:val="000000"/>
        </w:rPr>
      </w:pPr>
      <w:bookmarkStart w:id="87" w:name="_Toc9382"/>
      <w:bookmarkStart w:id="88" w:name="_Toc15396630"/>
      <w:r>
        <w:rPr>
          <w:rFonts w:hint="eastAsia" w:ascii="仿宋" w:hAnsi="仿宋" w:eastAsia="仿宋"/>
          <w:b w:val="0"/>
          <w:color w:val="000000"/>
        </w:rPr>
        <w:t>十二、政府性基金预算财政拨款“三公”经费支出决算表</w:t>
      </w:r>
      <w:bookmarkEnd w:id="87"/>
      <w:bookmarkEnd w:id="88"/>
    </w:p>
    <w:p>
      <w:pPr>
        <w:pStyle w:val="3"/>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mc:AlternateContent>
        <mc:Choice Requires="wps">
          <w:drawing>
            <wp:anchor distT="0" distB="0" distL="114300" distR="114300" simplePos="0" relativeHeight="251666432" behindDoc="1" locked="0" layoutInCell="1" allowOverlap="1">
              <wp:simplePos x="0" y="0"/>
              <wp:positionH relativeFrom="page">
                <wp:posOffset>5689600</wp:posOffset>
              </wp:positionH>
              <wp:positionV relativeFrom="page">
                <wp:posOffset>9918700</wp:posOffset>
              </wp:positionV>
              <wp:extent cx="737235" cy="205740"/>
              <wp:effectExtent l="0" t="0" r="0" b="0"/>
              <wp:wrapNone/>
              <wp:docPr id="4" name="文本框 4"/>
              <wp:cNvGraphicFramePr/>
              <a:graphic xmlns:a="http://schemas.openxmlformats.org/drawingml/2006/main">
                <a:graphicData uri="http://schemas.microsoft.com/office/word/2010/wordprocessingShape">
                  <wps:wsp>
                    <wps:cNvSpPr txBox="1"/>
                    <wps:spPr>
                      <a:xfrm>
                        <a:off x="0" y="0"/>
                        <a:ext cx="737235" cy="205740"/>
                      </a:xfrm>
                      <a:prstGeom prst="rect">
                        <a:avLst/>
                      </a:prstGeom>
                      <a:noFill/>
                      <a:ln>
                        <a:noFill/>
                      </a:ln>
                    </wps:spPr>
                    <wps:txbx>
                      <w:txbxContent>
                        <w:p>
                          <w:pPr>
                            <w:spacing w:before="0" w:line="323"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21</w:t>
                          </w:r>
                          <w:r>
                            <w:fldChar w:fldCharType="end"/>
                          </w:r>
                          <w:r>
                            <w:rPr>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48pt;margin-top:781pt;height:16.2pt;width:58.05pt;mso-position-horizontal-relative:page;mso-position-vertical-relative:page;z-index:-251650048;mso-width-relative:page;mso-height-relative:page;" filled="f" stroked="f" coordsize="21600,21600" o:gfxdata="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fYK5CtsAAAAOAQAADwAAAAAAAAABACAAAAAiAAAAZHJzL2Rvd25yZXYueG1s&#10;UEsBAhQAFAAAAAgAh07iQB9luvq8AQAAcQMAAA4AAAAAAAAAAQAgAAAAKgEAAGRycy9lMm9Eb2Mu&#10;eG1sUEsFBgAAAAAGAAYAWQEAAFgFAAAAAA==&#10;">
              <v:fill on="f" focussize="0,0"/>
              <v:stroke on="f"/>
              <v:imagedata o:title=""/>
              <o:lock v:ext="edit" aspectratio="f"/>
              <v:textbox inset="0mm,0mm,0mm,0mm">
                <w:txbxContent>
                  <w:p>
                    <w:pPr>
                      <w:spacing w:before="0" w:line="323"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21</w:t>
                    </w:r>
                    <w:r>
                      <w:fldChar w:fldCharType="end"/>
                    </w:r>
                    <w:r>
                      <w:rPr>
                        <w:sz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6D96529"/>
    <w:rsid w:val="0D2A70D3"/>
    <w:rsid w:val="10A70842"/>
    <w:rsid w:val="1E4F2930"/>
    <w:rsid w:val="20ED5887"/>
    <w:rsid w:val="2A1F76CC"/>
    <w:rsid w:val="2EC07E1A"/>
    <w:rsid w:val="3E4169FF"/>
    <w:rsid w:val="5CAE0183"/>
    <w:rsid w:val="5D3E75DF"/>
    <w:rsid w:val="6504078C"/>
    <w:rsid w:val="726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eastAsia="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 Char Char6"/>
    <w:basedOn w:val="10"/>
    <w:link w:val="2"/>
    <w:qFormat/>
    <w:locked/>
    <w:uiPriority w:val="9"/>
    <w:rPr>
      <w:b/>
      <w:bCs/>
      <w:kern w:val="44"/>
      <w:sz w:val="44"/>
      <w:szCs w:val="44"/>
    </w:rPr>
  </w:style>
  <w:style w:type="character" w:customStyle="1" w:styleId="14">
    <w:name w:val=" Char Char5"/>
    <w:basedOn w:val="10"/>
    <w:link w:val="3"/>
    <w:qFormat/>
    <w:locked/>
    <w:uiPriority w:val="9"/>
    <w:rPr>
      <w:rFonts w:ascii="Cambria" w:hAnsi="Cambria"/>
      <w:b/>
      <w:bCs/>
      <w:sz w:val="32"/>
      <w:szCs w:val="32"/>
    </w:rPr>
  </w:style>
  <w:style w:type="paragraph" w:customStyle="1" w:styleId="15">
    <w:name w:val="List Paragraph"/>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8334</Words>
  <Characters>8919</Characters>
  <Lines>0</Lines>
  <Paragraphs>0</Paragraphs>
  <TotalTime>7</TotalTime>
  <ScaleCrop>false</ScaleCrop>
  <LinksUpToDate>false</LinksUpToDate>
  <CharactersWithSpaces>9068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2022-06-06T03:40:37Z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566B6CD2D32E4A0399F38B3FE3DDF3BA</vt:lpwstr>
  </property>
</Properties>
</file>