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26"/>
        <w:ind w:right="95"/>
        <w:jc w:val="center"/>
      </w:pPr>
      <w:r>
        <w:t>四川省自贡市自流井区东街社区卫生服务中心</w:t>
      </w:r>
    </w:p>
    <w:p>
      <w:pPr>
        <w:spacing w:before="68"/>
        <w:ind w:left="0" w:right="99" w:firstLine="0"/>
        <w:jc w:val="center"/>
        <w:rPr>
          <w:rFonts w:hint="eastAsia" w:ascii="黑体" w:eastAsia="黑体"/>
          <w:sz w:val="40"/>
        </w:rPr>
      </w:pPr>
      <w:r>
        <w:rPr>
          <w:rFonts w:hint="eastAsia" w:ascii="黑体" w:eastAsia="黑体"/>
          <w:sz w:val="40"/>
        </w:rPr>
        <w:t>（自流井区第二人民医院）</w:t>
      </w:r>
    </w:p>
    <w:p>
      <w:pPr>
        <w:spacing w:before="26"/>
        <w:ind w:left="0" w:right="100" w:firstLine="0"/>
        <w:jc w:val="center"/>
        <w:rPr>
          <w:rFonts w:hint="eastAsia" w:ascii="黑体" w:eastAsia="黑体"/>
          <w:sz w:val="44"/>
        </w:rPr>
      </w:pPr>
      <w:r>
        <w:rPr>
          <w:rFonts w:hint="eastAsia" w:ascii="黑体" w:eastAsia="黑体"/>
          <w:sz w:val="44"/>
        </w:rPr>
        <w:t>2020</w:t>
      </w:r>
      <w:bookmarkStart w:id="146" w:name="_GoBack"/>
      <w:bookmarkEnd w:id="146"/>
      <w:r>
        <w:rPr>
          <w:rFonts w:hint="eastAsia" w:ascii="黑体" w:eastAsia="黑体"/>
          <w:sz w:val="44"/>
        </w:rPr>
        <w:t>年度部门决算编制的说明</w:t>
      </w:r>
    </w:p>
    <w:p>
      <w:pPr>
        <w:pStyle w:val="7"/>
        <w:spacing w:before="5"/>
        <w:ind w:left="0"/>
        <w:rPr>
          <w:rFonts w:ascii="黑体"/>
          <w:sz w:val="50"/>
        </w:rPr>
      </w:pPr>
    </w:p>
    <w:p>
      <w:pPr>
        <w:spacing w:before="0"/>
        <w:ind w:left="0" w:right="100" w:firstLine="0"/>
        <w:jc w:val="center"/>
        <w:rPr>
          <w:rFonts w:hint="eastAsia" w:ascii="黑体" w:eastAsia="黑体"/>
          <w:sz w:val="44"/>
        </w:rPr>
      </w:pPr>
      <w:r>
        <w:rPr>
          <w:rFonts w:hint="eastAsia" w:ascii="黑体" w:eastAsia="黑体"/>
          <w:sz w:val="44"/>
        </w:rPr>
        <w:t>目 录</w:t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8"/>
            <w:tabs>
              <w:tab w:val="left" w:leader="dot" w:pos="8164"/>
            </w:tabs>
            <w:spacing w:before="395"/>
          </w:pPr>
          <w:r>
            <w:fldChar w:fldCharType="begin"/>
          </w:r>
          <w:r>
            <w:instrText xml:space="preserve"> HYPERLINK \l "_bookmark0" </w:instrText>
          </w:r>
          <w:r>
            <w:fldChar w:fldCharType="separate"/>
          </w:r>
          <w:r>
            <w:t>第</w:t>
          </w:r>
          <w:r>
            <w:rPr>
              <w:spacing w:val="-3"/>
            </w:rPr>
            <w:t>一</w:t>
          </w:r>
          <w:r>
            <w:t>部分 部</w:t>
          </w:r>
          <w:r>
            <w:rPr>
              <w:spacing w:val="-3"/>
            </w:rPr>
            <w:t>门</w:t>
          </w:r>
          <w:r>
            <w:t>概况</w:t>
          </w:r>
          <w:r>
            <w:tab/>
          </w:r>
          <w:r>
            <w:t>1</w:t>
          </w:r>
          <w:r>
            <w:fldChar w:fldCharType="end"/>
          </w:r>
        </w:p>
        <w:p>
          <w:pPr>
            <w:pStyle w:val="9"/>
            <w:tabs>
              <w:tab w:val="left" w:leader="dot" w:pos="9104"/>
            </w:tabs>
          </w:pP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t>一</w:t>
          </w:r>
          <w:r>
            <w:rPr>
              <w:spacing w:val="-3"/>
            </w:rPr>
            <w:t>、</w:t>
          </w:r>
          <w:r>
            <w:t>基本</w:t>
          </w:r>
          <w:r>
            <w:rPr>
              <w:spacing w:val="-3"/>
            </w:rPr>
            <w:t>职</w:t>
          </w:r>
          <w:r>
            <w:t>能及</w:t>
          </w:r>
          <w:r>
            <w:rPr>
              <w:spacing w:val="-3"/>
            </w:rPr>
            <w:t>主</w:t>
          </w:r>
          <w:r>
            <w:t>要工作</w:t>
          </w:r>
          <w:r>
            <w:tab/>
          </w:r>
          <w:r>
            <w:t>1</w:t>
          </w:r>
          <w:r>
            <w:fldChar w:fldCharType="end"/>
          </w:r>
        </w:p>
        <w:p>
          <w:pPr>
            <w:pStyle w:val="9"/>
            <w:tabs>
              <w:tab w:val="left" w:leader="dot" w:pos="8965"/>
            </w:tabs>
            <w:spacing w:before="320"/>
          </w:pPr>
          <w:r>
            <w:fldChar w:fldCharType="begin"/>
          </w:r>
          <w:r>
            <w:instrText xml:space="preserve"> HYPERLINK \l "_bookmark2" </w:instrText>
          </w:r>
          <w:r>
            <w:fldChar w:fldCharType="separate"/>
          </w:r>
          <w:r>
            <w:t>二</w:t>
          </w:r>
          <w:r>
            <w:rPr>
              <w:spacing w:val="-3"/>
            </w:rPr>
            <w:t>、</w:t>
          </w:r>
          <w:r>
            <w:t>机构</w:t>
          </w:r>
          <w:r>
            <w:rPr>
              <w:spacing w:val="-3"/>
            </w:rPr>
            <w:t>设</w:t>
          </w:r>
          <w:r>
            <w:t>置</w:t>
          </w:r>
          <w:r>
            <w:tab/>
          </w:r>
          <w:r>
            <w:t>1</w:t>
          </w:r>
          <w:r>
            <w:fldChar w:fldCharType="end"/>
          </w:r>
          <w:r>
            <w:t>1</w:t>
          </w:r>
        </w:p>
        <w:p>
          <w:pPr>
            <w:pStyle w:val="8"/>
            <w:tabs>
              <w:tab w:val="left" w:leader="dot" w:pos="8025"/>
            </w:tabs>
            <w:spacing w:before="323"/>
          </w:pPr>
          <w:r>
            <w:fldChar w:fldCharType="begin"/>
          </w:r>
          <w:r>
            <w:instrText xml:space="preserve"> HYPERLINK \l "_bookmark3" </w:instrText>
          </w:r>
          <w:r>
            <w:fldChar w:fldCharType="separate"/>
          </w:r>
          <w:r>
            <w:t>第</w:t>
          </w:r>
          <w:r>
            <w:rPr>
              <w:spacing w:val="-3"/>
            </w:rPr>
            <w:t>二</w:t>
          </w:r>
          <w:r>
            <w:t>部分 2020</w:t>
          </w:r>
          <w:r>
            <w:rPr>
              <w:spacing w:val="-71"/>
            </w:rPr>
            <w:t xml:space="preserve"> </w:t>
          </w:r>
          <w:r>
            <w:t>年</w:t>
          </w:r>
          <w:r>
            <w:rPr>
              <w:spacing w:val="-3"/>
            </w:rPr>
            <w:t>度</w:t>
          </w:r>
          <w:r>
            <w:t>部门</w:t>
          </w:r>
          <w:r>
            <w:rPr>
              <w:spacing w:val="-3"/>
            </w:rPr>
            <w:t>决</w:t>
          </w:r>
          <w:r>
            <w:t>算情</w:t>
          </w:r>
          <w:r>
            <w:rPr>
              <w:spacing w:val="-3"/>
            </w:rPr>
            <w:t>况</w:t>
          </w:r>
          <w:r>
            <w:t>说明</w:t>
          </w:r>
          <w:r>
            <w:tab/>
          </w:r>
          <w:r>
            <w:t>1</w:t>
          </w:r>
          <w:r>
            <w:fldChar w:fldCharType="end"/>
          </w:r>
          <w:r>
            <w:t>2</w:t>
          </w:r>
        </w:p>
        <w:p>
          <w:pPr>
            <w:pStyle w:val="9"/>
            <w:tabs>
              <w:tab w:val="left" w:leader="dot" w:pos="8965"/>
            </w:tabs>
          </w:pPr>
          <w:r>
            <w:fldChar w:fldCharType="begin"/>
          </w:r>
          <w:r>
            <w:instrText xml:space="preserve"> HYPERLINK \l "_bookmark4" </w:instrText>
          </w:r>
          <w:r>
            <w:fldChar w:fldCharType="separate"/>
          </w:r>
          <w:r>
            <w:t>一、</w:t>
          </w:r>
          <w:r>
            <w:rPr>
              <w:spacing w:val="1"/>
            </w:rPr>
            <w:t xml:space="preserve"> </w:t>
          </w:r>
          <w:r>
            <w:t>收</w:t>
          </w:r>
          <w:r>
            <w:rPr>
              <w:spacing w:val="-3"/>
            </w:rPr>
            <w:t>入</w:t>
          </w:r>
          <w:r>
            <w:t>支出</w:t>
          </w:r>
          <w:r>
            <w:rPr>
              <w:spacing w:val="-3"/>
            </w:rPr>
            <w:t>决</w:t>
          </w:r>
          <w:r>
            <w:t>算总</w:t>
          </w:r>
          <w:r>
            <w:rPr>
              <w:spacing w:val="-3"/>
            </w:rPr>
            <w:t>体</w:t>
          </w:r>
          <w:r>
            <w:t>情况</w:t>
          </w:r>
          <w:r>
            <w:rPr>
              <w:spacing w:val="-3"/>
            </w:rPr>
            <w:t>说</w:t>
          </w:r>
          <w:r>
            <w:t>明</w:t>
          </w:r>
          <w:r>
            <w:tab/>
          </w:r>
          <w:r>
            <w:t>1</w:t>
          </w:r>
          <w:r>
            <w:fldChar w:fldCharType="end"/>
          </w:r>
          <w:r>
            <w:t>2</w:t>
          </w:r>
        </w:p>
        <w:p>
          <w:pPr>
            <w:pStyle w:val="9"/>
            <w:tabs>
              <w:tab w:val="left" w:leader="dot" w:pos="8965"/>
            </w:tabs>
            <w:spacing w:before="320"/>
          </w:pPr>
          <w:r>
            <w:fldChar w:fldCharType="begin"/>
          </w:r>
          <w:r>
            <w:instrText xml:space="preserve"> HYPERLINK \l "_bookmark5" </w:instrText>
          </w:r>
          <w:r>
            <w:fldChar w:fldCharType="separate"/>
          </w:r>
          <w:r>
            <w:t>二、 收</w:t>
          </w:r>
          <w:r>
            <w:rPr>
              <w:spacing w:val="-3"/>
            </w:rPr>
            <w:t>入</w:t>
          </w:r>
          <w:r>
            <w:t>决算</w:t>
          </w:r>
          <w:r>
            <w:rPr>
              <w:spacing w:val="-3"/>
            </w:rPr>
            <w:t>情</w:t>
          </w:r>
          <w:r>
            <w:t>况说明</w:t>
          </w:r>
          <w:r>
            <w:tab/>
          </w:r>
          <w:r>
            <w:t>1</w:t>
          </w:r>
          <w:r>
            <w:fldChar w:fldCharType="end"/>
          </w:r>
          <w:r>
            <w:t>2</w:t>
          </w:r>
        </w:p>
        <w:p>
          <w:pPr>
            <w:pStyle w:val="9"/>
            <w:tabs>
              <w:tab w:val="left" w:leader="dot" w:pos="8965"/>
            </w:tabs>
            <w:spacing w:before="323"/>
          </w:pPr>
          <w:r>
            <w:fldChar w:fldCharType="begin"/>
          </w:r>
          <w:r>
            <w:instrText xml:space="preserve"> HYPERLINK \l "_bookmark6" </w:instrText>
          </w:r>
          <w:r>
            <w:fldChar w:fldCharType="separate"/>
          </w:r>
          <w:r>
            <w:t>三、 支</w:t>
          </w:r>
          <w:r>
            <w:rPr>
              <w:spacing w:val="-3"/>
            </w:rPr>
            <w:t>出</w:t>
          </w:r>
          <w:r>
            <w:t>决算</w:t>
          </w:r>
          <w:r>
            <w:rPr>
              <w:spacing w:val="-3"/>
            </w:rPr>
            <w:t>情</w:t>
          </w:r>
          <w:r>
            <w:t>况说明</w:t>
          </w:r>
          <w:r>
            <w:tab/>
          </w:r>
          <w:r>
            <w:t>1</w:t>
          </w:r>
          <w:r>
            <w:fldChar w:fldCharType="end"/>
          </w:r>
          <w:r>
            <w:t>3</w:t>
          </w:r>
        </w:p>
        <w:p>
          <w:pPr>
            <w:pStyle w:val="9"/>
            <w:tabs>
              <w:tab w:val="left" w:leader="dot" w:pos="8965"/>
            </w:tabs>
            <w:spacing w:before="320"/>
          </w:pPr>
          <w:r>
            <w:fldChar w:fldCharType="begin"/>
          </w:r>
          <w:r>
            <w:instrText xml:space="preserve"> HYPERLINK \l "_bookmark7" </w:instrText>
          </w:r>
          <w:r>
            <w:fldChar w:fldCharType="separate"/>
          </w:r>
          <w:r>
            <w:t>四</w:t>
          </w:r>
          <w:r>
            <w:rPr>
              <w:spacing w:val="-3"/>
            </w:rPr>
            <w:t>、</w:t>
          </w:r>
          <w:r>
            <w:t>财政</w:t>
          </w:r>
          <w:r>
            <w:rPr>
              <w:spacing w:val="-3"/>
            </w:rPr>
            <w:t>拨</w:t>
          </w:r>
          <w:r>
            <w:t>款收</w:t>
          </w:r>
          <w:r>
            <w:rPr>
              <w:spacing w:val="-3"/>
            </w:rPr>
            <w:t>入</w:t>
          </w:r>
          <w:r>
            <w:t>支出</w:t>
          </w:r>
          <w:r>
            <w:rPr>
              <w:spacing w:val="-3"/>
            </w:rPr>
            <w:t>决</w:t>
          </w:r>
          <w:r>
            <w:t>算总</w:t>
          </w:r>
          <w:r>
            <w:rPr>
              <w:spacing w:val="-3"/>
            </w:rPr>
            <w:t>体</w:t>
          </w:r>
          <w:r>
            <w:t>情况</w:t>
          </w:r>
          <w:r>
            <w:rPr>
              <w:spacing w:val="-3"/>
            </w:rPr>
            <w:t>说</w:t>
          </w:r>
          <w:r>
            <w:t>明</w:t>
          </w:r>
          <w:r>
            <w:tab/>
          </w:r>
          <w:r>
            <w:t>1</w:t>
          </w:r>
          <w:r>
            <w:fldChar w:fldCharType="end"/>
          </w:r>
          <w:r>
            <w:t>4</w:t>
          </w:r>
        </w:p>
        <w:p>
          <w:pPr>
            <w:pStyle w:val="9"/>
            <w:tabs>
              <w:tab w:val="left" w:leader="dot" w:pos="8965"/>
            </w:tabs>
          </w:pPr>
          <w:r>
            <w:fldChar w:fldCharType="begin"/>
          </w:r>
          <w:r>
            <w:instrText xml:space="preserve"> HYPERLINK \l "_bookmark8" </w:instrText>
          </w:r>
          <w:r>
            <w:fldChar w:fldCharType="separate"/>
          </w:r>
          <w:r>
            <w:t>五</w:t>
          </w:r>
          <w:r>
            <w:rPr>
              <w:spacing w:val="-3"/>
            </w:rPr>
            <w:t>、</w:t>
          </w:r>
          <w:r>
            <w:t>一般</w:t>
          </w:r>
          <w:r>
            <w:rPr>
              <w:spacing w:val="-3"/>
            </w:rPr>
            <w:t>公</w:t>
          </w:r>
          <w:r>
            <w:t>共预</w:t>
          </w:r>
          <w:r>
            <w:rPr>
              <w:spacing w:val="-3"/>
            </w:rPr>
            <w:t>算</w:t>
          </w:r>
          <w:r>
            <w:t>财政</w:t>
          </w:r>
          <w:r>
            <w:rPr>
              <w:spacing w:val="-3"/>
            </w:rPr>
            <w:t>拨</w:t>
          </w:r>
          <w:r>
            <w:t>款支</w:t>
          </w:r>
          <w:r>
            <w:rPr>
              <w:spacing w:val="-3"/>
            </w:rPr>
            <w:t>出</w:t>
          </w:r>
          <w:r>
            <w:t>决算</w:t>
          </w:r>
          <w:r>
            <w:rPr>
              <w:spacing w:val="-3"/>
            </w:rPr>
            <w:t>情</w:t>
          </w:r>
          <w:r>
            <w:t>况说明</w:t>
          </w:r>
          <w:r>
            <w:tab/>
          </w:r>
          <w:r>
            <w:t>1</w:t>
          </w:r>
          <w:r>
            <w:fldChar w:fldCharType="end"/>
          </w:r>
          <w:r>
            <w:t>4</w:t>
          </w:r>
        </w:p>
        <w:p>
          <w:pPr>
            <w:pStyle w:val="9"/>
            <w:tabs>
              <w:tab w:val="left" w:leader="dot" w:pos="8965"/>
            </w:tabs>
            <w:spacing w:before="323"/>
          </w:pPr>
          <w:r>
            <w:fldChar w:fldCharType="begin"/>
          </w:r>
          <w:r>
            <w:instrText xml:space="preserve"> HYPERLINK \l "_bookmark9" </w:instrText>
          </w:r>
          <w:r>
            <w:fldChar w:fldCharType="separate"/>
          </w:r>
          <w:r>
            <w:t>六</w:t>
          </w:r>
          <w:r>
            <w:rPr>
              <w:spacing w:val="-3"/>
            </w:rPr>
            <w:t>、</w:t>
          </w:r>
          <w:r>
            <w:t>一般</w:t>
          </w:r>
          <w:r>
            <w:rPr>
              <w:spacing w:val="-3"/>
            </w:rPr>
            <w:t>公</w:t>
          </w:r>
          <w:r>
            <w:t>共预</w:t>
          </w:r>
          <w:r>
            <w:rPr>
              <w:spacing w:val="-3"/>
            </w:rPr>
            <w:t>算</w:t>
          </w:r>
          <w:r>
            <w:t>财政</w:t>
          </w:r>
          <w:r>
            <w:rPr>
              <w:spacing w:val="-3"/>
            </w:rPr>
            <w:t>拨</w:t>
          </w:r>
          <w:r>
            <w:t>款基</w:t>
          </w:r>
          <w:r>
            <w:rPr>
              <w:spacing w:val="-3"/>
            </w:rPr>
            <w:t>本</w:t>
          </w:r>
          <w:r>
            <w:t>支出</w:t>
          </w:r>
          <w:r>
            <w:rPr>
              <w:spacing w:val="-3"/>
            </w:rPr>
            <w:t>决</w:t>
          </w:r>
          <w:r>
            <w:t>算情</w:t>
          </w:r>
          <w:r>
            <w:rPr>
              <w:spacing w:val="-3"/>
            </w:rPr>
            <w:t>况</w:t>
          </w:r>
          <w:r>
            <w:t>说明</w:t>
          </w:r>
          <w:r>
            <w:tab/>
          </w:r>
          <w:r>
            <w:t>1</w:t>
          </w:r>
          <w:r>
            <w:fldChar w:fldCharType="end"/>
          </w:r>
          <w:r>
            <w:t>7</w:t>
          </w:r>
        </w:p>
        <w:p>
          <w:pPr>
            <w:pStyle w:val="9"/>
            <w:tabs>
              <w:tab w:val="left" w:leader="dot" w:pos="8965"/>
            </w:tabs>
            <w:spacing w:before="320"/>
          </w:pPr>
          <w:r>
            <w:fldChar w:fldCharType="begin"/>
          </w:r>
          <w:r>
            <w:instrText xml:space="preserve"> HYPERLINK \l "_bookmark10" </w:instrText>
          </w:r>
          <w:r>
            <w:fldChar w:fldCharType="separate"/>
          </w:r>
          <w:r>
            <w:t>七</w:t>
          </w:r>
          <w:r>
            <w:rPr>
              <w:spacing w:val="-3"/>
            </w:rPr>
            <w:t>、</w:t>
          </w:r>
          <w:r>
            <w:t>“三</w:t>
          </w:r>
          <w:r>
            <w:rPr>
              <w:spacing w:val="-3"/>
            </w:rPr>
            <w:t>公</w:t>
          </w:r>
          <w:r>
            <w:t>”经</w:t>
          </w:r>
          <w:r>
            <w:rPr>
              <w:spacing w:val="-3"/>
            </w:rPr>
            <w:t>费</w:t>
          </w:r>
          <w:r>
            <w:t>财政</w:t>
          </w:r>
          <w:r>
            <w:rPr>
              <w:spacing w:val="-3"/>
            </w:rPr>
            <w:t>拨</w:t>
          </w:r>
          <w:r>
            <w:t>款支</w:t>
          </w:r>
          <w:r>
            <w:rPr>
              <w:spacing w:val="-3"/>
            </w:rPr>
            <w:t>出</w:t>
          </w:r>
          <w:r>
            <w:t>决算</w:t>
          </w:r>
          <w:r>
            <w:rPr>
              <w:spacing w:val="-3"/>
            </w:rPr>
            <w:t>情</w:t>
          </w:r>
          <w:r>
            <w:t>况说明</w:t>
          </w:r>
          <w:r>
            <w:tab/>
          </w:r>
          <w:r>
            <w:t>1</w:t>
          </w:r>
          <w:r>
            <w:fldChar w:fldCharType="end"/>
          </w:r>
          <w:r>
            <w:t>7</w:t>
          </w:r>
        </w:p>
        <w:p>
          <w:pPr>
            <w:pStyle w:val="9"/>
            <w:tabs>
              <w:tab w:val="left" w:leader="dot" w:pos="8965"/>
            </w:tabs>
          </w:pPr>
          <w:r>
            <w:fldChar w:fldCharType="begin"/>
          </w:r>
          <w:r>
            <w:instrText xml:space="preserve"> HYPERLINK \l "_bookmark11" </w:instrText>
          </w:r>
          <w:r>
            <w:fldChar w:fldCharType="separate"/>
          </w:r>
          <w:r>
            <w:t>八</w:t>
          </w:r>
          <w:r>
            <w:rPr>
              <w:spacing w:val="-3"/>
            </w:rPr>
            <w:t>、</w:t>
          </w:r>
          <w:r>
            <w:t>政府</w:t>
          </w:r>
          <w:r>
            <w:rPr>
              <w:spacing w:val="-3"/>
            </w:rPr>
            <w:t>性</w:t>
          </w:r>
          <w:r>
            <w:t>基金</w:t>
          </w:r>
          <w:r>
            <w:rPr>
              <w:spacing w:val="-3"/>
            </w:rPr>
            <w:t>预</w:t>
          </w:r>
          <w:r>
            <w:t>算支</w:t>
          </w:r>
          <w:r>
            <w:rPr>
              <w:spacing w:val="-3"/>
            </w:rPr>
            <w:t>出</w:t>
          </w:r>
          <w:r>
            <w:t>决算</w:t>
          </w:r>
          <w:r>
            <w:rPr>
              <w:spacing w:val="-3"/>
            </w:rPr>
            <w:t>情</w:t>
          </w:r>
          <w:r>
            <w:t>况说明</w:t>
          </w:r>
          <w:r>
            <w:tab/>
          </w:r>
          <w:r>
            <w:t>1</w:t>
          </w:r>
          <w:r>
            <w:fldChar w:fldCharType="end"/>
          </w:r>
          <w:r>
            <w:t>9</w:t>
          </w:r>
        </w:p>
        <w:p>
          <w:pPr>
            <w:pStyle w:val="9"/>
            <w:tabs>
              <w:tab w:val="left" w:leader="dot" w:pos="8965"/>
            </w:tabs>
            <w:spacing w:before="322"/>
          </w:pPr>
          <w:r>
            <w:fldChar w:fldCharType="begin"/>
          </w:r>
          <w:r>
            <w:instrText xml:space="preserve"> HYPERLINK \l "_bookmark12" </w:instrText>
          </w:r>
          <w:r>
            <w:fldChar w:fldCharType="separate"/>
          </w:r>
          <w:r>
            <w:t>九、</w:t>
          </w:r>
          <w:r>
            <w:rPr>
              <w:spacing w:val="1"/>
            </w:rPr>
            <w:t xml:space="preserve"> </w:t>
          </w:r>
          <w:r>
            <w:t>国</w:t>
          </w:r>
          <w:r>
            <w:rPr>
              <w:spacing w:val="-3"/>
            </w:rPr>
            <w:t>有</w:t>
          </w:r>
          <w:r>
            <w:t>资本</w:t>
          </w:r>
          <w:r>
            <w:rPr>
              <w:spacing w:val="-3"/>
            </w:rPr>
            <w:t>经</w:t>
          </w:r>
          <w:r>
            <w:t>营预</w:t>
          </w:r>
          <w:r>
            <w:rPr>
              <w:spacing w:val="-3"/>
            </w:rPr>
            <w:t>算</w:t>
          </w:r>
          <w:r>
            <w:t>支出</w:t>
          </w:r>
          <w:r>
            <w:rPr>
              <w:spacing w:val="-3"/>
            </w:rPr>
            <w:t>决</w:t>
          </w:r>
          <w:r>
            <w:t>算情</w:t>
          </w:r>
          <w:r>
            <w:rPr>
              <w:spacing w:val="-3"/>
            </w:rPr>
            <w:t>况</w:t>
          </w:r>
          <w:r>
            <w:t>说明</w:t>
          </w:r>
          <w:r>
            <w:tab/>
          </w:r>
          <w:r>
            <w:t>1</w:t>
          </w:r>
          <w:r>
            <w:fldChar w:fldCharType="end"/>
          </w:r>
          <w:r>
            <w:t>9</w:t>
          </w:r>
        </w:p>
        <w:p>
          <w:pPr>
            <w:pStyle w:val="9"/>
            <w:tabs>
              <w:tab w:val="left" w:leader="dot" w:pos="8965"/>
            </w:tabs>
          </w:pPr>
          <w:r>
            <w:fldChar w:fldCharType="begin"/>
          </w:r>
          <w:r>
            <w:instrText xml:space="preserve"> HYPERLINK \l "_bookmark13" </w:instrText>
          </w:r>
          <w:r>
            <w:fldChar w:fldCharType="separate"/>
          </w:r>
          <w:r>
            <w:t>十</w:t>
          </w:r>
          <w:r>
            <w:rPr>
              <w:spacing w:val="-3"/>
            </w:rPr>
            <w:t>、</w:t>
          </w:r>
          <w:r>
            <w:t>其他</w:t>
          </w:r>
          <w:r>
            <w:rPr>
              <w:spacing w:val="-3"/>
            </w:rPr>
            <w:t>重</w:t>
          </w:r>
          <w:r>
            <w:t>要事</w:t>
          </w:r>
          <w:r>
            <w:rPr>
              <w:spacing w:val="-3"/>
            </w:rPr>
            <w:t>项</w:t>
          </w:r>
          <w:r>
            <w:t>的情</w:t>
          </w:r>
          <w:r>
            <w:rPr>
              <w:spacing w:val="-3"/>
            </w:rPr>
            <w:t>况</w:t>
          </w:r>
          <w:r>
            <w:t>说明</w:t>
          </w:r>
          <w:r>
            <w:tab/>
          </w:r>
          <w:r>
            <w:t>1</w:t>
          </w:r>
          <w:r>
            <w:fldChar w:fldCharType="end"/>
          </w:r>
          <w:r>
            <w:t>9</w:t>
          </w:r>
        </w:p>
        <w:p>
          <w:pPr>
            <w:pStyle w:val="8"/>
            <w:tabs>
              <w:tab w:val="left" w:leader="dot" w:pos="8025"/>
            </w:tabs>
          </w:pPr>
          <w:r>
            <w:fldChar w:fldCharType="begin"/>
          </w:r>
          <w:r>
            <w:instrText xml:space="preserve"> HYPERLINK \l "_bookmark14" </w:instrText>
          </w:r>
          <w:r>
            <w:fldChar w:fldCharType="separate"/>
          </w:r>
          <w:r>
            <w:t>第</w:t>
          </w:r>
          <w:r>
            <w:rPr>
              <w:spacing w:val="-3"/>
            </w:rPr>
            <w:t>三</w:t>
          </w:r>
          <w:r>
            <w:t>部分 名</w:t>
          </w:r>
          <w:r>
            <w:rPr>
              <w:spacing w:val="-3"/>
            </w:rPr>
            <w:t>词</w:t>
          </w:r>
          <w:r>
            <w:t>解释</w:t>
          </w:r>
          <w:r>
            <w:tab/>
          </w:r>
          <w:r>
            <w:t>2</w:t>
          </w:r>
          <w:r>
            <w:fldChar w:fldCharType="end"/>
          </w:r>
          <w:r>
            <w:t>8</w:t>
          </w:r>
        </w:p>
      </w:sdtContent>
    </w:sdt>
    <w:p>
      <w:pPr>
        <w:spacing w:after="0"/>
        <w:sectPr>
          <w:footerReference r:id="rId5" w:type="default"/>
          <w:footerReference r:id="rId6" w:type="even"/>
          <w:type w:val="continuous"/>
          <w:pgSz w:w="11910" w:h="16840"/>
          <w:pgMar w:top="1460" w:right="760" w:bottom="1160" w:left="860" w:header="720" w:footer="970" w:gutter="0"/>
          <w:cols w:space="720" w:num="1"/>
        </w:sectPr>
      </w:pPr>
    </w:p>
    <w:p>
      <w:pPr>
        <w:tabs>
          <w:tab w:val="right" w:leader="dot" w:pos="9245"/>
        </w:tabs>
        <w:spacing w:before="32"/>
        <w:ind w:left="940" w:right="0" w:firstLine="0"/>
        <w:jc w:val="left"/>
        <w:rPr>
          <w:sz w:val="28"/>
        </w:rPr>
      </w:pPr>
      <w:bookmarkStart w:id="0" w:name="_bookmark0"/>
      <w:bookmarkEnd w:id="0"/>
      <w:r>
        <w:fldChar w:fldCharType="begin"/>
      </w:r>
      <w:r>
        <w:instrText xml:space="preserve"> HYPERLINK \l "_bookmark16" </w:instrText>
      </w:r>
      <w:r>
        <w:fldChar w:fldCharType="separate"/>
      </w:r>
      <w:r>
        <w:rPr>
          <w:sz w:val="28"/>
        </w:rPr>
        <w:t>第</w:t>
      </w:r>
      <w:r>
        <w:rPr>
          <w:spacing w:val="-3"/>
          <w:sz w:val="28"/>
        </w:rPr>
        <w:t>四</w:t>
      </w:r>
      <w:r>
        <w:rPr>
          <w:sz w:val="28"/>
        </w:rPr>
        <w:t>部分</w:t>
      </w:r>
      <w:r>
        <w:rPr>
          <w:spacing w:val="-1"/>
          <w:sz w:val="28"/>
        </w:rPr>
        <w:t xml:space="preserve"> </w:t>
      </w:r>
      <w:r>
        <w:rPr>
          <w:sz w:val="28"/>
        </w:rPr>
        <w:t>附件</w:t>
      </w:r>
      <w:r>
        <w:rPr>
          <w:sz w:val="28"/>
        </w:rPr>
        <w:tab/>
      </w:r>
      <w:r>
        <w:rPr>
          <w:sz w:val="28"/>
        </w:rPr>
        <w:t>3</w:t>
      </w:r>
      <w:r>
        <w:rPr>
          <w:sz w:val="28"/>
        </w:rPr>
        <w:fldChar w:fldCharType="end"/>
      </w:r>
      <w:r>
        <w:rPr>
          <w:sz w:val="28"/>
        </w:rPr>
        <w:t>1</w:t>
      </w:r>
    </w:p>
    <w:p>
      <w:pPr>
        <w:tabs>
          <w:tab w:val="right" w:leader="dot" w:pos="9247"/>
        </w:tabs>
        <w:spacing w:before="320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"_bookmark15" </w:instrText>
      </w:r>
      <w:r>
        <w:fldChar w:fldCharType="separate"/>
      </w:r>
      <w:r>
        <w:rPr>
          <w:sz w:val="28"/>
        </w:rPr>
        <w:t>附件</w:t>
      </w:r>
      <w:r>
        <w:rPr>
          <w:spacing w:val="-73"/>
          <w:sz w:val="28"/>
        </w:rPr>
        <w:t xml:space="preserve"> </w:t>
      </w:r>
      <w:r>
        <w:rPr>
          <w:sz w:val="28"/>
        </w:rPr>
        <w:t>1</w:t>
      </w:r>
      <w:r>
        <w:rPr>
          <w:sz w:val="28"/>
        </w:rPr>
        <w:fldChar w:fldCharType="end"/>
      </w:r>
      <w:r>
        <w:rPr>
          <w:sz w:val="28"/>
        </w:rPr>
        <w:tab/>
      </w:r>
      <w:r>
        <w:rPr>
          <w:sz w:val="28"/>
        </w:rPr>
        <w:t>31</w:t>
      </w:r>
    </w:p>
    <w:p>
      <w:pPr>
        <w:tabs>
          <w:tab w:val="right" w:leader="dot" w:pos="9245"/>
        </w:tabs>
        <w:spacing w:before="320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"_bookmark15" </w:instrText>
      </w:r>
      <w:r>
        <w:fldChar w:fldCharType="separate"/>
      </w:r>
      <w:r>
        <w:rPr>
          <w:sz w:val="28"/>
        </w:rPr>
        <w:t>附件</w:t>
      </w:r>
      <w:r>
        <w:rPr>
          <w:spacing w:val="-73"/>
          <w:sz w:val="28"/>
        </w:rPr>
        <w:t xml:space="preserve"> </w:t>
      </w:r>
      <w:r>
        <w:rPr>
          <w:sz w:val="28"/>
        </w:rPr>
        <w:t>2</w:t>
      </w:r>
      <w:r>
        <w:rPr>
          <w:sz w:val="28"/>
        </w:rPr>
        <w:tab/>
      </w:r>
      <w:r>
        <w:rPr>
          <w:sz w:val="28"/>
        </w:rPr>
        <w:t>3</w:t>
      </w:r>
      <w:r>
        <w:rPr>
          <w:sz w:val="28"/>
        </w:rPr>
        <w:fldChar w:fldCharType="end"/>
      </w:r>
      <w:r>
        <w:rPr>
          <w:sz w:val="28"/>
        </w:rPr>
        <w:t>5</w:t>
      </w:r>
    </w:p>
    <w:p>
      <w:pPr>
        <w:tabs>
          <w:tab w:val="right" w:leader="dot" w:pos="9245"/>
        </w:tabs>
        <w:spacing w:before="323"/>
        <w:ind w:left="9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"_bookmark18" </w:instrText>
      </w:r>
      <w:r>
        <w:fldChar w:fldCharType="separate"/>
      </w:r>
      <w:r>
        <w:rPr>
          <w:sz w:val="28"/>
        </w:rPr>
        <w:t>第</w:t>
      </w:r>
      <w:r>
        <w:rPr>
          <w:spacing w:val="-3"/>
          <w:sz w:val="28"/>
        </w:rPr>
        <w:t>五</w:t>
      </w:r>
      <w:r>
        <w:rPr>
          <w:sz w:val="28"/>
        </w:rPr>
        <w:t>部分</w:t>
      </w:r>
      <w:r>
        <w:rPr>
          <w:spacing w:val="-1"/>
          <w:sz w:val="28"/>
        </w:rPr>
        <w:t xml:space="preserve"> </w:t>
      </w:r>
      <w:r>
        <w:rPr>
          <w:sz w:val="28"/>
        </w:rPr>
        <w:t>附表</w:t>
      </w:r>
      <w:r>
        <w:rPr>
          <w:sz w:val="28"/>
        </w:rPr>
        <w:tab/>
      </w:r>
      <w:r>
        <w:rPr>
          <w:sz w:val="28"/>
        </w:rPr>
        <w:t>4</w:t>
      </w:r>
      <w:r>
        <w:rPr>
          <w:sz w:val="28"/>
        </w:rPr>
        <w:fldChar w:fldCharType="end"/>
      </w:r>
      <w:r>
        <w:rPr>
          <w:sz w:val="28"/>
        </w:rPr>
        <w:t>0</w:t>
      </w:r>
    </w:p>
    <w:p>
      <w:pPr>
        <w:tabs>
          <w:tab w:val="right" w:leader="dot" w:pos="9247"/>
        </w:tabs>
        <w:spacing w:before="321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"_bookmark19" </w:instrText>
      </w:r>
      <w:r>
        <w:fldChar w:fldCharType="separate"/>
      </w:r>
      <w:r>
        <w:rPr>
          <w:sz w:val="28"/>
        </w:rPr>
        <w:t>一</w:t>
      </w:r>
      <w:r>
        <w:rPr>
          <w:spacing w:val="-3"/>
          <w:sz w:val="28"/>
        </w:rPr>
        <w:t>、</w:t>
      </w:r>
      <w:r>
        <w:rPr>
          <w:sz w:val="28"/>
        </w:rPr>
        <w:t>收入</w:t>
      </w:r>
      <w:r>
        <w:rPr>
          <w:spacing w:val="-3"/>
          <w:sz w:val="28"/>
        </w:rPr>
        <w:t>支</w:t>
      </w:r>
      <w:r>
        <w:rPr>
          <w:sz w:val="28"/>
        </w:rPr>
        <w:t>出决</w:t>
      </w:r>
      <w:r>
        <w:rPr>
          <w:spacing w:val="-3"/>
          <w:sz w:val="28"/>
        </w:rPr>
        <w:t>算</w:t>
      </w:r>
      <w:r>
        <w:rPr>
          <w:sz w:val="28"/>
        </w:rPr>
        <w:t>总表</w:t>
      </w:r>
      <w:r>
        <w:rPr>
          <w:sz w:val="28"/>
        </w:rPr>
        <w:fldChar w:fldCharType="end"/>
      </w:r>
      <w:r>
        <w:rPr>
          <w:sz w:val="28"/>
        </w:rPr>
        <w:tab/>
      </w:r>
      <w:r>
        <w:rPr>
          <w:sz w:val="28"/>
        </w:rPr>
        <w:t>40</w:t>
      </w:r>
    </w:p>
    <w:p>
      <w:pPr>
        <w:tabs>
          <w:tab w:val="right" w:leader="dot" w:pos="9247"/>
        </w:tabs>
        <w:spacing w:before="320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"_bookmark20" </w:instrText>
      </w:r>
      <w:r>
        <w:fldChar w:fldCharType="separate"/>
      </w:r>
      <w:r>
        <w:rPr>
          <w:sz w:val="28"/>
        </w:rPr>
        <w:t>二</w:t>
      </w:r>
      <w:r>
        <w:rPr>
          <w:spacing w:val="-3"/>
          <w:sz w:val="28"/>
        </w:rPr>
        <w:t>、</w:t>
      </w:r>
      <w:r>
        <w:rPr>
          <w:sz w:val="28"/>
        </w:rPr>
        <w:t>收入</w:t>
      </w:r>
      <w:r>
        <w:rPr>
          <w:spacing w:val="-3"/>
          <w:sz w:val="28"/>
        </w:rPr>
        <w:t>决</w:t>
      </w:r>
      <w:r>
        <w:rPr>
          <w:sz w:val="28"/>
        </w:rPr>
        <w:t>算表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3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"_bookmark21" </w:instrText>
      </w:r>
      <w:r>
        <w:fldChar w:fldCharType="separate"/>
      </w:r>
      <w:r>
        <w:rPr>
          <w:sz w:val="28"/>
        </w:rPr>
        <w:t>三</w:t>
      </w:r>
      <w:r>
        <w:rPr>
          <w:spacing w:val="-3"/>
          <w:sz w:val="28"/>
        </w:rPr>
        <w:t>、</w:t>
      </w:r>
      <w:r>
        <w:rPr>
          <w:sz w:val="28"/>
        </w:rPr>
        <w:t>支出</w:t>
      </w:r>
      <w:r>
        <w:rPr>
          <w:spacing w:val="-3"/>
          <w:sz w:val="28"/>
        </w:rPr>
        <w:t>决</w:t>
      </w:r>
      <w:r>
        <w:rPr>
          <w:sz w:val="28"/>
        </w:rPr>
        <w:t>算表</w:t>
      </w:r>
      <w:r>
        <w:rPr>
          <w:sz w:val="28"/>
        </w:rPr>
        <w:fldChar w:fldCharType="end"/>
      </w:r>
      <w:r>
        <w:rPr>
          <w:sz w:val="28"/>
        </w:rPr>
        <w:tab/>
      </w:r>
      <w:r>
        <w:rPr>
          <w:sz w:val="28"/>
        </w:rPr>
        <w:t>40</w:t>
      </w:r>
    </w:p>
    <w:p>
      <w:pPr>
        <w:tabs>
          <w:tab w:val="right" w:leader="dot" w:pos="9247"/>
        </w:tabs>
        <w:spacing w:before="320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"_bookmark22" </w:instrText>
      </w:r>
      <w:r>
        <w:fldChar w:fldCharType="separate"/>
      </w:r>
      <w:r>
        <w:rPr>
          <w:sz w:val="28"/>
        </w:rPr>
        <w:t>四</w:t>
      </w:r>
      <w:r>
        <w:rPr>
          <w:spacing w:val="-3"/>
          <w:sz w:val="28"/>
        </w:rPr>
        <w:t>、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款收</w:t>
      </w:r>
      <w:r>
        <w:rPr>
          <w:spacing w:val="-3"/>
          <w:sz w:val="28"/>
        </w:rPr>
        <w:t>入</w:t>
      </w:r>
      <w:r>
        <w:rPr>
          <w:sz w:val="28"/>
        </w:rPr>
        <w:t>支出</w:t>
      </w:r>
      <w:r>
        <w:rPr>
          <w:spacing w:val="-3"/>
          <w:sz w:val="28"/>
        </w:rPr>
        <w:t>决</w:t>
      </w:r>
      <w:r>
        <w:rPr>
          <w:sz w:val="28"/>
        </w:rPr>
        <w:t>算总表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1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"_bookmark23" </w:instrText>
      </w:r>
      <w:r>
        <w:fldChar w:fldCharType="separate"/>
      </w:r>
      <w:r>
        <w:rPr>
          <w:sz w:val="28"/>
        </w:rPr>
        <w:t>五</w:t>
      </w:r>
      <w:r>
        <w:rPr>
          <w:spacing w:val="-3"/>
          <w:sz w:val="28"/>
        </w:rPr>
        <w:t>、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款支</w:t>
      </w:r>
      <w:r>
        <w:rPr>
          <w:spacing w:val="-3"/>
          <w:sz w:val="28"/>
        </w:rPr>
        <w:t>出</w:t>
      </w:r>
      <w:r>
        <w:rPr>
          <w:sz w:val="28"/>
        </w:rPr>
        <w:t>决算</w:t>
      </w:r>
      <w:r>
        <w:rPr>
          <w:spacing w:val="-3"/>
          <w:sz w:val="28"/>
        </w:rPr>
        <w:t>明</w:t>
      </w:r>
      <w:r>
        <w:rPr>
          <w:sz w:val="28"/>
        </w:rPr>
        <w:t>细表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3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"_bookmark24" </w:instrText>
      </w:r>
      <w:r>
        <w:fldChar w:fldCharType="separate"/>
      </w:r>
      <w:r>
        <w:rPr>
          <w:sz w:val="28"/>
        </w:rPr>
        <w:t>六</w:t>
      </w:r>
      <w:r>
        <w:rPr>
          <w:spacing w:val="-3"/>
          <w:sz w:val="28"/>
        </w:rPr>
        <w:t>、</w:t>
      </w:r>
      <w:r>
        <w:rPr>
          <w:sz w:val="28"/>
        </w:rPr>
        <w:t>一般</w:t>
      </w:r>
      <w:r>
        <w:rPr>
          <w:spacing w:val="-3"/>
          <w:sz w:val="28"/>
        </w:rPr>
        <w:t>公</w:t>
      </w:r>
      <w:r>
        <w:rPr>
          <w:sz w:val="28"/>
        </w:rPr>
        <w:t>共预</w:t>
      </w:r>
      <w:r>
        <w:rPr>
          <w:spacing w:val="-3"/>
          <w:sz w:val="28"/>
        </w:rPr>
        <w:t>算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款支</w:t>
      </w:r>
      <w:r>
        <w:rPr>
          <w:spacing w:val="-3"/>
          <w:sz w:val="28"/>
        </w:rPr>
        <w:t>出</w:t>
      </w:r>
      <w:r>
        <w:rPr>
          <w:sz w:val="28"/>
        </w:rPr>
        <w:t>决算表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0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"_bookmark25" </w:instrText>
      </w:r>
      <w:r>
        <w:fldChar w:fldCharType="separate"/>
      </w:r>
      <w:r>
        <w:rPr>
          <w:sz w:val="28"/>
        </w:rPr>
        <w:t>七</w:t>
      </w:r>
      <w:r>
        <w:rPr>
          <w:spacing w:val="-3"/>
          <w:sz w:val="28"/>
        </w:rPr>
        <w:t>、</w:t>
      </w:r>
      <w:r>
        <w:rPr>
          <w:sz w:val="28"/>
        </w:rPr>
        <w:t>一般</w:t>
      </w:r>
      <w:r>
        <w:rPr>
          <w:spacing w:val="-3"/>
          <w:sz w:val="28"/>
        </w:rPr>
        <w:t>公</w:t>
      </w:r>
      <w:r>
        <w:rPr>
          <w:sz w:val="28"/>
        </w:rPr>
        <w:t>共预</w:t>
      </w:r>
      <w:r>
        <w:rPr>
          <w:spacing w:val="-3"/>
          <w:sz w:val="28"/>
        </w:rPr>
        <w:t>算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款支</w:t>
      </w:r>
      <w:r>
        <w:rPr>
          <w:spacing w:val="-3"/>
          <w:sz w:val="28"/>
        </w:rPr>
        <w:t>出</w:t>
      </w:r>
      <w:r>
        <w:rPr>
          <w:sz w:val="28"/>
        </w:rPr>
        <w:t>决算</w:t>
      </w:r>
      <w:r>
        <w:rPr>
          <w:spacing w:val="-3"/>
          <w:sz w:val="28"/>
        </w:rPr>
        <w:t>明</w:t>
      </w:r>
      <w:r>
        <w:rPr>
          <w:sz w:val="28"/>
        </w:rPr>
        <w:t>细表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1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"_bookmark26" </w:instrText>
      </w:r>
      <w:r>
        <w:fldChar w:fldCharType="separate"/>
      </w:r>
      <w:r>
        <w:rPr>
          <w:sz w:val="28"/>
        </w:rPr>
        <w:t>八</w:t>
      </w:r>
      <w:r>
        <w:rPr>
          <w:spacing w:val="-3"/>
          <w:sz w:val="28"/>
        </w:rPr>
        <w:t>、</w:t>
      </w:r>
      <w:r>
        <w:rPr>
          <w:sz w:val="28"/>
        </w:rPr>
        <w:t>一般</w:t>
      </w:r>
      <w:r>
        <w:rPr>
          <w:spacing w:val="-3"/>
          <w:sz w:val="28"/>
        </w:rPr>
        <w:t>公</w:t>
      </w:r>
      <w:r>
        <w:rPr>
          <w:sz w:val="28"/>
        </w:rPr>
        <w:t>共预</w:t>
      </w:r>
      <w:r>
        <w:rPr>
          <w:spacing w:val="-3"/>
          <w:sz w:val="28"/>
        </w:rPr>
        <w:t>算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款基</w:t>
      </w:r>
      <w:r>
        <w:rPr>
          <w:spacing w:val="-3"/>
          <w:sz w:val="28"/>
        </w:rPr>
        <w:t>本</w:t>
      </w:r>
      <w:r>
        <w:rPr>
          <w:sz w:val="28"/>
        </w:rPr>
        <w:t>支出</w:t>
      </w:r>
      <w:r>
        <w:rPr>
          <w:spacing w:val="-3"/>
          <w:sz w:val="28"/>
        </w:rPr>
        <w:t>决</w:t>
      </w:r>
      <w:r>
        <w:rPr>
          <w:sz w:val="28"/>
        </w:rPr>
        <w:t>算表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2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"_bookmark27" </w:instrText>
      </w:r>
      <w:r>
        <w:fldChar w:fldCharType="separate"/>
      </w:r>
      <w:r>
        <w:rPr>
          <w:sz w:val="28"/>
        </w:rPr>
        <w:t>九</w:t>
      </w:r>
      <w:r>
        <w:rPr>
          <w:spacing w:val="-3"/>
          <w:sz w:val="28"/>
        </w:rPr>
        <w:t>、</w:t>
      </w:r>
      <w:r>
        <w:rPr>
          <w:sz w:val="28"/>
        </w:rPr>
        <w:t>一般</w:t>
      </w:r>
      <w:r>
        <w:rPr>
          <w:spacing w:val="-3"/>
          <w:sz w:val="28"/>
        </w:rPr>
        <w:t>公</w:t>
      </w:r>
      <w:r>
        <w:rPr>
          <w:sz w:val="28"/>
        </w:rPr>
        <w:t>共预</w:t>
      </w:r>
      <w:r>
        <w:rPr>
          <w:spacing w:val="-3"/>
          <w:sz w:val="28"/>
        </w:rPr>
        <w:t>算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款项</w:t>
      </w:r>
      <w:r>
        <w:rPr>
          <w:spacing w:val="-3"/>
          <w:sz w:val="28"/>
        </w:rPr>
        <w:t>目</w:t>
      </w:r>
      <w:r>
        <w:rPr>
          <w:sz w:val="28"/>
        </w:rPr>
        <w:t>支出</w:t>
      </w:r>
      <w:r>
        <w:rPr>
          <w:spacing w:val="-3"/>
          <w:sz w:val="28"/>
        </w:rPr>
        <w:t>决</w:t>
      </w:r>
      <w:r>
        <w:rPr>
          <w:sz w:val="28"/>
        </w:rPr>
        <w:t>算表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1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"_bookmark28" </w:instrText>
      </w:r>
      <w:r>
        <w:fldChar w:fldCharType="separate"/>
      </w:r>
      <w:r>
        <w:rPr>
          <w:sz w:val="28"/>
        </w:rPr>
        <w:t>十</w:t>
      </w:r>
      <w:r>
        <w:rPr>
          <w:spacing w:val="-3"/>
          <w:sz w:val="28"/>
        </w:rPr>
        <w:t>、</w:t>
      </w:r>
      <w:r>
        <w:rPr>
          <w:sz w:val="28"/>
        </w:rPr>
        <w:t>一般</w:t>
      </w:r>
      <w:r>
        <w:rPr>
          <w:spacing w:val="-3"/>
          <w:sz w:val="28"/>
        </w:rPr>
        <w:t>公</w:t>
      </w:r>
      <w:r>
        <w:rPr>
          <w:sz w:val="28"/>
        </w:rPr>
        <w:t>共预</w:t>
      </w:r>
      <w:r>
        <w:rPr>
          <w:spacing w:val="-3"/>
          <w:sz w:val="28"/>
        </w:rPr>
        <w:t>算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款“三</w:t>
      </w:r>
      <w:r>
        <w:rPr>
          <w:spacing w:val="-3"/>
          <w:sz w:val="28"/>
        </w:rPr>
        <w:t>公</w:t>
      </w:r>
      <w:r>
        <w:rPr>
          <w:sz w:val="28"/>
        </w:rPr>
        <w:t>”经</w:t>
      </w:r>
      <w:r>
        <w:rPr>
          <w:spacing w:val="-3"/>
          <w:sz w:val="28"/>
        </w:rPr>
        <w:t>费</w:t>
      </w:r>
      <w:r>
        <w:rPr>
          <w:sz w:val="28"/>
        </w:rPr>
        <w:t>支出</w:t>
      </w:r>
      <w:r>
        <w:rPr>
          <w:spacing w:val="-3"/>
          <w:sz w:val="28"/>
        </w:rPr>
        <w:t>决</w:t>
      </w:r>
      <w:r>
        <w:rPr>
          <w:sz w:val="28"/>
        </w:rPr>
        <w:t>算表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0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"_bookmark29" </w:instrText>
      </w:r>
      <w:r>
        <w:fldChar w:fldCharType="separate"/>
      </w:r>
      <w:r>
        <w:rPr>
          <w:sz w:val="28"/>
        </w:rPr>
        <w:t>十</w:t>
      </w:r>
      <w:r>
        <w:rPr>
          <w:spacing w:val="-3"/>
          <w:sz w:val="28"/>
        </w:rPr>
        <w:t>一</w:t>
      </w:r>
      <w:r>
        <w:rPr>
          <w:sz w:val="28"/>
        </w:rPr>
        <w:t>、政</w:t>
      </w:r>
      <w:r>
        <w:rPr>
          <w:spacing w:val="-3"/>
          <w:sz w:val="28"/>
        </w:rPr>
        <w:t>府</w:t>
      </w:r>
      <w:r>
        <w:rPr>
          <w:sz w:val="28"/>
        </w:rPr>
        <w:t>性基</w:t>
      </w:r>
      <w:r>
        <w:rPr>
          <w:spacing w:val="-3"/>
          <w:sz w:val="28"/>
        </w:rPr>
        <w:t>金</w:t>
      </w:r>
      <w:r>
        <w:rPr>
          <w:sz w:val="28"/>
        </w:rPr>
        <w:t>预算</w:t>
      </w:r>
      <w:r>
        <w:rPr>
          <w:spacing w:val="-3"/>
          <w:sz w:val="28"/>
        </w:rPr>
        <w:t>财</w:t>
      </w:r>
      <w:r>
        <w:rPr>
          <w:sz w:val="28"/>
        </w:rPr>
        <w:t>政拨</w:t>
      </w:r>
      <w:r>
        <w:rPr>
          <w:spacing w:val="-3"/>
          <w:sz w:val="28"/>
        </w:rPr>
        <w:t>款</w:t>
      </w:r>
      <w:r>
        <w:rPr>
          <w:sz w:val="28"/>
        </w:rPr>
        <w:t>收入</w:t>
      </w:r>
      <w:r>
        <w:rPr>
          <w:spacing w:val="-3"/>
          <w:sz w:val="28"/>
        </w:rPr>
        <w:t>支</w:t>
      </w:r>
      <w:r>
        <w:rPr>
          <w:sz w:val="28"/>
        </w:rPr>
        <w:t>出决</w:t>
      </w:r>
      <w:r>
        <w:rPr>
          <w:spacing w:val="-3"/>
          <w:sz w:val="28"/>
        </w:rPr>
        <w:t>算</w:t>
      </w:r>
      <w:r>
        <w:rPr>
          <w:sz w:val="28"/>
        </w:rPr>
        <w:t>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3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"_bookmark30" </w:instrText>
      </w:r>
      <w:r>
        <w:fldChar w:fldCharType="separate"/>
      </w:r>
      <w:r>
        <w:rPr>
          <w:sz w:val="28"/>
        </w:rPr>
        <w:t>十</w:t>
      </w:r>
      <w:r>
        <w:rPr>
          <w:spacing w:val="-3"/>
          <w:sz w:val="28"/>
        </w:rPr>
        <w:t>二</w:t>
      </w:r>
      <w:r>
        <w:rPr>
          <w:sz w:val="28"/>
        </w:rPr>
        <w:t>、政</w:t>
      </w:r>
      <w:r>
        <w:rPr>
          <w:spacing w:val="-3"/>
          <w:sz w:val="28"/>
        </w:rPr>
        <w:t>府</w:t>
      </w:r>
      <w:r>
        <w:rPr>
          <w:sz w:val="28"/>
        </w:rPr>
        <w:t>性基</w:t>
      </w:r>
      <w:r>
        <w:rPr>
          <w:spacing w:val="-3"/>
          <w:sz w:val="28"/>
        </w:rPr>
        <w:t>金</w:t>
      </w:r>
      <w:r>
        <w:rPr>
          <w:sz w:val="28"/>
        </w:rPr>
        <w:t>预算</w:t>
      </w:r>
      <w:r>
        <w:rPr>
          <w:spacing w:val="-3"/>
          <w:sz w:val="28"/>
        </w:rPr>
        <w:t>财</w:t>
      </w:r>
      <w:r>
        <w:rPr>
          <w:sz w:val="28"/>
        </w:rPr>
        <w:t>政拨</w:t>
      </w:r>
      <w:r>
        <w:rPr>
          <w:spacing w:val="-3"/>
          <w:sz w:val="28"/>
        </w:rPr>
        <w:t>款</w:t>
      </w:r>
      <w:r>
        <w:rPr>
          <w:sz w:val="28"/>
        </w:rPr>
        <w:t>“三</w:t>
      </w:r>
      <w:r>
        <w:rPr>
          <w:spacing w:val="-3"/>
          <w:sz w:val="28"/>
        </w:rPr>
        <w:t>公</w:t>
      </w:r>
      <w:r>
        <w:rPr>
          <w:sz w:val="28"/>
        </w:rPr>
        <w:t>”经</w:t>
      </w:r>
      <w:r>
        <w:rPr>
          <w:spacing w:val="-3"/>
          <w:sz w:val="28"/>
        </w:rPr>
        <w:t>费</w:t>
      </w:r>
      <w:r>
        <w:rPr>
          <w:sz w:val="28"/>
        </w:rPr>
        <w:t>支出</w:t>
      </w:r>
      <w:r>
        <w:rPr>
          <w:spacing w:val="-3"/>
          <w:sz w:val="28"/>
        </w:rPr>
        <w:t>决</w:t>
      </w:r>
      <w:r>
        <w:rPr>
          <w:sz w:val="28"/>
        </w:rPr>
        <w:t>算表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1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"_bookmark31" </w:instrText>
      </w:r>
      <w:r>
        <w:fldChar w:fldCharType="separate"/>
      </w:r>
      <w:r>
        <w:rPr>
          <w:sz w:val="28"/>
        </w:rPr>
        <w:t>十</w:t>
      </w:r>
      <w:r>
        <w:rPr>
          <w:spacing w:val="-3"/>
          <w:sz w:val="28"/>
        </w:rPr>
        <w:t>三</w:t>
      </w:r>
      <w:r>
        <w:rPr>
          <w:sz w:val="28"/>
        </w:rPr>
        <w:t>、国</w:t>
      </w:r>
      <w:r>
        <w:rPr>
          <w:spacing w:val="-3"/>
          <w:sz w:val="28"/>
        </w:rPr>
        <w:t>有</w:t>
      </w:r>
      <w:r>
        <w:rPr>
          <w:sz w:val="28"/>
        </w:rPr>
        <w:t>资本</w:t>
      </w:r>
      <w:r>
        <w:rPr>
          <w:spacing w:val="-3"/>
          <w:sz w:val="28"/>
        </w:rPr>
        <w:t>经</w:t>
      </w:r>
      <w:r>
        <w:rPr>
          <w:sz w:val="28"/>
        </w:rPr>
        <w:t>营预</w:t>
      </w:r>
      <w:r>
        <w:rPr>
          <w:spacing w:val="-3"/>
          <w:sz w:val="28"/>
        </w:rPr>
        <w:t>算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款收</w:t>
      </w:r>
      <w:r>
        <w:rPr>
          <w:spacing w:val="-3"/>
          <w:sz w:val="28"/>
        </w:rPr>
        <w:t>入</w:t>
      </w:r>
      <w:r>
        <w:rPr>
          <w:sz w:val="28"/>
        </w:rPr>
        <w:t>支出</w:t>
      </w:r>
      <w:r>
        <w:rPr>
          <w:spacing w:val="-3"/>
          <w:sz w:val="28"/>
        </w:rPr>
        <w:t>决</w:t>
      </w:r>
      <w:r>
        <w:rPr>
          <w:sz w:val="28"/>
        </w:rPr>
        <w:t>算表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tabs>
          <w:tab w:val="right" w:leader="dot" w:pos="9247"/>
        </w:tabs>
        <w:spacing w:before="320"/>
        <w:ind w:left="1240" w:right="0" w:firstLine="0"/>
        <w:jc w:val="left"/>
        <w:rPr>
          <w:sz w:val="28"/>
        </w:rPr>
      </w:pPr>
      <w:r>
        <w:fldChar w:fldCharType="begin"/>
      </w:r>
      <w:r>
        <w:instrText xml:space="preserve"> HYPERLINK \l "_bookmark32" </w:instrText>
      </w:r>
      <w:r>
        <w:fldChar w:fldCharType="separate"/>
      </w:r>
      <w:r>
        <w:rPr>
          <w:sz w:val="28"/>
        </w:rPr>
        <w:t>十</w:t>
      </w:r>
      <w:r>
        <w:rPr>
          <w:spacing w:val="-3"/>
          <w:sz w:val="28"/>
        </w:rPr>
        <w:t>四</w:t>
      </w:r>
      <w:r>
        <w:rPr>
          <w:sz w:val="28"/>
        </w:rPr>
        <w:t>、国</w:t>
      </w:r>
      <w:r>
        <w:rPr>
          <w:spacing w:val="-3"/>
          <w:sz w:val="28"/>
        </w:rPr>
        <w:t>有</w:t>
      </w:r>
      <w:r>
        <w:rPr>
          <w:sz w:val="28"/>
        </w:rPr>
        <w:t>资本</w:t>
      </w:r>
      <w:r>
        <w:rPr>
          <w:spacing w:val="-3"/>
          <w:sz w:val="28"/>
        </w:rPr>
        <w:t>经</w:t>
      </w:r>
      <w:r>
        <w:rPr>
          <w:sz w:val="28"/>
        </w:rPr>
        <w:t>营预</w:t>
      </w:r>
      <w:r>
        <w:rPr>
          <w:spacing w:val="-3"/>
          <w:sz w:val="28"/>
        </w:rPr>
        <w:t>算</w:t>
      </w:r>
      <w:r>
        <w:rPr>
          <w:sz w:val="28"/>
        </w:rPr>
        <w:t>财政</w:t>
      </w:r>
      <w:r>
        <w:rPr>
          <w:spacing w:val="-3"/>
          <w:sz w:val="28"/>
        </w:rPr>
        <w:t>拨</w:t>
      </w:r>
      <w:r>
        <w:rPr>
          <w:sz w:val="28"/>
        </w:rPr>
        <w:t>款支</w:t>
      </w:r>
      <w:r>
        <w:rPr>
          <w:spacing w:val="-3"/>
          <w:sz w:val="28"/>
        </w:rPr>
        <w:t>出</w:t>
      </w:r>
      <w:r>
        <w:rPr>
          <w:sz w:val="28"/>
        </w:rPr>
        <w:t>决算表</w:t>
      </w:r>
      <w:r>
        <w:rPr>
          <w:sz w:val="28"/>
        </w:rPr>
        <w:tab/>
      </w:r>
      <w:r>
        <w:rPr>
          <w:sz w:val="28"/>
        </w:rPr>
        <w:t>40</w:t>
      </w:r>
      <w:r>
        <w:rPr>
          <w:sz w:val="28"/>
        </w:rPr>
        <w:fldChar w:fldCharType="end"/>
      </w:r>
    </w:p>
    <w:p>
      <w:pPr>
        <w:spacing w:after="0"/>
        <w:jc w:val="left"/>
        <w:rPr>
          <w:sz w:val="28"/>
        </w:rPr>
        <w:sectPr>
          <w:pgSz w:w="11910" w:h="16840"/>
          <w:pgMar w:top="1560" w:right="760" w:bottom="1160" w:left="860" w:header="0" w:footer="970" w:gutter="0"/>
          <w:cols w:space="720" w:num="1"/>
        </w:sectPr>
      </w:pPr>
    </w:p>
    <w:p>
      <w:pPr>
        <w:pStyle w:val="2"/>
        <w:spacing w:before="23"/>
      </w:pPr>
      <w:bookmarkStart w:id="1" w:name="第一部分 部门概况"/>
      <w:bookmarkEnd w:id="1"/>
      <w:r>
        <w:t>第一部分 部门概况</w:t>
      </w:r>
    </w:p>
    <w:p>
      <w:pPr>
        <w:pStyle w:val="7"/>
        <w:ind w:left="0"/>
        <w:rPr>
          <w:rFonts w:ascii="黑体"/>
          <w:sz w:val="44"/>
        </w:rPr>
      </w:pPr>
    </w:p>
    <w:p>
      <w:pPr>
        <w:pStyle w:val="7"/>
        <w:spacing w:before="6"/>
        <w:ind w:left="0"/>
        <w:rPr>
          <w:rFonts w:ascii="黑体"/>
          <w:sz w:val="61"/>
        </w:rPr>
      </w:pPr>
    </w:p>
    <w:p>
      <w:pPr>
        <w:pStyle w:val="7"/>
        <w:ind w:left="0" w:right="4885"/>
        <w:jc w:val="center"/>
        <w:rPr>
          <w:rFonts w:hint="eastAsia" w:ascii="黑体" w:eastAsia="黑体"/>
        </w:rPr>
      </w:pPr>
      <w:bookmarkStart w:id="2" w:name="_bookmark1"/>
      <w:bookmarkEnd w:id="2"/>
      <w:bookmarkStart w:id="3" w:name="一、基本职能及主要工作"/>
      <w:bookmarkEnd w:id="3"/>
      <w:r>
        <w:rPr>
          <w:rFonts w:hint="eastAsia" w:ascii="黑体" w:eastAsia="黑体"/>
        </w:rPr>
        <w:t>一、基本职能及主要工作</w:t>
      </w:r>
    </w:p>
    <w:p>
      <w:pPr>
        <w:pStyle w:val="7"/>
        <w:spacing w:before="12"/>
        <w:ind w:left="0"/>
        <w:rPr>
          <w:rFonts w:ascii="黑体"/>
          <w:sz w:val="42"/>
        </w:rPr>
      </w:pPr>
    </w:p>
    <w:p>
      <w:pPr>
        <w:pStyle w:val="6"/>
        <w:spacing w:before="0"/>
        <w:ind w:left="0" w:right="4876"/>
        <w:jc w:val="center"/>
      </w:pPr>
      <w:bookmarkStart w:id="4" w:name="（一）主要职能"/>
      <w:bookmarkEnd w:id="4"/>
      <w:r>
        <w:t>（一）主要职能</w:t>
      </w:r>
    </w:p>
    <w:p>
      <w:pPr>
        <w:pStyle w:val="13"/>
        <w:numPr>
          <w:ilvl w:val="0"/>
          <w:numId w:val="1"/>
        </w:numPr>
        <w:tabs>
          <w:tab w:val="left" w:pos="1915"/>
        </w:tabs>
        <w:spacing w:before="279" w:after="0" w:line="348" w:lineRule="auto"/>
        <w:ind w:left="940" w:right="1024" w:firstLine="640"/>
        <w:jc w:val="both"/>
        <w:rPr>
          <w:sz w:val="32"/>
        </w:rPr>
      </w:pPr>
      <w:bookmarkStart w:id="5" w:name="1.负责社区预防:社区卫生诊断,传染病疫情报告和监测,预防接种,结核病、艾滋病等"/>
      <w:bookmarkEnd w:id="5"/>
      <w:bookmarkStart w:id="6" w:name="1.负责社区预防:社区卫生诊断,传染病疫情报告和监测,预防接种,结核病、艾滋病等"/>
      <w:bookmarkEnd w:id="6"/>
      <w:r>
        <w:rPr>
          <w:b/>
          <w:spacing w:val="14"/>
          <w:w w:val="95"/>
          <w:sz w:val="32"/>
        </w:rPr>
        <w:t>负责社区预防:</w:t>
      </w:r>
      <w:r>
        <w:rPr>
          <w:spacing w:val="11"/>
          <w:w w:val="95"/>
          <w:sz w:val="32"/>
        </w:rPr>
        <w:t xml:space="preserve">社区卫生诊断,传染病疫情报告和监 </w:t>
      </w:r>
      <w:r>
        <w:rPr>
          <w:spacing w:val="4"/>
          <w:w w:val="95"/>
          <w:sz w:val="32"/>
        </w:rPr>
        <w:t xml:space="preserve">测,预防接种,结核病、艾滋病等重大传染病预防,常见传染 病防治,地方病、寄生虫病防治,健康档案管理,爱国卫生指 导等;社区保健:妇女保健,儿童保健,老年保健等;社区医疗: </w:t>
      </w:r>
      <w:r>
        <w:rPr>
          <w:spacing w:val="2"/>
          <w:sz w:val="32"/>
        </w:rPr>
        <w:t>一般常见病、多发病的诊疗,社区现场救护, 慢性病筛查和</w:t>
      </w:r>
      <w:r>
        <w:rPr>
          <w:spacing w:val="8"/>
          <w:sz w:val="32"/>
        </w:rPr>
        <w:t>重点慢性病病例管理,精 神病患者管理,转诊服务等;社区</w:t>
      </w:r>
      <w:r>
        <w:rPr>
          <w:spacing w:val="3"/>
          <w:w w:val="95"/>
          <w:sz w:val="32"/>
        </w:rPr>
        <w:t xml:space="preserve">康复:残疾康复,疾病恢复期康复,家庭和社区康复训练指导 </w:t>
      </w:r>
      <w:r>
        <w:rPr>
          <w:spacing w:val="10"/>
          <w:w w:val="95"/>
          <w:sz w:val="32"/>
        </w:rPr>
        <w:t xml:space="preserve">等;社区健康教育:卫生知识普及,个体和群体的健康管理, </w:t>
      </w:r>
      <w:r>
        <w:rPr>
          <w:spacing w:val="10"/>
          <w:sz w:val="32"/>
        </w:rPr>
        <w:t xml:space="preserve">重点人群与重点场所健康教育,宣传健康行为和生活方式等; </w:t>
      </w:r>
      <w:r>
        <w:rPr>
          <w:spacing w:val="11"/>
          <w:w w:val="95"/>
          <w:sz w:val="32"/>
        </w:rPr>
        <w:t xml:space="preserve">社区计划生育:计划生育技术服务与咨询指导,发放避孕药 </w:t>
      </w:r>
      <w:r>
        <w:rPr>
          <w:spacing w:val="4"/>
          <w:w w:val="95"/>
          <w:sz w:val="32"/>
        </w:rPr>
        <w:t xml:space="preserve">具等。保障人民群众身体健康,提供常见病及多发病诊治、 院前急救、医疗服务;负责向辖区内居民免费提供国家基本 </w:t>
      </w:r>
      <w:r>
        <w:rPr>
          <w:spacing w:val="4"/>
          <w:sz w:val="32"/>
        </w:rPr>
        <w:t>公共卫生服务,对重点人群进行健康管理。</w:t>
      </w:r>
    </w:p>
    <w:p>
      <w:pPr>
        <w:pStyle w:val="13"/>
        <w:numPr>
          <w:ilvl w:val="0"/>
          <w:numId w:val="1"/>
        </w:numPr>
        <w:tabs>
          <w:tab w:val="left" w:pos="1908"/>
        </w:tabs>
        <w:spacing w:before="114" w:after="0" w:line="348" w:lineRule="auto"/>
        <w:ind w:left="940" w:right="1038" w:firstLine="640"/>
        <w:jc w:val="both"/>
        <w:rPr>
          <w:sz w:val="32"/>
        </w:rPr>
      </w:pPr>
      <w:bookmarkStart w:id="7" w:name="2.承担中医药及中医康复适宜技术等推广,卫生计生政策法规宣传和咨询,区域内公共卫"/>
      <w:bookmarkEnd w:id="7"/>
      <w:bookmarkStart w:id="8" w:name="2.承担中医药及中医康复适宜技术等推广,卫生计生政策法规宣传和咨询,区域内公共卫"/>
      <w:bookmarkEnd w:id="8"/>
      <w:r>
        <w:rPr>
          <w:b/>
          <w:spacing w:val="7"/>
          <w:w w:val="95"/>
          <w:sz w:val="32"/>
        </w:rPr>
        <w:t>承担中医药及中医康复适宜技术等推广</w:t>
      </w:r>
      <w:r>
        <w:rPr>
          <w:spacing w:val="4"/>
          <w:w w:val="95"/>
          <w:sz w:val="32"/>
        </w:rPr>
        <w:t xml:space="preserve">,卫生计生政 </w:t>
      </w:r>
      <w:r>
        <w:rPr>
          <w:spacing w:val="11"/>
          <w:w w:val="95"/>
          <w:sz w:val="32"/>
        </w:rPr>
        <w:t xml:space="preserve">策法规宣传和咨询,区域内公共卫生相关信息收集与报送, </w:t>
      </w:r>
      <w:r>
        <w:rPr>
          <w:sz w:val="32"/>
        </w:rPr>
        <w:t>各类院校学生、全科医师、公共卫生服务人员社区实践带教培训工作。</w:t>
      </w:r>
    </w:p>
    <w:p>
      <w:pPr>
        <w:spacing w:after="0" w:line="348" w:lineRule="auto"/>
        <w:jc w:val="both"/>
        <w:rPr>
          <w:sz w:val="32"/>
        </w:rPr>
        <w:sectPr>
          <w:pgSz w:w="11910" w:h="16840"/>
          <w:pgMar w:top="1440" w:right="760" w:bottom="1160" w:left="860" w:header="0" w:footer="970" w:gutter="0"/>
          <w:cols w:space="720" w:num="1"/>
        </w:sectPr>
      </w:pPr>
    </w:p>
    <w:p>
      <w:pPr>
        <w:pStyle w:val="13"/>
        <w:numPr>
          <w:ilvl w:val="0"/>
          <w:numId w:val="1"/>
        </w:numPr>
        <w:tabs>
          <w:tab w:val="left" w:pos="1903"/>
        </w:tabs>
        <w:spacing w:before="27" w:after="0" w:line="348" w:lineRule="auto"/>
        <w:ind w:left="940" w:right="1040" w:firstLine="640"/>
        <w:jc w:val="both"/>
        <w:rPr>
          <w:sz w:val="32"/>
        </w:rPr>
      </w:pPr>
      <w:bookmarkStart w:id="9" w:name="3.参与医疗对口帮扶、医疗应急救援和突发公共卫生事件应急调查工作,参与各级业务主"/>
      <w:bookmarkEnd w:id="9"/>
      <w:bookmarkStart w:id="10" w:name="3.参与医疗对口帮扶、医疗应急救援和突发公共卫生事件应急调查工作,参与各级业务主"/>
      <w:bookmarkEnd w:id="10"/>
      <w:r>
        <w:rPr>
          <w:b/>
          <w:spacing w:val="-5"/>
          <w:w w:val="95"/>
          <w:sz w:val="32"/>
        </w:rPr>
        <w:t xml:space="preserve">参与医疗对口帮扶、医疗应急救援和突发公共卫生事 </w:t>
      </w:r>
      <w:r>
        <w:rPr>
          <w:b/>
          <w:spacing w:val="12"/>
          <w:sz w:val="32"/>
        </w:rPr>
        <w:t>件应急调查工作</w:t>
      </w:r>
      <w:r>
        <w:rPr>
          <w:spacing w:val="9"/>
          <w:sz w:val="32"/>
        </w:rPr>
        <w:t>,参与各级业务主管部门布置的各类监 测工作。</w:t>
      </w:r>
    </w:p>
    <w:p>
      <w:pPr>
        <w:pStyle w:val="6"/>
        <w:numPr>
          <w:ilvl w:val="0"/>
          <w:numId w:val="1"/>
        </w:numPr>
        <w:tabs>
          <w:tab w:val="left" w:pos="1903"/>
        </w:tabs>
        <w:spacing w:before="98" w:after="0" w:line="240" w:lineRule="auto"/>
        <w:ind w:left="1902" w:right="0" w:hanging="323"/>
        <w:jc w:val="left"/>
        <w:rPr>
          <w:rFonts w:hint="eastAsia" w:ascii="仿宋" w:eastAsia="仿宋"/>
        </w:rPr>
      </w:pPr>
      <w:bookmarkStart w:id="11" w:name="4.完成卫生计生行政部门交办的其他事项。"/>
      <w:bookmarkEnd w:id="11"/>
      <w:bookmarkStart w:id="12" w:name="4.完成卫生计生行政部门交办的其他事项。"/>
      <w:bookmarkEnd w:id="12"/>
      <w:r>
        <w:rPr>
          <w:rFonts w:hint="eastAsia" w:ascii="仿宋" w:eastAsia="仿宋"/>
        </w:rPr>
        <w:t>完成卫生计生行政部门交办的其他事项。</w:t>
      </w:r>
    </w:p>
    <w:p>
      <w:pPr>
        <w:spacing w:before="279"/>
        <w:ind w:left="1580" w:right="0" w:firstLine="0"/>
        <w:jc w:val="left"/>
        <w:rPr>
          <w:rFonts w:hint="eastAsia" w:ascii="楷体" w:eastAsia="楷体"/>
          <w:b/>
          <w:sz w:val="32"/>
        </w:rPr>
      </w:pPr>
      <w:bookmarkStart w:id="13" w:name="（二）2020年重点工作完成情况。"/>
      <w:bookmarkEnd w:id="13"/>
      <w:r>
        <w:rPr>
          <w:rFonts w:hint="eastAsia" w:ascii="楷体" w:eastAsia="楷体"/>
          <w:b/>
          <w:sz w:val="32"/>
        </w:rPr>
        <w:t>（二）2020 年重点工作完成情况。</w:t>
      </w:r>
    </w:p>
    <w:p>
      <w:pPr>
        <w:spacing w:before="281"/>
        <w:ind w:left="1580" w:right="0" w:firstLine="0"/>
        <w:jc w:val="left"/>
        <w:rPr>
          <w:b/>
          <w:sz w:val="32"/>
        </w:rPr>
      </w:pPr>
      <w:bookmarkStart w:id="14" w:name="1.疫情防控得力"/>
      <w:bookmarkEnd w:id="14"/>
      <w:r>
        <w:rPr>
          <w:b/>
          <w:sz w:val="32"/>
        </w:rPr>
        <w:t>1.疫情防控得力</w:t>
      </w:r>
    </w:p>
    <w:p>
      <w:pPr>
        <w:pStyle w:val="13"/>
        <w:numPr>
          <w:ilvl w:val="0"/>
          <w:numId w:val="2"/>
        </w:numPr>
        <w:tabs>
          <w:tab w:val="left" w:pos="2381"/>
        </w:tabs>
        <w:spacing w:before="279" w:after="0" w:line="240" w:lineRule="auto"/>
        <w:ind w:left="2380" w:right="0" w:hanging="801"/>
        <w:jc w:val="left"/>
        <w:rPr>
          <w:sz w:val="32"/>
        </w:rPr>
      </w:pPr>
      <w:bookmarkStart w:id="15" w:name="（1）院内防控到位。"/>
      <w:bookmarkEnd w:id="15"/>
      <w:bookmarkStart w:id="16" w:name="（1）院内防控到位。"/>
      <w:bookmarkEnd w:id="16"/>
      <w:r>
        <w:rPr>
          <w:sz w:val="32"/>
        </w:rPr>
        <w:t>院内防控到位。</w:t>
      </w:r>
    </w:p>
    <w:p>
      <w:pPr>
        <w:pStyle w:val="7"/>
        <w:spacing w:before="281" w:line="348" w:lineRule="auto"/>
        <w:ind w:right="1037" w:firstLine="640"/>
        <w:jc w:val="both"/>
      </w:pPr>
      <w:bookmarkStart w:id="17" w:name="面对突如其来的新冠疫情，及时启动Ⅰ级应急响应，成立防控应急领导小组，落实责任分工"/>
      <w:bookmarkEnd w:id="17"/>
      <w:r>
        <w:rPr>
          <w:spacing w:val="-2"/>
          <w:w w:val="95"/>
        </w:rPr>
        <w:t xml:space="preserve">面对突如其来的新冠疫情，及时启动Ⅰ级应急响应，成 </w:t>
      </w:r>
      <w:r>
        <w:rPr>
          <w:spacing w:val="-4"/>
        </w:rPr>
        <w:t>立防控应急领导小组，落实责任分工，制定应急预案，组织</w:t>
      </w:r>
      <w:r>
        <w:rPr>
          <w:spacing w:val="-5"/>
        </w:rPr>
        <w:t>全员培训、全员实操、全员考核，做到全员过关，积极落实</w:t>
      </w:r>
      <w:r>
        <w:rPr>
          <w:spacing w:val="-5"/>
          <w:w w:val="95"/>
        </w:rPr>
        <w:t xml:space="preserve">三级预检分诊、发热哨点、病区管理、核酸应检尽检、环境 </w:t>
      </w:r>
      <w:r>
        <w:rPr>
          <w:spacing w:val="-6"/>
        </w:rPr>
        <w:t>及物表消毒等常态化精准防控各项措施和院感措施，及时改建发热门诊，投入资金购买防护用品、消毒设施设备等，配</w:t>
      </w:r>
      <w:r>
        <w:rPr>
          <w:spacing w:val="-7"/>
        </w:rPr>
        <w:t xml:space="preserve">置防控物资保证 </w:t>
      </w:r>
      <w:r>
        <w:t>30</w:t>
      </w:r>
      <w:r>
        <w:rPr>
          <w:spacing w:val="-4"/>
        </w:rPr>
        <w:t xml:space="preserve"> 天满负荷用量需求，开展了大规模核酸</w:t>
      </w:r>
      <w:r>
        <w:rPr>
          <w:spacing w:val="-5"/>
        </w:rPr>
        <w:t>检测、封院、新冠疫苗接种异常反应处置等应急演练。截止2020</w:t>
      </w:r>
      <w:r>
        <w:rPr>
          <w:spacing w:val="-55"/>
        </w:rPr>
        <w:t xml:space="preserve"> 年 </w:t>
      </w:r>
      <w:r>
        <w:t>12</w:t>
      </w:r>
      <w:r>
        <w:rPr>
          <w:spacing w:val="-55"/>
        </w:rPr>
        <w:t xml:space="preserve"> 月 </w:t>
      </w:r>
      <w:r>
        <w:t>31</w:t>
      </w:r>
      <w:r>
        <w:rPr>
          <w:spacing w:val="-20"/>
        </w:rPr>
        <w:t xml:space="preserve"> 日，完成职工核酸检测 </w:t>
      </w:r>
      <w:r>
        <w:t>297</w:t>
      </w:r>
      <w:r>
        <w:rPr>
          <w:spacing w:val="-18"/>
        </w:rPr>
        <w:t xml:space="preserve"> 人次，住院病人</w:t>
      </w:r>
    </w:p>
    <w:p>
      <w:pPr>
        <w:pStyle w:val="7"/>
        <w:spacing w:before="13"/>
      </w:pPr>
      <w:r>
        <w:t>341 人次，陪伴 230 人次,发热病人 72 人次，职工核酸检测</w:t>
      </w:r>
    </w:p>
    <w:p>
      <w:pPr>
        <w:pStyle w:val="7"/>
        <w:spacing w:before="185"/>
      </w:pPr>
      <w:r>
        <w:t>100%落实。</w:t>
      </w:r>
    </w:p>
    <w:p>
      <w:pPr>
        <w:pStyle w:val="13"/>
        <w:numPr>
          <w:ilvl w:val="0"/>
          <w:numId w:val="2"/>
        </w:numPr>
        <w:tabs>
          <w:tab w:val="left" w:pos="2412"/>
        </w:tabs>
        <w:spacing w:before="282" w:after="0" w:line="240" w:lineRule="auto"/>
        <w:ind w:left="2412" w:right="0" w:hanging="800"/>
        <w:jc w:val="left"/>
        <w:rPr>
          <w:sz w:val="32"/>
        </w:rPr>
      </w:pPr>
      <w:bookmarkStart w:id="18" w:name="（2）示范引领作用好。"/>
      <w:bookmarkEnd w:id="18"/>
      <w:r>
        <w:rPr>
          <w:sz w:val="32"/>
        </w:rPr>
        <w:t>示范引领作用好。</w:t>
      </w:r>
    </w:p>
    <w:p>
      <w:pPr>
        <w:pStyle w:val="7"/>
        <w:spacing w:before="278" w:line="348" w:lineRule="auto"/>
        <w:ind w:right="1037" w:firstLine="640"/>
        <w:jc w:val="both"/>
      </w:pPr>
      <w:bookmarkStart w:id="19" w:name="中心承担辖区居家观察人员核酸检测采样工作，完成了辖区发热病人和核酸检测人员的转运"/>
      <w:bookmarkEnd w:id="19"/>
      <w:r>
        <w:rPr>
          <w:spacing w:val="-1"/>
        </w:rPr>
        <w:t>中心承担辖区居家观察人员核酸检测采样工作，完成了</w:t>
      </w:r>
      <w:r>
        <w:rPr>
          <w:spacing w:val="-6"/>
        </w:rPr>
        <w:t xml:space="preserve">辖区发热病人和核酸检测人员的转运 </w:t>
      </w:r>
      <w:r>
        <w:t>300</w:t>
      </w:r>
      <w:r>
        <w:rPr>
          <w:spacing w:val="-13"/>
        </w:rPr>
        <w:t xml:space="preserve"> 人次，火车站进出</w:t>
      </w:r>
      <w:r>
        <w:rPr>
          <w:spacing w:val="-36"/>
        </w:rPr>
        <w:t xml:space="preserve">站近 </w:t>
      </w:r>
      <w:r>
        <w:t>5</w:t>
      </w:r>
      <w:r>
        <w:rPr>
          <w:spacing w:val="-12"/>
        </w:rPr>
        <w:t xml:space="preserve"> 万人体温检测，</w:t>
      </w:r>
      <w:r>
        <w:t>0.3</w:t>
      </w:r>
      <w:r>
        <w:rPr>
          <w:spacing w:val="-10"/>
        </w:rPr>
        <w:t xml:space="preserve"> 万返乡人员上门体温检测，</w:t>
      </w:r>
      <w:r>
        <w:t>0.35</w:t>
      </w:r>
    </w:p>
    <w:p>
      <w:pPr>
        <w:spacing w:after="0" w:line="348" w:lineRule="auto"/>
        <w:jc w:val="both"/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7"/>
        <w:spacing w:before="27" w:line="348" w:lineRule="auto"/>
        <w:ind w:right="879"/>
        <w:jc w:val="both"/>
      </w:pPr>
      <w:r>
        <w:t>万外出务工人员健康申报证明服务。6</w:t>
      </w:r>
      <w:r>
        <w:rPr>
          <w:spacing w:val="-9"/>
        </w:rPr>
        <w:t xml:space="preserve"> 名业务精英参与全区</w:t>
      </w:r>
      <w:r>
        <w:t>医疗救治专家组工作，4</w:t>
      </w:r>
      <w:r>
        <w:rPr>
          <w:spacing w:val="-7"/>
        </w:rPr>
        <w:t xml:space="preserve"> 名业务骨干参与区救治定点医疗机构等医疗救治工作，中心业务副院长任救治专家组组长。承担区隔离点集中隔离人员解除医学观察，完成全区诊疗、患</w:t>
      </w:r>
      <w:r>
        <w:rPr>
          <w:spacing w:val="-17"/>
        </w:rPr>
        <w:t xml:space="preserve">者管理、发热门诊等防控督导 </w:t>
      </w:r>
      <w:r>
        <w:t>100</w:t>
      </w:r>
      <w:r>
        <w:rPr>
          <w:spacing w:val="-16"/>
        </w:rPr>
        <w:t xml:space="preserve"> 余次。设立了卫生副校长，</w:t>
      </w:r>
    </w:p>
    <w:p>
      <w:pPr>
        <w:pStyle w:val="7"/>
        <w:spacing w:before="6"/>
        <w:jc w:val="both"/>
      </w:pPr>
      <w:r>
        <w:t>组建了疫情防控督导组，对全区 15 所学校开展疫情防控督</w:t>
      </w:r>
    </w:p>
    <w:p>
      <w:pPr>
        <w:pStyle w:val="7"/>
        <w:spacing w:before="187" w:line="403" w:lineRule="auto"/>
        <w:ind w:left="1580" w:right="1025" w:hanging="641"/>
        <w:jc w:val="both"/>
        <w:rPr>
          <w:spacing w:val="-10"/>
        </w:rPr>
      </w:pPr>
      <w:r>
        <w:rPr>
          <w:spacing w:val="-29"/>
        </w:rPr>
        <w:t xml:space="preserve">导近 </w:t>
      </w:r>
      <w:r>
        <w:t>120</w:t>
      </w:r>
      <w:r>
        <w:rPr>
          <w:spacing w:val="-10"/>
        </w:rPr>
        <w:t xml:space="preserve"> 次，承担了中、高考学校的疫情防控和医疗保障。</w:t>
      </w:r>
      <w:bookmarkStart w:id="20" w:name="2.管理有成效"/>
      <w:bookmarkEnd w:id="20"/>
    </w:p>
    <w:p>
      <w:pPr>
        <w:pStyle w:val="7"/>
        <w:spacing w:before="187" w:line="403" w:lineRule="auto"/>
        <w:ind w:left="1401" w:leftChars="637" w:right="1025" w:firstLine="331" w:firstLineChars="110"/>
        <w:jc w:val="both"/>
        <w:rPr>
          <w:b/>
        </w:rPr>
      </w:pPr>
      <w:r>
        <w:rPr>
          <w:b/>
          <w:spacing w:val="-10"/>
        </w:rPr>
        <w:t>2.管理有成效</w:t>
      </w:r>
    </w:p>
    <w:p>
      <w:pPr>
        <w:pStyle w:val="13"/>
        <w:numPr>
          <w:ilvl w:val="0"/>
          <w:numId w:val="3"/>
        </w:numPr>
        <w:tabs>
          <w:tab w:val="left" w:pos="2412"/>
        </w:tabs>
        <w:spacing w:before="3" w:after="0" w:line="240" w:lineRule="auto"/>
        <w:ind w:left="2412" w:right="0" w:hanging="800"/>
        <w:jc w:val="left"/>
        <w:rPr>
          <w:sz w:val="32"/>
        </w:rPr>
      </w:pPr>
      <w:bookmarkStart w:id="21" w:name="（1）内部控制管理强。"/>
      <w:bookmarkEnd w:id="21"/>
      <w:bookmarkStart w:id="22" w:name="（1）内部控制管理强。"/>
      <w:bookmarkEnd w:id="22"/>
      <w:r>
        <w:rPr>
          <w:sz w:val="32"/>
        </w:rPr>
        <w:t>内部控制管理强。</w:t>
      </w:r>
    </w:p>
    <w:p>
      <w:pPr>
        <w:pStyle w:val="7"/>
        <w:spacing w:before="278" w:line="348" w:lineRule="auto"/>
        <w:ind w:right="1037" w:firstLine="672"/>
        <w:jc w:val="both"/>
      </w:pPr>
      <w:bookmarkStart w:id="23" w:name="严格落实三重一大制度及财经管理制度，将内部审计和第三方审计工作相结合，对2019"/>
      <w:bookmarkEnd w:id="23"/>
      <w:r>
        <w:rPr>
          <w:spacing w:val="-3"/>
        </w:rPr>
        <w:t>严格落实三重一大制度及财经管理制度，将内部审计和</w:t>
      </w:r>
      <w:r>
        <w:rPr>
          <w:spacing w:val="-2"/>
        </w:rPr>
        <w:t xml:space="preserve">第三方审计工作相结合，对 </w:t>
      </w:r>
      <w:r>
        <w:t>2019</w:t>
      </w:r>
      <w:r>
        <w:rPr>
          <w:spacing w:val="-4"/>
        </w:rPr>
        <w:t xml:space="preserve"> 年会计年报、食堂改造、</w:t>
      </w:r>
      <w:r>
        <w:rPr>
          <w:spacing w:val="-6"/>
          <w:w w:val="95"/>
        </w:rPr>
        <w:t xml:space="preserve">中医诊断室改造、厕所及老年科病房改造等进行了审计，加 </w:t>
      </w:r>
      <w:r>
        <w:rPr>
          <w:spacing w:val="-5"/>
          <w:w w:val="95"/>
        </w:rPr>
        <w:t xml:space="preserve">强了药品、设备、耗材及物资采购和工程建设的监管，规范 申批程序，规范了设备及耗材的计划、申购、维修、报废及 </w:t>
      </w:r>
      <w:r>
        <w:rPr>
          <w:spacing w:val="-11"/>
        </w:rPr>
        <w:t xml:space="preserve">不良事件报告的流程。完成固定资产清理，对 </w:t>
      </w:r>
      <w:r>
        <w:t>103</w:t>
      </w:r>
      <w:r>
        <w:rPr>
          <w:spacing w:val="-19"/>
        </w:rPr>
        <w:t xml:space="preserve"> 项拟报废</w:t>
      </w:r>
    </w:p>
    <w:p>
      <w:pPr>
        <w:pStyle w:val="7"/>
        <w:spacing w:before="9" w:line="348" w:lineRule="auto"/>
        <w:ind w:right="879"/>
      </w:pPr>
      <w:r>
        <w:rPr>
          <w:spacing w:val="1"/>
        </w:rPr>
        <w:t xml:space="preserve">的固定资产进行了清理、鉴定评估和上报。对 </w:t>
      </w:r>
      <w:r>
        <w:t>2014</w:t>
      </w:r>
      <w:r>
        <w:rPr>
          <w:spacing w:val="-18"/>
        </w:rPr>
        <w:t xml:space="preserve"> 年以来</w:t>
      </w:r>
      <w:r>
        <w:rPr>
          <w:spacing w:val="-16"/>
        </w:rPr>
        <w:t>设备采购资料再清理及建档分册，建立了医用耗材管理委员</w:t>
      </w:r>
      <w:r>
        <w:rPr>
          <w:spacing w:val="-20"/>
        </w:rPr>
        <w:t xml:space="preserve">会和医用耗材目录，高值耗材 </w:t>
      </w:r>
      <w:r>
        <w:t>100</w:t>
      </w:r>
      <w:r>
        <w:rPr>
          <w:spacing w:val="-7"/>
        </w:rPr>
        <w:t>%网采，低值耗材网上应采</w:t>
      </w:r>
      <w:r>
        <w:rPr>
          <w:spacing w:val="1"/>
        </w:rPr>
        <w:t>尽采，</w:t>
      </w:r>
      <w:r>
        <w:t>2020</w:t>
      </w:r>
      <w:r>
        <w:rPr>
          <w:spacing w:val="-53"/>
        </w:rPr>
        <w:t xml:space="preserve"> 年 </w:t>
      </w:r>
      <w:r>
        <w:t>1-12</w:t>
      </w:r>
      <w:r>
        <w:rPr>
          <w:spacing w:val="-13"/>
        </w:rPr>
        <w:t xml:space="preserve"> 月阳光采购积分平均达 </w:t>
      </w:r>
      <w:r>
        <w:t>98.18</w:t>
      </w:r>
      <w:r>
        <w:rPr>
          <w:spacing w:val="-15"/>
        </w:rPr>
        <w:t xml:space="preserve"> 分。坚持</w:t>
      </w:r>
      <w:r>
        <w:rPr>
          <w:spacing w:val="-18"/>
        </w:rPr>
        <w:t xml:space="preserve">执行药品网上阳光采购，全年平均阳光积分 </w:t>
      </w:r>
      <w:r>
        <w:rPr>
          <w:spacing w:val="-7"/>
        </w:rPr>
        <w:t>116.63</w:t>
      </w:r>
      <w:r>
        <w:rPr>
          <w:spacing w:val="-3"/>
        </w:rPr>
        <w:t>，加强药</w:t>
      </w:r>
      <w:r>
        <w:rPr>
          <w:spacing w:val="-16"/>
          <w:w w:val="95"/>
        </w:rPr>
        <w:t xml:space="preserve">品使用监管，坚持每月集中点评、公示、考核药品使用情况， </w:t>
      </w:r>
      <w:r>
        <w:rPr>
          <w:spacing w:val="-11"/>
        </w:rPr>
        <w:t>考核不合理用药；物资采购严格按照政府采购要求，符合条</w:t>
      </w:r>
    </w:p>
    <w:p>
      <w:pPr>
        <w:spacing w:after="0" w:line="348" w:lineRule="auto"/>
        <w:sectPr>
          <w:footerReference r:id="rId7" w:type="default"/>
          <w:footerReference r:id="rId8" w:type="even"/>
          <w:pgSz w:w="11910" w:h="16840"/>
          <w:pgMar w:top="1580" w:right="760" w:bottom="1160" w:left="860" w:header="0" w:footer="970" w:gutter="0"/>
          <w:pgNumType w:start="3"/>
          <w:cols w:space="720" w:num="1"/>
        </w:sectPr>
      </w:pPr>
    </w:p>
    <w:p>
      <w:pPr>
        <w:pStyle w:val="7"/>
        <w:spacing w:before="27"/>
      </w:pPr>
      <w:r>
        <w:t>件的物资做到了在政府采购商城应采尽采。</w:t>
      </w:r>
    </w:p>
    <w:p>
      <w:pPr>
        <w:pStyle w:val="13"/>
        <w:numPr>
          <w:ilvl w:val="0"/>
          <w:numId w:val="3"/>
        </w:numPr>
        <w:tabs>
          <w:tab w:val="left" w:pos="2412"/>
        </w:tabs>
        <w:spacing w:before="278" w:after="0" w:line="240" w:lineRule="auto"/>
        <w:ind w:left="2412" w:right="0" w:hanging="800"/>
        <w:jc w:val="left"/>
        <w:rPr>
          <w:sz w:val="32"/>
        </w:rPr>
      </w:pPr>
      <w:bookmarkStart w:id="24" w:name="（2）人才队伍建设有成效。"/>
      <w:bookmarkEnd w:id="24"/>
      <w:bookmarkStart w:id="25" w:name="（2）人才队伍建设有成效。"/>
      <w:bookmarkEnd w:id="25"/>
      <w:r>
        <w:rPr>
          <w:sz w:val="32"/>
        </w:rPr>
        <w:t>人才队伍建设有成效。</w:t>
      </w:r>
    </w:p>
    <w:p>
      <w:pPr>
        <w:pStyle w:val="7"/>
        <w:spacing w:before="282"/>
        <w:ind w:left="0" w:right="1040"/>
        <w:jc w:val="right"/>
      </w:pPr>
      <w:bookmarkStart w:id="26" w:name="2020年公招1名临床医生到岗，临聘药剂、护理、后勤人员各1人，启用急诊科临时负"/>
      <w:bookmarkEnd w:id="26"/>
      <w:r>
        <w:t>2020</w:t>
      </w:r>
      <w:r>
        <w:rPr>
          <w:spacing w:val="-35"/>
        </w:rPr>
        <w:t xml:space="preserve"> 年公招 </w:t>
      </w:r>
      <w:r>
        <w:t>1</w:t>
      </w:r>
      <w:r>
        <w:rPr>
          <w:spacing w:val="-15"/>
        </w:rPr>
        <w:t xml:space="preserve"> 名临床医生到岗，临聘药剂、护理、后勤</w:t>
      </w:r>
    </w:p>
    <w:p>
      <w:pPr>
        <w:pStyle w:val="7"/>
        <w:spacing w:before="185"/>
        <w:ind w:left="0" w:right="1040"/>
        <w:jc w:val="right"/>
      </w:pPr>
      <w:r>
        <w:rPr>
          <w:spacing w:val="-21"/>
        </w:rPr>
        <w:t xml:space="preserve">人员各 </w:t>
      </w:r>
      <w:r>
        <w:t>1</w:t>
      </w:r>
      <w:r>
        <w:rPr>
          <w:spacing w:val="-17"/>
        </w:rPr>
        <w:t xml:space="preserve"> 人，启用急诊科临时负责人 </w:t>
      </w:r>
      <w:r>
        <w:t>1</w:t>
      </w:r>
      <w:r>
        <w:rPr>
          <w:spacing w:val="-11"/>
        </w:rPr>
        <w:t xml:space="preserve"> 人，完成了医教科副</w:t>
      </w:r>
    </w:p>
    <w:p>
      <w:pPr>
        <w:pStyle w:val="7"/>
        <w:spacing w:before="185" w:line="348" w:lineRule="auto"/>
        <w:ind w:right="944"/>
        <w:jc w:val="both"/>
      </w:pPr>
      <w:r>
        <w:rPr>
          <w:spacing w:val="-3"/>
        </w:rPr>
        <w:t>科长、院感科副科长、门</w:t>
      </w:r>
      <w:r>
        <w:t>（急</w:t>
      </w:r>
      <w:r>
        <w:rPr>
          <w:spacing w:val="-3"/>
        </w:rPr>
        <w:t>）</w:t>
      </w:r>
      <w:r>
        <w:rPr>
          <w:spacing w:val="-9"/>
        </w:rPr>
        <w:t xml:space="preserve">诊部主任、科室护士长 </w:t>
      </w:r>
      <w:r>
        <w:t>4</w:t>
      </w:r>
      <w:r>
        <w:rPr>
          <w:spacing w:val="-42"/>
        </w:rPr>
        <w:t xml:space="preserve"> 个</w:t>
      </w:r>
      <w:r>
        <w:rPr>
          <w:spacing w:val="-23"/>
        </w:rPr>
        <w:t>科室负责人选任的动议、推荐、组织考察、公示、讨论等工作，4</w:t>
      </w:r>
      <w:r>
        <w:rPr>
          <w:spacing w:val="-16"/>
        </w:rPr>
        <w:t xml:space="preserve"> 位新任科室负责人将于 </w:t>
      </w:r>
      <w:r>
        <w:t>2021</w:t>
      </w:r>
      <w:r>
        <w:rPr>
          <w:spacing w:val="-56"/>
        </w:rPr>
        <w:t xml:space="preserve"> 年 </w:t>
      </w:r>
      <w:r>
        <w:t>1</w:t>
      </w:r>
      <w:r>
        <w:rPr>
          <w:spacing w:val="-15"/>
        </w:rPr>
        <w:t xml:space="preserve"> 月上任。全年共派遣2</w:t>
      </w:r>
      <w:r>
        <w:rPr>
          <w:spacing w:val="-12"/>
        </w:rPr>
        <w:t xml:space="preserve"> 名医务人员进修学习，</w:t>
      </w:r>
      <w:r>
        <w:rPr>
          <w:spacing w:val="-23"/>
        </w:rPr>
        <w:t>2</w:t>
      </w:r>
      <w:r>
        <w:rPr>
          <w:spacing w:val="-12"/>
        </w:rPr>
        <w:t xml:space="preserve"> 人通过执业医师考试，</w:t>
      </w:r>
      <w:r>
        <w:rPr>
          <w:spacing w:val="-24"/>
        </w:rPr>
        <w:t>2</w:t>
      </w:r>
      <w:r>
        <w:rPr>
          <w:spacing w:val="-17"/>
        </w:rPr>
        <w:t xml:space="preserve"> 人通过执</w:t>
      </w:r>
      <w:r>
        <w:rPr>
          <w:spacing w:val="-1"/>
        </w:rPr>
        <w:t>业助理医师考试，</w:t>
      </w:r>
      <w:r>
        <w:t>2</w:t>
      </w:r>
      <w:r>
        <w:rPr>
          <w:spacing w:val="-7"/>
        </w:rPr>
        <w:t xml:space="preserve"> 人通过技师考试，通过外送内培，提升</w:t>
      </w:r>
      <w:r>
        <w:rPr>
          <w:spacing w:val="-11"/>
        </w:rPr>
        <w:t xml:space="preserve">干部队伍能力，提升患者满意度，全年病员满意度 </w:t>
      </w:r>
      <w:r>
        <w:t>97.23%。干部职工先锋模范作用突出，1</w:t>
      </w:r>
      <w:r>
        <w:rPr>
          <w:spacing w:val="-7"/>
        </w:rPr>
        <w:t xml:space="preserve"> 人获中国社区卫生协会表彰</w:t>
      </w:r>
      <w:r>
        <w:rPr>
          <w:spacing w:val="-4"/>
        </w:rPr>
        <w:t>的“在新冠肺炎疫情社区防控工作中表现突出的城乡社区卫</w:t>
      </w:r>
      <w:r>
        <w:rPr>
          <w:spacing w:val="5"/>
        </w:rPr>
        <w:t>生工作者”称号，</w:t>
      </w:r>
      <w:r>
        <w:rPr>
          <w:spacing w:val="2"/>
        </w:rPr>
        <w:t>1</w:t>
      </w:r>
      <w:r>
        <w:rPr>
          <w:spacing w:val="-3"/>
        </w:rPr>
        <w:t xml:space="preserve"> 人获自贡市三八红旗手称号，</w:t>
      </w:r>
      <w:r>
        <w:rPr>
          <w:spacing w:val="3"/>
        </w:rPr>
        <w:t>4</w:t>
      </w:r>
      <w:r>
        <w:rPr>
          <w:spacing w:val="-18"/>
        </w:rPr>
        <w:t xml:space="preserve"> 名护理同志分别获自贡市“领航天使”“创新天使”“抗疫天使” </w:t>
      </w:r>
      <w:r>
        <w:rPr>
          <w:spacing w:val="4"/>
        </w:rPr>
        <w:t>“精业天使”称号，</w:t>
      </w:r>
      <w:r>
        <w:rPr>
          <w:spacing w:val="2"/>
        </w:rPr>
        <w:t>1</w:t>
      </w:r>
      <w:r>
        <w:rPr>
          <w:spacing w:val="-3"/>
        </w:rPr>
        <w:t xml:space="preserve"> 人获自流井区三八红旗手称号，</w:t>
      </w:r>
      <w:r>
        <w:rPr>
          <w:spacing w:val="3"/>
        </w:rPr>
        <w:t>1</w:t>
      </w:r>
      <w:r>
        <w:rPr>
          <w:spacing w:val="-41"/>
        </w:rPr>
        <w:t xml:space="preserve"> 人</w:t>
      </w:r>
      <w:r>
        <w:rPr>
          <w:spacing w:val="-17"/>
        </w:rPr>
        <w:t>被推选为四川省“大美医者”“自贡市抗击新冠肺炎先进个</w:t>
      </w:r>
      <w:r>
        <w:rPr>
          <w:spacing w:val="-2"/>
        </w:rPr>
        <w:t>人”及“自贡市优秀共产党员”候选人，</w:t>
      </w:r>
      <w:r>
        <w:rPr>
          <w:spacing w:val="2"/>
        </w:rPr>
        <w:t>1</w:t>
      </w:r>
      <w:r>
        <w:rPr>
          <w:spacing w:val="-10"/>
        </w:rPr>
        <w:t xml:space="preserve"> 名同志推荐为自井区优秀党员护士候选人。</w:t>
      </w:r>
    </w:p>
    <w:p>
      <w:pPr>
        <w:pStyle w:val="13"/>
        <w:numPr>
          <w:ilvl w:val="0"/>
          <w:numId w:val="3"/>
        </w:numPr>
        <w:tabs>
          <w:tab w:val="left" w:pos="2412"/>
        </w:tabs>
        <w:spacing w:before="115" w:after="0" w:line="240" w:lineRule="auto"/>
        <w:ind w:left="2412" w:right="0" w:hanging="800"/>
        <w:jc w:val="left"/>
        <w:rPr>
          <w:sz w:val="32"/>
        </w:rPr>
      </w:pPr>
      <w:bookmarkStart w:id="27" w:name="（3）行政管理更加到位。"/>
      <w:bookmarkEnd w:id="27"/>
      <w:r>
        <w:rPr>
          <w:sz w:val="32"/>
        </w:rPr>
        <w:t>行政管理更加到位。</w:t>
      </w:r>
    </w:p>
    <w:p>
      <w:pPr>
        <w:pStyle w:val="7"/>
        <w:spacing w:before="282" w:line="348" w:lineRule="auto"/>
        <w:ind w:right="1037" w:firstLine="640"/>
        <w:jc w:val="both"/>
      </w:pPr>
      <w:bookmarkStart w:id="28" w:name="及时传达上级会议及文件精神，各项工作安排部署、督促落实迅速有力；积极开展行政查房"/>
      <w:bookmarkEnd w:id="28"/>
      <w:r>
        <w:rPr>
          <w:spacing w:val="-2"/>
        </w:rPr>
        <w:t>及时传达上级会议及文件精神，各项工作安排部署、督</w:t>
      </w:r>
      <w:r>
        <w:rPr>
          <w:spacing w:val="-4"/>
          <w:w w:val="95"/>
        </w:rPr>
        <w:t xml:space="preserve">促落实迅速有力；积极开展行政查房、各类专项检查，主动 </w:t>
      </w:r>
      <w:r>
        <w:rPr>
          <w:spacing w:val="-5"/>
          <w:w w:val="95"/>
        </w:rPr>
        <w:t>及时有效解决各类问题；规范院长办公会和院周会，提高会</w:t>
      </w:r>
    </w:p>
    <w:p>
      <w:pPr>
        <w:spacing w:after="0" w:line="348" w:lineRule="auto"/>
        <w:jc w:val="both"/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7"/>
        <w:spacing w:before="27" w:line="348" w:lineRule="auto"/>
        <w:ind w:right="995"/>
      </w:pPr>
      <w:r>
        <w:t>议质量和效率；按要求清理规范在编职工档案，提升管理质量；及时完成区卫计局交办的各项指令性任务。</w:t>
      </w:r>
    </w:p>
    <w:p>
      <w:pPr>
        <w:pStyle w:val="13"/>
        <w:numPr>
          <w:ilvl w:val="0"/>
          <w:numId w:val="3"/>
        </w:numPr>
        <w:tabs>
          <w:tab w:val="left" w:pos="2412"/>
        </w:tabs>
        <w:spacing w:before="95" w:after="0" w:line="240" w:lineRule="auto"/>
        <w:ind w:left="2412" w:right="0" w:hanging="800"/>
        <w:jc w:val="left"/>
        <w:rPr>
          <w:sz w:val="32"/>
        </w:rPr>
      </w:pPr>
      <w:bookmarkStart w:id="29" w:name="（4）主要业务指标完成情况。"/>
      <w:bookmarkEnd w:id="29"/>
      <w:r>
        <w:rPr>
          <w:sz w:val="32"/>
        </w:rPr>
        <w:t>主要业务指标完成情况。</w:t>
      </w:r>
    </w:p>
    <w:p>
      <w:pPr>
        <w:pStyle w:val="7"/>
        <w:spacing w:before="281"/>
        <w:ind w:left="0" w:right="879"/>
        <w:jc w:val="right"/>
      </w:pPr>
      <w:bookmarkStart w:id="30" w:name="2020年门（急）诊量71894人次，病床使用率57.38%，平均住院日18.2"/>
      <w:bookmarkEnd w:id="30"/>
      <w:r>
        <w:t>2020</w:t>
      </w:r>
      <w:r>
        <w:rPr>
          <w:spacing w:val="-30"/>
        </w:rPr>
        <w:t xml:space="preserve"> 年门</w:t>
      </w:r>
      <w:r>
        <w:t>（急</w:t>
      </w:r>
      <w:r>
        <w:rPr>
          <w:spacing w:val="-5"/>
        </w:rPr>
        <w:t>）</w:t>
      </w:r>
      <w:r>
        <w:rPr>
          <w:spacing w:val="-28"/>
        </w:rPr>
        <w:t xml:space="preserve">诊量 </w:t>
      </w:r>
      <w:r>
        <w:t>71894</w:t>
      </w:r>
      <w:r>
        <w:rPr>
          <w:spacing w:val="-20"/>
        </w:rPr>
        <w:t xml:space="preserve"> 人次，病床使用率 </w:t>
      </w:r>
      <w:r>
        <w:t>57.38%，</w:t>
      </w:r>
    </w:p>
    <w:p>
      <w:pPr>
        <w:pStyle w:val="7"/>
        <w:spacing w:before="185"/>
        <w:ind w:left="0" w:right="879"/>
        <w:jc w:val="right"/>
      </w:pPr>
      <w:r>
        <w:rPr>
          <w:spacing w:val="-14"/>
        </w:rPr>
        <w:t xml:space="preserve">平均住院日 </w:t>
      </w:r>
      <w:r>
        <w:t>18.2</w:t>
      </w:r>
      <w:r>
        <w:rPr>
          <w:spacing w:val="-29"/>
        </w:rPr>
        <w:t xml:space="preserve"> 天，手术 </w:t>
      </w:r>
      <w:r>
        <w:t>79</w:t>
      </w:r>
      <w:r>
        <w:rPr>
          <w:spacing w:val="-21"/>
        </w:rPr>
        <w:t xml:space="preserve"> 人次。医疗收入 </w:t>
      </w:r>
      <w:r>
        <w:t>781.38</w:t>
      </w:r>
      <w:r>
        <w:rPr>
          <w:spacing w:val="-21"/>
        </w:rPr>
        <w:t xml:space="preserve"> 万元，</w:t>
      </w:r>
    </w:p>
    <w:p>
      <w:pPr>
        <w:pStyle w:val="7"/>
        <w:spacing w:before="188" w:line="403" w:lineRule="auto"/>
        <w:ind w:left="1580" w:right="718" w:hanging="641"/>
        <w:rPr>
          <w:b/>
        </w:rPr>
      </w:pPr>
      <w:r>
        <w:rPr>
          <w:spacing w:val="-21"/>
        </w:rPr>
        <w:t xml:space="preserve">出院人次 </w:t>
      </w:r>
      <w:r>
        <w:t>1195</w:t>
      </w:r>
      <w:r>
        <w:rPr>
          <w:spacing w:val="-34"/>
        </w:rPr>
        <w:t xml:space="preserve"> 人次，人均住院医疗费 </w:t>
      </w:r>
      <w:r>
        <w:t>4564</w:t>
      </w:r>
      <w:r>
        <w:rPr>
          <w:spacing w:val="-53"/>
        </w:rPr>
        <w:t xml:space="preserve"> 元，药占比 </w:t>
      </w:r>
      <w:r>
        <w:t>28.01%。</w:t>
      </w:r>
      <w:bookmarkStart w:id="31" w:name="3.医疗安全有保障"/>
      <w:bookmarkEnd w:id="31"/>
      <w:r>
        <w:rPr>
          <w:b/>
        </w:rPr>
        <w:t>3.医疗安全有保障</w:t>
      </w:r>
    </w:p>
    <w:p>
      <w:pPr>
        <w:pStyle w:val="13"/>
        <w:numPr>
          <w:ilvl w:val="0"/>
          <w:numId w:val="4"/>
        </w:numPr>
        <w:tabs>
          <w:tab w:val="left" w:pos="2426"/>
        </w:tabs>
        <w:spacing w:before="2" w:after="0" w:line="348" w:lineRule="auto"/>
        <w:ind w:left="940" w:right="718" w:firstLine="672"/>
        <w:jc w:val="left"/>
        <w:rPr>
          <w:sz w:val="32"/>
        </w:rPr>
      </w:pPr>
      <w:bookmarkStart w:id="32" w:name="（1）坚持依法行医、规范执业，医院增加全科诊疗科项目，对部分内科医生增注了儿科专"/>
      <w:bookmarkEnd w:id="32"/>
      <w:bookmarkStart w:id="33" w:name="（1）坚持依法行医、规范执业，医院增加全科诊疗科项目，对部分内科医生增注了儿科专"/>
      <w:bookmarkEnd w:id="33"/>
      <w:r>
        <w:rPr>
          <w:spacing w:val="4"/>
          <w:sz w:val="32"/>
        </w:rPr>
        <w:t>坚持依法行医、规范执业，医院增加全科诊疗科</w:t>
      </w:r>
      <w:r>
        <w:rPr>
          <w:spacing w:val="-1"/>
          <w:sz w:val="32"/>
        </w:rPr>
        <w:t xml:space="preserve">项目，对部分内科医生增注了儿科专业，对所有取得了全科 </w:t>
      </w:r>
      <w:r>
        <w:rPr>
          <w:spacing w:val="-2"/>
          <w:sz w:val="32"/>
        </w:rPr>
        <w:t xml:space="preserve">医生培训合格证的医生增注了全科医学专业，拓展了执业范 </w:t>
      </w:r>
      <w:r>
        <w:rPr>
          <w:sz w:val="32"/>
        </w:rPr>
        <w:t>围，严肃跨科收治病人的监管处理，“RPH</w:t>
      </w:r>
      <w:r>
        <w:rPr>
          <w:spacing w:val="-7"/>
          <w:sz w:val="32"/>
        </w:rPr>
        <w:t xml:space="preserve"> 手术”、“心肌三联、</w:t>
      </w:r>
      <w:r>
        <w:rPr>
          <w:sz w:val="32"/>
        </w:rPr>
        <w:t>D</w:t>
      </w:r>
      <w:r>
        <w:rPr>
          <w:spacing w:val="-3"/>
          <w:sz w:val="32"/>
        </w:rPr>
        <w:t xml:space="preserve">-二聚体、肺炎支原体、肺炎衣原体检验”新项目的 </w:t>
      </w:r>
      <w:r>
        <w:rPr>
          <w:spacing w:val="-4"/>
          <w:w w:val="95"/>
          <w:sz w:val="32"/>
        </w:rPr>
        <w:t xml:space="preserve">开展严格执行质量安全管理委员会讨论准入，严格处方授权， </w:t>
      </w:r>
      <w:r>
        <w:rPr>
          <w:spacing w:val="-4"/>
          <w:sz w:val="32"/>
        </w:rPr>
        <w:t>全年无违规执业情况。</w:t>
      </w:r>
    </w:p>
    <w:p>
      <w:pPr>
        <w:pStyle w:val="13"/>
        <w:numPr>
          <w:ilvl w:val="0"/>
          <w:numId w:val="4"/>
        </w:numPr>
        <w:tabs>
          <w:tab w:val="left" w:pos="2426"/>
        </w:tabs>
        <w:spacing w:before="103" w:after="0" w:line="348" w:lineRule="auto"/>
        <w:ind w:left="940" w:right="1025" w:firstLine="672"/>
        <w:jc w:val="both"/>
        <w:rPr>
          <w:sz w:val="32"/>
        </w:rPr>
      </w:pPr>
      <w:bookmarkStart w:id="34" w:name="（2）认真落实十八项核心制度，重视环节质量管控，特别门诊及住院患者新冠肺炎筛查，"/>
      <w:bookmarkEnd w:id="34"/>
      <w:bookmarkStart w:id="35" w:name="（2）认真落实十八项核心制度，重视环节质量管控，特别门诊及住院患者新冠肺炎筛查，"/>
      <w:bookmarkEnd w:id="35"/>
      <w:r>
        <w:rPr>
          <w:spacing w:val="4"/>
          <w:w w:val="95"/>
          <w:sz w:val="32"/>
        </w:rPr>
        <w:t xml:space="preserve">认真落实十八项核心制度，重视环节质量管控， </w:t>
      </w:r>
      <w:r>
        <w:rPr>
          <w:spacing w:val="4"/>
          <w:sz w:val="32"/>
        </w:rPr>
        <w:t xml:space="preserve">特别门诊及住院患者新冠肺炎筛查，降低了医疗安全风险， 确保全年患者的新冠肺炎零感染。坚持内培外送演练实战， </w:t>
      </w:r>
      <w:r>
        <w:rPr>
          <w:spacing w:val="-2"/>
          <w:sz w:val="32"/>
        </w:rPr>
        <w:t>提升医务人员专业技术能力，通过“三医监管”、月病历质</w:t>
      </w:r>
      <w:r>
        <w:rPr>
          <w:spacing w:val="-4"/>
          <w:sz w:val="32"/>
        </w:rPr>
        <w:t>量检查点评等加强日常监管，规范处分、病历书写，及时通</w:t>
      </w:r>
      <w:r>
        <w:rPr>
          <w:spacing w:val="-5"/>
          <w:sz w:val="32"/>
        </w:rPr>
        <w:t>报存在问题，病历书写及“四合理”情况明显好转，大型设</w:t>
      </w:r>
      <w:r>
        <w:rPr>
          <w:spacing w:val="-8"/>
          <w:sz w:val="32"/>
        </w:rPr>
        <w:t xml:space="preserve">备检查阳性率 </w:t>
      </w:r>
      <w:r>
        <w:rPr>
          <w:spacing w:val="2"/>
          <w:sz w:val="32"/>
        </w:rPr>
        <w:t>100%，100</w:t>
      </w:r>
      <w:r>
        <w:rPr>
          <w:spacing w:val="-2"/>
          <w:sz w:val="32"/>
        </w:rPr>
        <w:t xml:space="preserve">%成分输血，全年完成临床路径 </w:t>
      </w:r>
      <w:r>
        <w:rPr>
          <w:sz w:val="32"/>
        </w:rPr>
        <w:t xml:space="preserve">57 </w:t>
      </w:r>
      <w:r>
        <w:rPr>
          <w:spacing w:val="-7"/>
          <w:sz w:val="32"/>
        </w:rPr>
        <w:t xml:space="preserve">例，占符合入径人数的 </w:t>
      </w:r>
      <w:r>
        <w:rPr>
          <w:sz w:val="32"/>
        </w:rPr>
        <w:t>66.67</w:t>
      </w:r>
      <w:r>
        <w:rPr>
          <w:spacing w:val="-11"/>
          <w:sz w:val="32"/>
        </w:rPr>
        <w:t xml:space="preserve">%，中途退出 </w:t>
      </w:r>
      <w:r>
        <w:rPr>
          <w:sz w:val="32"/>
        </w:rPr>
        <w:t>19</w:t>
      </w:r>
      <w:r>
        <w:rPr>
          <w:spacing w:val="-11"/>
          <w:sz w:val="32"/>
        </w:rPr>
        <w:t xml:space="preserve"> 例。对医疗差</w:t>
      </w:r>
    </w:p>
    <w:p>
      <w:pPr>
        <w:spacing w:after="0" w:line="348" w:lineRule="auto"/>
        <w:jc w:val="both"/>
        <w:rPr>
          <w:sz w:val="32"/>
        </w:rPr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7"/>
        <w:spacing w:before="27" w:line="348" w:lineRule="auto"/>
        <w:ind w:right="1037"/>
        <w:jc w:val="both"/>
      </w:pPr>
      <w:r>
        <w:rPr>
          <w:spacing w:val="-5"/>
        </w:rPr>
        <w:t xml:space="preserve">错及医疗安全不良事件及时上报与分析，全年收到 </w:t>
      </w:r>
      <w:r>
        <w:t>4</w:t>
      </w:r>
      <w:r>
        <w:rPr>
          <w:spacing w:val="-21"/>
        </w:rPr>
        <w:t xml:space="preserve"> 起医疗</w:t>
      </w:r>
      <w:r>
        <w:rPr>
          <w:spacing w:val="-10"/>
          <w:w w:val="95"/>
        </w:rPr>
        <w:t xml:space="preserve">服务投诉，给予及时的沟通处理解决，开展了全院性分析总 </w:t>
      </w:r>
      <w:r>
        <w:rPr>
          <w:spacing w:val="-10"/>
        </w:rPr>
        <w:t>结及举一反三，全年我院无医疗质量投诉及事故发生。</w:t>
      </w:r>
    </w:p>
    <w:p>
      <w:pPr>
        <w:pStyle w:val="13"/>
        <w:numPr>
          <w:ilvl w:val="0"/>
          <w:numId w:val="4"/>
        </w:numPr>
        <w:tabs>
          <w:tab w:val="left" w:pos="2426"/>
        </w:tabs>
        <w:spacing w:before="98" w:after="0" w:line="348" w:lineRule="auto"/>
        <w:ind w:left="940" w:right="1037" w:firstLine="672"/>
        <w:jc w:val="both"/>
        <w:rPr>
          <w:sz w:val="32"/>
        </w:rPr>
      </w:pPr>
      <w:bookmarkStart w:id="36" w:name="（3）坚持每月病历及处方抽查、点评及考核，自查全年无丙级病历，市病历质控中心一季"/>
      <w:bookmarkEnd w:id="36"/>
      <w:bookmarkStart w:id="37" w:name="（3）坚持每月病历及处方抽查、点评及考核，自查全年无丙级病历，市病历质控中心一季"/>
      <w:bookmarkEnd w:id="37"/>
      <w:r>
        <w:rPr>
          <w:spacing w:val="4"/>
          <w:w w:val="95"/>
          <w:sz w:val="32"/>
        </w:rPr>
        <w:t xml:space="preserve">坚持每月病历及处方抽查、点评及考核，自查全 </w:t>
      </w:r>
      <w:r>
        <w:rPr>
          <w:spacing w:val="-2"/>
          <w:sz w:val="32"/>
        </w:rPr>
        <w:t>年无丙级病历，市病历质控中心一季度抽检病历，无丙级病</w:t>
      </w:r>
      <w:r>
        <w:rPr>
          <w:spacing w:val="-20"/>
          <w:sz w:val="32"/>
        </w:rPr>
        <w:t xml:space="preserve">历，外科 </w:t>
      </w:r>
      <w:r>
        <w:rPr>
          <w:sz w:val="32"/>
        </w:rPr>
        <w:t>1</w:t>
      </w:r>
      <w:r>
        <w:rPr>
          <w:spacing w:val="-10"/>
          <w:sz w:val="32"/>
        </w:rPr>
        <w:t xml:space="preserve"> 份病历获自贡市优秀病历比赛三等奖院，住院病历内涵质量逐步提升，门诊电子病历基本信息逐步完善，电子健康卡就诊稳步推进。</w:t>
      </w:r>
    </w:p>
    <w:p>
      <w:pPr>
        <w:pStyle w:val="13"/>
        <w:numPr>
          <w:ilvl w:val="0"/>
          <w:numId w:val="4"/>
        </w:numPr>
        <w:tabs>
          <w:tab w:val="left" w:pos="2426"/>
        </w:tabs>
        <w:spacing w:before="102" w:after="0" w:line="348" w:lineRule="auto"/>
        <w:ind w:left="940" w:right="1037" w:firstLine="672"/>
        <w:jc w:val="both"/>
        <w:rPr>
          <w:sz w:val="32"/>
        </w:rPr>
      </w:pPr>
      <w:bookmarkStart w:id="38" w:name="（4）抗菌药物使用更加规范。开展抗菌药物临床应用管理专项培训、考核，严格落实抗菌"/>
      <w:bookmarkEnd w:id="38"/>
      <w:bookmarkStart w:id="39" w:name="（4）抗菌药物使用更加规范。开展抗菌药物临床应用管理专项培训、考核，严格落实抗菌"/>
      <w:bookmarkEnd w:id="39"/>
      <w:r>
        <w:rPr>
          <w:spacing w:val="4"/>
          <w:w w:val="95"/>
          <w:sz w:val="32"/>
        </w:rPr>
        <w:t xml:space="preserve">抗菌药物使用更加规范。开展抗菌药物临床应用 </w:t>
      </w:r>
      <w:r>
        <w:rPr>
          <w:spacing w:val="-3"/>
          <w:sz w:val="32"/>
        </w:rPr>
        <w:t>管理专项培训、考核，严格落实抗菌药物分级管理，每月对</w:t>
      </w:r>
      <w:r>
        <w:rPr>
          <w:sz w:val="32"/>
        </w:rPr>
        <w:t>全院抗菌药物使用情况（DDD</w:t>
      </w:r>
      <w:r>
        <w:rPr>
          <w:spacing w:val="-9"/>
          <w:sz w:val="32"/>
        </w:rPr>
        <w:t xml:space="preserve"> 值、用量及使用金额</w:t>
      </w:r>
      <w:r>
        <w:rPr>
          <w:spacing w:val="5"/>
          <w:sz w:val="32"/>
        </w:rPr>
        <w:t>）</w:t>
      </w:r>
      <w:r>
        <w:rPr>
          <w:spacing w:val="1"/>
          <w:sz w:val="32"/>
        </w:rPr>
        <w:t>进行统</w:t>
      </w:r>
      <w:r>
        <w:rPr>
          <w:spacing w:val="-3"/>
          <w:w w:val="95"/>
          <w:sz w:val="32"/>
        </w:rPr>
        <w:t xml:space="preserve">计、排序，检查、通报抗菌药物使用情况，抗菌药物使用送 </w:t>
      </w:r>
      <w:r>
        <w:rPr>
          <w:spacing w:val="-5"/>
          <w:w w:val="95"/>
          <w:sz w:val="32"/>
        </w:rPr>
        <w:t xml:space="preserve">检率达标，不合理使用例数较去年明显减少，无无指针使用 </w:t>
      </w:r>
      <w:r>
        <w:rPr>
          <w:spacing w:val="-6"/>
          <w:sz w:val="32"/>
        </w:rPr>
        <w:t xml:space="preserve">病例，门诊抗菌药物使用率约 </w:t>
      </w:r>
      <w:r>
        <w:rPr>
          <w:sz w:val="32"/>
        </w:rPr>
        <w:t>4.85%，住院抗菌药物使用率</w:t>
      </w:r>
      <w:r>
        <w:rPr>
          <w:spacing w:val="-40"/>
          <w:sz w:val="32"/>
        </w:rPr>
        <w:t xml:space="preserve">约 </w:t>
      </w:r>
      <w:r>
        <w:rPr>
          <w:sz w:val="32"/>
        </w:rPr>
        <w:t>39.11%。</w:t>
      </w:r>
    </w:p>
    <w:p>
      <w:pPr>
        <w:pStyle w:val="13"/>
        <w:numPr>
          <w:ilvl w:val="0"/>
          <w:numId w:val="4"/>
        </w:numPr>
        <w:tabs>
          <w:tab w:val="left" w:pos="2412"/>
        </w:tabs>
        <w:spacing w:before="103" w:after="0" w:line="348" w:lineRule="auto"/>
        <w:ind w:left="940" w:right="1037" w:firstLine="672"/>
        <w:jc w:val="both"/>
        <w:rPr>
          <w:sz w:val="32"/>
        </w:rPr>
      </w:pPr>
      <w:bookmarkStart w:id="40" w:name="（5）积极落实双向转诊，1名医生援彝、3名医生参与帮扶单位家庭医生签约服务工作，"/>
      <w:bookmarkEnd w:id="40"/>
      <w:bookmarkStart w:id="41" w:name="（5）积极落实双向转诊，1名医生援彝、3名医生参与帮扶单位家庭医生签约服务工作，"/>
      <w:bookmarkEnd w:id="41"/>
      <w:r>
        <w:rPr>
          <w:spacing w:val="-1"/>
          <w:sz w:val="32"/>
        </w:rPr>
        <w:t>积极落实双向转诊，</w:t>
      </w:r>
      <w:r>
        <w:rPr>
          <w:spacing w:val="-8"/>
          <w:sz w:val="32"/>
        </w:rPr>
        <w:t>1</w:t>
      </w:r>
      <w:r>
        <w:rPr>
          <w:spacing w:val="-15"/>
          <w:sz w:val="32"/>
        </w:rPr>
        <w:t xml:space="preserve"> 名医生援彝、</w:t>
      </w:r>
      <w:r>
        <w:rPr>
          <w:sz w:val="32"/>
        </w:rPr>
        <w:t>3</w:t>
      </w:r>
      <w:r>
        <w:rPr>
          <w:spacing w:val="-15"/>
          <w:sz w:val="32"/>
        </w:rPr>
        <w:t xml:space="preserve"> 名医生参与帮扶单位家庭医生签约服务工作，市四院派遣麻醉医生支持</w:t>
      </w:r>
      <w:r>
        <w:rPr>
          <w:spacing w:val="-38"/>
          <w:sz w:val="32"/>
        </w:rPr>
        <w:t xml:space="preserve">我院 </w:t>
      </w:r>
      <w:r>
        <w:rPr>
          <w:sz w:val="32"/>
        </w:rPr>
        <w:t>43</w:t>
      </w:r>
      <w:r>
        <w:rPr>
          <w:spacing w:val="-20"/>
          <w:sz w:val="32"/>
        </w:rPr>
        <w:t xml:space="preserve"> 台次，全年上转 </w:t>
      </w:r>
      <w:r>
        <w:rPr>
          <w:sz w:val="32"/>
        </w:rPr>
        <w:t>42</w:t>
      </w:r>
      <w:r>
        <w:rPr>
          <w:spacing w:val="-10"/>
          <w:sz w:val="32"/>
        </w:rPr>
        <w:t xml:space="preserve"> 人次，完成两考、拆迁、公务员</w:t>
      </w:r>
    </w:p>
    <w:p>
      <w:pPr>
        <w:spacing w:before="4" w:line="405" w:lineRule="auto"/>
        <w:ind w:left="1580" w:right="1983" w:hanging="641"/>
        <w:jc w:val="both"/>
        <w:rPr>
          <w:b/>
          <w:sz w:val="32"/>
        </w:rPr>
      </w:pPr>
      <w:r>
        <w:rPr>
          <w:spacing w:val="-5"/>
          <w:sz w:val="32"/>
        </w:rPr>
        <w:t xml:space="preserve">面试、纪委、网红桥等各类医疗保障任务 </w:t>
      </w:r>
      <w:r>
        <w:rPr>
          <w:sz w:val="32"/>
        </w:rPr>
        <w:t>112</w:t>
      </w:r>
      <w:r>
        <w:rPr>
          <w:spacing w:val="-21"/>
          <w:sz w:val="32"/>
        </w:rPr>
        <w:t xml:space="preserve"> 场次。</w:t>
      </w:r>
      <w:bookmarkStart w:id="42" w:name="4.院感护理工作扎实"/>
      <w:bookmarkEnd w:id="42"/>
      <w:r>
        <w:rPr>
          <w:b/>
          <w:spacing w:val="-21"/>
          <w:sz w:val="32"/>
        </w:rPr>
        <w:t>4.院感护理工作扎实</w:t>
      </w:r>
    </w:p>
    <w:p>
      <w:pPr>
        <w:pStyle w:val="13"/>
        <w:numPr>
          <w:ilvl w:val="0"/>
          <w:numId w:val="5"/>
        </w:numPr>
        <w:tabs>
          <w:tab w:val="left" w:pos="2412"/>
        </w:tabs>
        <w:spacing w:before="0" w:after="0" w:line="404" w:lineRule="exact"/>
        <w:ind w:left="2412" w:right="0" w:hanging="800"/>
        <w:jc w:val="left"/>
        <w:rPr>
          <w:sz w:val="32"/>
        </w:rPr>
      </w:pPr>
      <w:bookmarkStart w:id="43" w:name="（1）强化质控管理，保障护理安全。"/>
      <w:bookmarkEnd w:id="43"/>
      <w:bookmarkStart w:id="44" w:name="（1）强化质控管理，保障护理安全。"/>
      <w:bookmarkEnd w:id="44"/>
      <w:r>
        <w:rPr>
          <w:sz w:val="32"/>
        </w:rPr>
        <w:t>强化质控管理，保障护理安全。</w:t>
      </w:r>
    </w:p>
    <w:p>
      <w:pPr>
        <w:pStyle w:val="7"/>
        <w:spacing w:before="282"/>
        <w:ind w:left="1580"/>
      </w:pPr>
      <w:bookmarkStart w:id="45" w:name="一是改善护理记录单，修订护理评估表，修订病区管理、探视/陪护管理、医疗机构出入管"/>
      <w:bookmarkEnd w:id="45"/>
      <w:r>
        <w:t>一是改善护理记录单，修订护理评估表，修订病区管理、</w:t>
      </w:r>
    </w:p>
    <w:p>
      <w:pPr>
        <w:spacing w:after="0"/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7"/>
        <w:spacing w:before="27" w:line="348" w:lineRule="auto"/>
        <w:ind w:right="1037"/>
        <w:jc w:val="both"/>
      </w:pPr>
      <w:r>
        <w:rPr>
          <w:spacing w:val="6"/>
          <w:w w:val="95"/>
        </w:rPr>
        <w:t>探视/</w:t>
      </w:r>
      <w:r>
        <w:rPr>
          <w:spacing w:val="4"/>
          <w:w w:val="95"/>
        </w:rPr>
        <w:t xml:space="preserve">陪护管理、医疗机构出入管理、患者压力性损伤管理 </w:t>
      </w:r>
      <w:r>
        <w:rPr>
          <w:spacing w:val="-1"/>
        </w:rPr>
        <w:t>等制度，落实护士绩效简单考核分配及护理人员紧急调配制</w:t>
      </w:r>
      <w:r>
        <w:rPr>
          <w:spacing w:val="-3"/>
          <w:w w:val="95"/>
        </w:rPr>
        <w:t xml:space="preserve">度及预案，提高人员积极性，确保工作落地。二是加强人员 </w:t>
      </w:r>
      <w:r>
        <w:rPr>
          <w:spacing w:val="-13"/>
        </w:rPr>
        <w:t xml:space="preserve">培训，全年开展教学查房等各种培训 </w:t>
      </w:r>
      <w:r>
        <w:t>33</w:t>
      </w:r>
      <w:r>
        <w:rPr>
          <w:spacing w:val="-23"/>
        </w:rPr>
        <w:t xml:space="preserve"> 次、护士应急演练 </w:t>
      </w:r>
      <w:r>
        <w:t>1</w:t>
      </w:r>
    </w:p>
    <w:p>
      <w:pPr>
        <w:pStyle w:val="7"/>
        <w:spacing w:before="5"/>
        <w:jc w:val="both"/>
      </w:pPr>
      <w:r>
        <w:rPr>
          <w:spacing w:val="-19"/>
        </w:rPr>
        <w:t xml:space="preserve">次，派遣 </w:t>
      </w:r>
      <w:r>
        <w:t>6</w:t>
      </w:r>
      <w:r>
        <w:rPr>
          <w:spacing w:val="-10"/>
        </w:rPr>
        <w:t xml:space="preserve"> 名护理骨干参加省“护理质量管理和能力提升培</w:t>
      </w:r>
    </w:p>
    <w:p>
      <w:pPr>
        <w:pStyle w:val="7"/>
        <w:spacing w:before="185" w:line="348" w:lineRule="auto"/>
        <w:ind w:right="1037"/>
        <w:jc w:val="both"/>
      </w:pPr>
      <w:r>
        <w:t>训班”等省、市级培训，提升护理管理能力，组织 32</w:t>
      </w:r>
      <w:r>
        <w:rPr>
          <w:spacing w:val="-27"/>
        </w:rPr>
        <w:t xml:space="preserve"> 人开</w:t>
      </w:r>
      <w:r>
        <w:rPr>
          <w:spacing w:val="-15"/>
        </w:rPr>
        <w:t xml:space="preserve">展“三基”考试合格率 </w:t>
      </w:r>
      <w:r>
        <w:rPr>
          <w:spacing w:val="-5"/>
        </w:rPr>
        <w:t>100</w:t>
      </w:r>
      <w:r>
        <w:rPr>
          <w:spacing w:val="-6"/>
        </w:rPr>
        <w:t>%，组织护工开展“医院院感及老</w:t>
      </w:r>
      <w:r>
        <w:rPr>
          <w:spacing w:val="-13"/>
        </w:rPr>
        <w:t xml:space="preserve">年人安全管理知识”等培训 </w:t>
      </w:r>
      <w:r>
        <w:t>8</w:t>
      </w:r>
      <w:r>
        <w:rPr>
          <w:spacing w:val="-11"/>
        </w:rPr>
        <w:t xml:space="preserve"> 次，提升全院护理能力。三是</w:t>
      </w:r>
    </w:p>
    <w:p>
      <w:pPr>
        <w:pStyle w:val="7"/>
        <w:spacing w:before="5" w:line="348" w:lineRule="auto"/>
        <w:ind w:right="1025"/>
        <w:jc w:val="both"/>
      </w:pPr>
      <w:r>
        <w:rPr>
          <w:spacing w:val="-2"/>
        </w:rPr>
        <w:t>开展“</w:t>
      </w:r>
      <w:r>
        <w:t>5.12</w:t>
      </w:r>
      <w:r>
        <w:rPr>
          <w:spacing w:val="-7"/>
        </w:rPr>
        <w:t xml:space="preserve">”国际护士节活动，评选优秀护士 </w:t>
      </w:r>
      <w:r>
        <w:t>6</w:t>
      </w:r>
      <w:r>
        <w:rPr>
          <w:spacing w:val="-16"/>
        </w:rPr>
        <w:t xml:space="preserve"> 名，开展全院护士新冠肺炎防控应急演练比赛，提高凝聚力，提升护士</w:t>
      </w:r>
      <w:r>
        <w:rPr>
          <w:spacing w:val="-9"/>
        </w:rPr>
        <w:t>实战能力。四是加强护理人员、病人、时间、操作等环节质</w:t>
      </w:r>
      <w:r>
        <w:rPr>
          <w:spacing w:val="-6"/>
        </w:rPr>
        <w:t>量控制，坚持月检查通报、反馈、考核，严格落实患者身份</w:t>
      </w:r>
      <w:r>
        <w:rPr>
          <w:spacing w:val="-7"/>
        </w:rPr>
        <w:t>识别等核心制度，积极应用安全评估共计，加强病房药品安</w:t>
      </w:r>
      <w:r>
        <w:rPr>
          <w:spacing w:val="-3"/>
        </w:rPr>
        <w:t>全、围手术期、输血等重点病人管理，提升护理质量，确保</w:t>
      </w:r>
      <w:r>
        <w:rPr>
          <w:spacing w:val="-14"/>
        </w:rPr>
        <w:t xml:space="preserve">护理安全，全年护理文书合格率 </w:t>
      </w:r>
      <w:r>
        <w:t>96.44</w:t>
      </w:r>
      <w:r>
        <w:rPr>
          <w:spacing w:val="-7"/>
        </w:rPr>
        <w:t>%。护理不良事件发生</w:t>
      </w:r>
      <w:r>
        <w:rPr>
          <w:spacing w:val="-19"/>
        </w:rPr>
        <w:t xml:space="preserve">率仅为 </w:t>
      </w:r>
      <w:r>
        <w:t>1.67%。五是开展优质护理活动，坚持病人回访，以护理人员服务投诉事件为契机，开展自查分析、举一反三， 转变服务观念，提升服务质量。</w:t>
      </w:r>
    </w:p>
    <w:p>
      <w:pPr>
        <w:pStyle w:val="13"/>
        <w:numPr>
          <w:ilvl w:val="0"/>
          <w:numId w:val="5"/>
        </w:numPr>
        <w:tabs>
          <w:tab w:val="left" w:pos="2412"/>
        </w:tabs>
        <w:spacing w:before="110" w:after="0" w:line="240" w:lineRule="auto"/>
        <w:ind w:left="2412" w:right="0" w:hanging="800"/>
        <w:jc w:val="left"/>
        <w:rPr>
          <w:sz w:val="32"/>
        </w:rPr>
      </w:pPr>
      <w:bookmarkStart w:id="46" w:name="（2）狠抓院感措施，提升感控能力。"/>
      <w:bookmarkEnd w:id="46"/>
      <w:r>
        <w:rPr>
          <w:sz w:val="32"/>
        </w:rPr>
        <w:t>狠抓院感措施，提升感控能力。</w:t>
      </w:r>
    </w:p>
    <w:p>
      <w:pPr>
        <w:pStyle w:val="7"/>
        <w:spacing w:before="279" w:line="348" w:lineRule="auto"/>
        <w:ind w:right="1040" w:firstLine="640"/>
        <w:jc w:val="both"/>
      </w:pPr>
      <w:bookmarkStart w:id="47" w:name="一是健全医院感染管理三级监控网，完善、修订感控监督员制度、新冠肺炎防控指南、个人"/>
      <w:bookmarkEnd w:id="47"/>
      <w:r>
        <w:rPr>
          <w:spacing w:val="-3"/>
        </w:rPr>
        <w:t>一是健全医院感染管理三级监控网，完善、修订感控监</w:t>
      </w:r>
      <w:r>
        <w:rPr>
          <w:spacing w:val="-3"/>
          <w:w w:val="95"/>
        </w:rPr>
        <w:t xml:space="preserve">督员制度、新冠肺炎防控指南、个人防控指南、新冠疫情下 </w:t>
      </w:r>
      <w:r>
        <w:rPr>
          <w:spacing w:val="-5"/>
        </w:rPr>
        <w:t>普通病区管理制度、陪护管理制度及各科室诊疗流程等规章制度，并积极落实预检分诊、病区管理、核酸应检尽检、环</w:t>
      </w:r>
    </w:p>
    <w:p>
      <w:pPr>
        <w:spacing w:after="0" w:line="348" w:lineRule="auto"/>
        <w:jc w:val="both"/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7"/>
        <w:spacing w:before="27" w:line="348" w:lineRule="auto"/>
        <w:ind w:right="1025"/>
        <w:jc w:val="both"/>
      </w:pPr>
      <w:r>
        <w:rPr>
          <w:spacing w:val="4"/>
        </w:rPr>
        <w:t xml:space="preserve">境物表消毒等防控措施。二是组织开展院感知识培训共 </w:t>
      </w:r>
      <w:r>
        <w:t xml:space="preserve">15 </w:t>
      </w:r>
      <w:r>
        <w:rPr>
          <w:spacing w:val="-3"/>
        </w:rPr>
        <w:t>次，落实了全员防控技能培训、考试。三是积极落实院感监测、现患率调查、环境卫生学监测等手段，不定期督导、检</w:t>
      </w:r>
      <w:r>
        <w:rPr>
          <w:spacing w:val="-5"/>
        </w:rPr>
        <w:t>查各科室手卫生等院感落实情况，积极落实院内、外院感质</w:t>
      </w:r>
      <w:r>
        <w:rPr>
          <w:spacing w:val="-4"/>
        </w:rPr>
        <w:t xml:space="preserve">控工作，各项检测均达标，全年院感发生率 </w:t>
      </w:r>
      <w:r>
        <w:t>2.17%，手卫生</w:t>
      </w:r>
      <w:r>
        <w:rPr>
          <w:spacing w:val="-23"/>
        </w:rPr>
        <w:t xml:space="preserve">依从性 </w:t>
      </w:r>
      <w:r>
        <w:t>72.13</w:t>
      </w:r>
      <w:r>
        <w:rPr>
          <w:spacing w:val="-10"/>
        </w:rPr>
        <w:t>%。四是完成发热门诊流程再造、发热哨点、腹</w:t>
      </w:r>
      <w:r>
        <w:rPr>
          <w:spacing w:val="-7"/>
        </w:rPr>
        <w:t xml:space="preserve">泻门诊、核酸实验室等流程改造院感指导；指导污水处理系统改造及废水排放流量监测装置，废水排放各项监测达标； </w:t>
      </w:r>
      <w:r>
        <w:rPr>
          <w:spacing w:val="4"/>
          <w:w w:val="95"/>
        </w:rPr>
        <w:t xml:space="preserve">指导“互联网+医疗废物监测管理”系统的安装使用监管， </w:t>
      </w:r>
      <w:r>
        <w:rPr>
          <w:spacing w:val="4"/>
        </w:rPr>
        <w:t>医院医疗废物处置规范。</w:t>
      </w:r>
    </w:p>
    <w:p>
      <w:pPr>
        <w:pStyle w:val="6"/>
        <w:numPr>
          <w:ilvl w:val="0"/>
          <w:numId w:val="6"/>
        </w:numPr>
        <w:tabs>
          <w:tab w:val="left" w:pos="1903"/>
        </w:tabs>
        <w:spacing w:before="107" w:after="0" w:line="240" w:lineRule="auto"/>
        <w:ind w:left="1902" w:right="0" w:hanging="323"/>
        <w:jc w:val="left"/>
        <w:rPr>
          <w:rFonts w:hint="eastAsia" w:ascii="仿宋" w:eastAsia="仿宋"/>
        </w:rPr>
      </w:pPr>
      <w:bookmarkStart w:id="48" w:name="5.基本公共卫生服务工作有序推进"/>
      <w:bookmarkEnd w:id="48"/>
      <w:bookmarkStart w:id="49" w:name="5.基本公共卫生服务工作有序推进"/>
      <w:bookmarkEnd w:id="49"/>
      <w:r>
        <w:rPr>
          <w:rFonts w:hint="eastAsia" w:ascii="仿宋" w:eastAsia="仿宋"/>
        </w:rPr>
        <w:t>基本公共卫生服务工作有序推进</w:t>
      </w:r>
    </w:p>
    <w:p>
      <w:pPr>
        <w:pStyle w:val="7"/>
        <w:spacing w:before="282" w:line="348" w:lineRule="auto"/>
        <w:ind w:right="718" w:firstLine="672"/>
      </w:pPr>
      <w:bookmarkStart w:id="50" w:name="有序开展十四项基本公共卫生服务，疫情期间通过上门、电话随访管理重点人群，逐步开放"/>
      <w:bookmarkEnd w:id="50"/>
      <w:r>
        <w:rPr>
          <w:spacing w:val="-3"/>
        </w:rPr>
        <w:t>有序开展十四项基本公共卫生服务，疫情期间通过上门、</w:t>
      </w:r>
      <w:r>
        <w:rPr>
          <w:spacing w:val="-5"/>
        </w:rPr>
        <w:t xml:space="preserve">电话随访管理重点人群，逐步开放重点人群的健康体检，加 强了严重精神障碍患者的管理，严格执行“一例六单”工作 </w:t>
      </w:r>
      <w:r>
        <w:rPr>
          <w:spacing w:val="-8"/>
        </w:rPr>
        <w:t xml:space="preserve">机制，面访率达 </w:t>
      </w:r>
      <w:r>
        <w:t>98%，加强了艾滋病重点人群管理，全年完</w:t>
      </w:r>
      <w:r>
        <w:rPr>
          <w:spacing w:val="-12"/>
        </w:rPr>
        <w:t xml:space="preserve">成艾滋病初筛 </w:t>
      </w:r>
      <w:r>
        <w:t>20380</w:t>
      </w:r>
      <w:r>
        <w:rPr>
          <w:spacing w:val="-26"/>
        </w:rPr>
        <w:t xml:space="preserve"> 人，筛查率达 </w:t>
      </w:r>
      <w:r>
        <w:rPr>
          <w:spacing w:val="-8"/>
        </w:rPr>
        <w:t>31</w:t>
      </w:r>
      <w:r>
        <w:rPr>
          <w:spacing w:val="-15"/>
        </w:rPr>
        <w:t xml:space="preserve">%，筛出阳性 </w:t>
      </w:r>
      <w:r>
        <w:t>16</w:t>
      </w:r>
      <w:r>
        <w:rPr>
          <w:spacing w:val="-28"/>
        </w:rPr>
        <w:t xml:space="preserve"> 例。开 </w:t>
      </w:r>
      <w:r>
        <w:rPr>
          <w:spacing w:val="-22"/>
        </w:rPr>
        <w:t>展了居民健康素养、城市癌症筛查、老年人心理关爱等项目。</w:t>
      </w:r>
    </w:p>
    <w:p>
      <w:pPr>
        <w:pStyle w:val="6"/>
        <w:numPr>
          <w:ilvl w:val="0"/>
          <w:numId w:val="6"/>
        </w:numPr>
        <w:tabs>
          <w:tab w:val="left" w:pos="1936"/>
        </w:tabs>
        <w:spacing w:before="102" w:after="0" w:line="240" w:lineRule="auto"/>
        <w:ind w:left="1935" w:right="0" w:hanging="324"/>
        <w:jc w:val="left"/>
        <w:rPr>
          <w:rFonts w:hint="eastAsia" w:ascii="仿宋" w:eastAsia="仿宋"/>
        </w:rPr>
      </w:pPr>
      <w:bookmarkStart w:id="51" w:name="6.圆满完成住院医师规范化培训社区实践的带教工作。3名师资参加全国全科医生规范化"/>
      <w:bookmarkEnd w:id="51"/>
      <w:bookmarkStart w:id="52" w:name="6.圆满完成住院医师规范化培训社区实践的带教工作。3名师资参加全国全科医生规范化"/>
      <w:bookmarkEnd w:id="52"/>
      <w:r>
        <w:rPr>
          <w:rFonts w:hint="eastAsia" w:ascii="仿宋" w:eastAsia="仿宋"/>
        </w:rPr>
        <w:t>圆满完成住院医师规范化培训社区实践的带教工作。</w:t>
      </w:r>
    </w:p>
    <w:p>
      <w:pPr>
        <w:pStyle w:val="7"/>
        <w:spacing w:before="185" w:line="348" w:lineRule="auto"/>
        <w:ind w:right="1040"/>
        <w:jc w:val="both"/>
      </w:pPr>
      <w:r>
        <w:t>3</w:t>
      </w:r>
      <w:r>
        <w:rPr>
          <w:spacing w:val="-18"/>
        </w:rPr>
        <w:t xml:space="preserve"> 名师资参加全国全科医生规范化培训合格，承担了 </w:t>
      </w:r>
      <w:r>
        <w:t>14</w:t>
      </w:r>
      <w:r>
        <w:rPr>
          <w:spacing w:val="-28"/>
        </w:rPr>
        <w:t xml:space="preserve"> 名住</w:t>
      </w:r>
      <w:r>
        <w:rPr>
          <w:spacing w:val="-23"/>
        </w:rPr>
        <w:t>院医生规范化培训的社区实践带教工作，接受省住院医师规范化培训的督导，得到了好评。</w:t>
      </w:r>
    </w:p>
    <w:p>
      <w:pPr>
        <w:pStyle w:val="6"/>
        <w:numPr>
          <w:ilvl w:val="0"/>
          <w:numId w:val="6"/>
        </w:numPr>
        <w:tabs>
          <w:tab w:val="left" w:pos="1936"/>
        </w:tabs>
        <w:spacing w:before="99" w:after="0" w:line="240" w:lineRule="auto"/>
        <w:ind w:left="1935" w:right="0" w:hanging="324"/>
        <w:jc w:val="left"/>
        <w:rPr>
          <w:rFonts w:hint="eastAsia" w:ascii="仿宋" w:eastAsia="仿宋"/>
        </w:rPr>
      </w:pPr>
      <w:bookmarkStart w:id="53" w:name="7.扎实开展党风廉政建设级政治生态建设工作"/>
      <w:bookmarkEnd w:id="53"/>
      <w:bookmarkStart w:id="54" w:name="7.扎实开展党风廉政建设级政治生态建设工作"/>
      <w:bookmarkEnd w:id="54"/>
      <w:r>
        <w:rPr>
          <w:rFonts w:hint="eastAsia" w:ascii="仿宋" w:eastAsia="仿宋"/>
        </w:rPr>
        <w:t>扎实开展党风廉政建设级政治生态建设工作</w:t>
      </w:r>
    </w:p>
    <w:p>
      <w:pPr>
        <w:spacing w:after="0" w:line="240" w:lineRule="auto"/>
        <w:jc w:val="left"/>
        <w:rPr>
          <w:rFonts w:hint="eastAsia" w:ascii="仿宋" w:eastAsia="仿宋"/>
        </w:rPr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13"/>
        <w:numPr>
          <w:ilvl w:val="0"/>
          <w:numId w:val="7"/>
        </w:numPr>
        <w:tabs>
          <w:tab w:val="left" w:pos="2426"/>
        </w:tabs>
        <w:spacing w:before="27" w:after="0" w:line="348" w:lineRule="auto"/>
        <w:ind w:left="940" w:right="718" w:firstLine="672"/>
        <w:jc w:val="left"/>
        <w:rPr>
          <w:sz w:val="32"/>
        </w:rPr>
      </w:pPr>
      <w:bookmarkStart w:id="55" w:name="（1）全面贯彻落实全面从严治党、党风廉政建设和整治生态建设工作要求，分析研究制定"/>
      <w:bookmarkEnd w:id="55"/>
      <w:bookmarkStart w:id="56" w:name="（1）全面贯彻落实全面从严治党、党风廉政建设和整治生态建设工作要求，分析研究制定"/>
      <w:bookmarkEnd w:id="56"/>
      <w:r>
        <w:rPr>
          <w:spacing w:val="4"/>
          <w:sz w:val="32"/>
        </w:rPr>
        <w:t>全面贯彻落实全面从严治党、党风廉政建设和整</w:t>
      </w:r>
      <w:r>
        <w:rPr>
          <w:spacing w:val="-1"/>
          <w:sz w:val="32"/>
        </w:rPr>
        <w:t xml:space="preserve">治生态建设工作要求，分析研究制定责任清单，提高整治站 </w:t>
      </w:r>
      <w:r>
        <w:rPr>
          <w:spacing w:val="-4"/>
          <w:w w:val="95"/>
          <w:sz w:val="32"/>
        </w:rPr>
        <w:t xml:space="preserve">位，做到党风廉政建设和反腐败工作与中心业务工作同谋划、 </w:t>
      </w:r>
      <w:r>
        <w:rPr>
          <w:spacing w:val="-4"/>
          <w:sz w:val="32"/>
        </w:rPr>
        <w:t>同部署、同推进、同考核，压实主体责任。</w:t>
      </w:r>
    </w:p>
    <w:p>
      <w:pPr>
        <w:pStyle w:val="13"/>
        <w:numPr>
          <w:ilvl w:val="0"/>
          <w:numId w:val="7"/>
        </w:numPr>
        <w:tabs>
          <w:tab w:val="left" w:pos="2412"/>
        </w:tabs>
        <w:spacing w:before="99" w:after="0" w:line="348" w:lineRule="auto"/>
        <w:ind w:left="940" w:right="1037" w:firstLine="672"/>
        <w:jc w:val="both"/>
        <w:rPr>
          <w:sz w:val="32"/>
        </w:rPr>
      </w:pPr>
      <w:bookmarkStart w:id="57" w:name="（2）常态化开展党风廉政建设和反腐败教育，利用“三会一课”及各类会议开展政治学习"/>
      <w:bookmarkEnd w:id="57"/>
      <w:bookmarkStart w:id="58" w:name="（2）常态化开展党风廉政建设和反腐败教育，利用“三会一课”及各类会议开展政治学习"/>
      <w:bookmarkEnd w:id="58"/>
      <w:r>
        <w:rPr>
          <w:spacing w:val="-8"/>
          <w:sz w:val="32"/>
        </w:rPr>
        <w:t xml:space="preserve">常态化开展党风廉政建设和反腐败教育，利用“ </w:t>
      </w:r>
      <w:r>
        <w:rPr>
          <w:spacing w:val="-6"/>
          <w:sz w:val="32"/>
        </w:rPr>
        <w:t>三会一课”及各类会议开展政治学习、会前学纪学法、反面典型警示教育，组织全体党员、民主党派人士、科室负责人</w:t>
      </w:r>
      <w:r>
        <w:rPr>
          <w:spacing w:val="-8"/>
          <w:sz w:val="32"/>
        </w:rPr>
        <w:t xml:space="preserve">及重点岗位人员共 </w:t>
      </w:r>
      <w:r>
        <w:rPr>
          <w:sz w:val="32"/>
        </w:rPr>
        <w:t>26</w:t>
      </w:r>
      <w:r>
        <w:rPr>
          <w:spacing w:val="-4"/>
          <w:sz w:val="32"/>
        </w:rPr>
        <w:t xml:space="preserve"> 人到自流井区基层党员干部廉政教育</w:t>
      </w:r>
      <w:r>
        <w:rPr>
          <w:spacing w:val="-3"/>
          <w:sz w:val="32"/>
        </w:rPr>
        <w:t>基地参观学习，观看了警示教育片“五元钱牵出的蚁贪”； 在元旦、春节等重要节点常态化开展正风肃纪工作，发送廉</w:t>
      </w:r>
      <w:r>
        <w:rPr>
          <w:spacing w:val="-5"/>
          <w:w w:val="95"/>
          <w:sz w:val="32"/>
        </w:rPr>
        <w:t xml:space="preserve">政短信提醒，开展集中廉政谈话，对重要岗位人员不定期开 </w:t>
      </w:r>
      <w:r>
        <w:rPr>
          <w:spacing w:val="-5"/>
          <w:sz w:val="32"/>
        </w:rPr>
        <w:t>展谈心谈话，做到早提醒、抓早抓小。</w:t>
      </w:r>
    </w:p>
    <w:p>
      <w:pPr>
        <w:pStyle w:val="13"/>
        <w:numPr>
          <w:ilvl w:val="0"/>
          <w:numId w:val="7"/>
        </w:numPr>
        <w:tabs>
          <w:tab w:val="left" w:pos="2426"/>
        </w:tabs>
        <w:spacing w:before="106" w:after="0" w:line="348" w:lineRule="auto"/>
        <w:ind w:left="940" w:right="1040" w:firstLine="672"/>
        <w:jc w:val="both"/>
        <w:rPr>
          <w:sz w:val="32"/>
        </w:rPr>
      </w:pPr>
      <w:bookmarkStart w:id="59" w:name="（3）狠抓意识形态领域工作，每半年分析研判职工思想动态，妥善处理因医疗服务投诉引"/>
      <w:bookmarkEnd w:id="59"/>
      <w:bookmarkStart w:id="60" w:name="（3）狠抓意识形态领域工作，每半年分析研判职工思想动态，妥善处理因医疗服务投诉引"/>
      <w:bookmarkEnd w:id="60"/>
      <w:r>
        <w:rPr>
          <w:spacing w:val="4"/>
          <w:w w:val="95"/>
          <w:sz w:val="32"/>
        </w:rPr>
        <w:t xml:space="preserve">狠抓意识形态领域工作，每半年分析研判职工思 </w:t>
      </w:r>
      <w:r>
        <w:rPr>
          <w:spacing w:val="-4"/>
          <w:sz w:val="32"/>
        </w:rPr>
        <w:t xml:space="preserve">想动态，妥善处理因医疗服务投诉引起的网络舆情 </w:t>
      </w:r>
      <w:r>
        <w:rPr>
          <w:sz w:val="32"/>
        </w:rPr>
        <w:t>1</w:t>
      </w:r>
      <w:r>
        <w:rPr>
          <w:spacing w:val="-28"/>
          <w:sz w:val="32"/>
        </w:rPr>
        <w:t xml:space="preserve"> 起。</w:t>
      </w:r>
    </w:p>
    <w:p>
      <w:pPr>
        <w:pStyle w:val="13"/>
        <w:numPr>
          <w:ilvl w:val="0"/>
          <w:numId w:val="7"/>
        </w:numPr>
        <w:tabs>
          <w:tab w:val="left" w:pos="2426"/>
        </w:tabs>
        <w:spacing w:before="97" w:after="0" w:line="348" w:lineRule="auto"/>
        <w:ind w:left="940" w:right="1037" w:firstLine="672"/>
        <w:jc w:val="both"/>
        <w:rPr>
          <w:sz w:val="32"/>
        </w:rPr>
      </w:pPr>
      <w:bookmarkStart w:id="61" w:name="（4）按照区纪委、区卫健局、区医保局等部门要求，组织开展了以下专项整治活动。一是"/>
      <w:bookmarkEnd w:id="61"/>
      <w:bookmarkStart w:id="62" w:name="（4）按照区纪委、区卫健局、区医保局等部门要求，组织开展了以下专项整治活动。一是"/>
      <w:bookmarkEnd w:id="62"/>
      <w:r>
        <w:rPr>
          <w:spacing w:val="4"/>
          <w:w w:val="95"/>
          <w:sz w:val="32"/>
        </w:rPr>
        <w:t xml:space="preserve">按照区纪委、区卫健局、区医保局等部门要求， </w:t>
      </w:r>
      <w:r>
        <w:rPr>
          <w:spacing w:val="-1"/>
          <w:sz w:val="32"/>
        </w:rPr>
        <w:t>组织开展了以下专项整治活动。一是组织开展了加值班及差</w:t>
      </w:r>
      <w:r>
        <w:rPr>
          <w:spacing w:val="-3"/>
          <w:sz w:val="32"/>
        </w:rPr>
        <w:t>率费报销自查，单位无不规范行为。二是组织开展了政府采</w:t>
      </w:r>
      <w:r>
        <w:rPr>
          <w:spacing w:val="-1"/>
          <w:sz w:val="32"/>
        </w:rPr>
        <w:t xml:space="preserve">购和建设工程领域专项整治。对 </w:t>
      </w:r>
      <w:r>
        <w:rPr>
          <w:sz w:val="32"/>
        </w:rPr>
        <w:t>2015</w:t>
      </w:r>
      <w:r>
        <w:rPr>
          <w:spacing w:val="-6"/>
          <w:sz w:val="32"/>
        </w:rPr>
        <w:t xml:space="preserve"> 以来的政府采购和工</w:t>
      </w:r>
      <w:r>
        <w:rPr>
          <w:spacing w:val="4"/>
          <w:w w:val="95"/>
          <w:sz w:val="32"/>
        </w:rPr>
        <w:t xml:space="preserve">程项目进行了全面的自查清理,总体做到了严格执行政府采 </w:t>
      </w:r>
      <w:r>
        <w:rPr>
          <w:spacing w:val="-2"/>
          <w:sz w:val="32"/>
        </w:rPr>
        <w:t>购流程，预算编制，无拆分预算，违规政府采购及公开招标</w:t>
      </w:r>
      <w:r>
        <w:rPr>
          <w:spacing w:val="-4"/>
          <w:sz w:val="32"/>
        </w:rPr>
        <w:t>行为。三是组织开展了医疗保障基金专项治理，全面自查整</w:t>
      </w:r>
      <w:r>
        <w:rPr>
          <w:spacing w:val="-6"/>
          <w:sz w:val="32"/>
        </w:rPr>
        <w:t>改医保管理中存在的问题，医保管理工作更加规范有序。四</w:t>
      </w:r>
    </w:p>
    <w:p>
      <w:pPr>
        <w:spacing w:after="0" w:line="348" w:lineRule="auto"/>
        <w:jc w:val="both"/>
        <w:rPr>
          <w:sz w:val="32"/>
        </w:rPr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7"/>
        <w:spacing w:before="27" w:line="348" w:lineRule="auto"/>
        <w:ind w:right="879"/>
      </w:pPr>
      <w:r>
        <w:rPr>
          <w:spacing w:val="-2"/>
        </w:rPr>
        <w:t>是开展卫生系统突出问题专项整治。围绕“严厉打击欺诈骗</w:t>
      </w:r>
      <w:r>
        <w:rPr>
          <w:spacing w:val="-5"/>
        </w:rPr>
        <w:t>保行为、整治违规招投标和不合理使用耗材及药品行为、整治卫生健康行业‘黑’‘恶’‘乱’问题、纠正行业不正之</w:t>
      </w:r>
      <w:r>
        <w:rPr>
          <w:spacing w:val="-15"/>
          <w:w w:val="95"/>
        </w:rPr>
        <w:t xml:space="preserve">风”四个整治重点任务，制定专项整治方案，进行宣传动员， </w:t>
      </w:r>
      <w:r>
        <w:rPr>
          <w:spacing w:val="-9"/>
        </w:rPr>
        <w:t>签订承诺书，认真开展自查自纠，完善制度、问题整改和长效机制建立等工作，提升服务质量，切实维护好人民群众利益。</w:t>
      </w:r>
    </w:p>
    <w:p>
      <w:pPr>
        <w:pStyle w:val="6"/>
        <w:numPr>
          <w:ilvl w:val="0"/>
          <w:numId w:val="6"/>
        </w:numPr>
        <w:tabs>
          <w:tab w:val="left" w:pos="1936"/>
        </w:tabs>
        <w:spacing w:before="103" w:after="0" w:line="240" w:lineRule="auto"/>
        <w:ind w:left="1935" w:right="0" w:hanging="324"/>
        <w:jc w:val="left"/>
        <w:rPr>
          <w:rFonts w:hint="eastAsia" w:ascii="仿宋" w:eastAsia="仿宋"/>
        </w:rPr>
      </w:pPr>
      <w:bookmarkStart w:id="63" w:name="8.改善基础设施设备，提高信息化管理能力"/>
      <w:bookmarkEnd w:id="63"/>
      <w:bookmarkStart w:id="64" w:name="8.改善基础设施设备，提高信息化管理能力"/>
      <w:bookmarkEnd w:id="64"/>
      <w:r>
        <w:rPr>
          <w:rFonts w:hint="eastAsia" w:ascii="仿宋" w:eastAsia="仿宋"/>
        </w:rPr>
        <w:t>改善基础设施设备，提高信息化管理能力</w:t>
      </w:r>
    </w:p>
    <w:p>
      <w:pPr>
        <w:pStyle w:val="7"/>
        <w:spacing w:before="281" w:line="348" w:lineRule="auto"/>
        <w:ind w:right="1037" w:firstLine="672"/>
        <w:jc w:val="both"/>
      </w:pPr>
      <w:bookmarkStart w:id="65" w:name="本年度完成老年科封闭基础设施改造、污水沉淀池及下水道改造、发热门诊（哨点）改造、"/>
      <w:bookmarkEnd w:id="65"/>
      <w:r>
        <w:rPr>
          <w:spacing w:val="-3"/>
        </w:rPr>
        <w:t>本年度完成老年科封闭基础设施改造、污水沉淀池及下</w:t>
      </w:r>
      <w:r>
        <w:rPr>
          <w:spacing w:val="-3"/>
          <w:w w:val="95"/>
        </w:rPr>
        <w:t>水道改造、发热门诊</w:t>
      </w:r>
      <w:r>
        <w:rPr>
          <w:w w:val="95"/>
        </w:rPr>
        <w:t>（哨点）</w:t>
      </w:r>
      <w:r>
        <w:rPr>
          <w:spacing w:val="-1"/>
          <w:w w:val="95"/>
        </w:rPr>
        <w:t xml:space="preserve">改造、腹泻门诊改造、门头更 </w:t>
      </w:r>
      <w:r>
        <w:rPr>
          <w:spacing w:val="-3"/>
        </w:rPr>
        <w:t xml:space="preserve">换，更换了商务用车 </w:t>
      </w:r>
      <w:r>
        <w:t>1</w:t>
      </w:r>
      <w:r>
        <w:rPr>
          <w:spacing w:val="-14"/>
        </w:rPr>
        <w:t xml:space="preserve"> 台，配置安装了 </w:t>
      </w:r>
      <w:r>
        <w:t>50kw</w:t>
      </w:r>
      <w:r>
        <w:rPr>
          <w:spacing w:val="-29"/>
        </w:rPr>
        <w:t xml:space="preserve"> 发电机 </w:t>
      </w:r>
      <w:r>
        <w:t>1</w:t>
      </w:r>
      <w:r>
        <w:rPr>
          <w:spacing w:val="-24"/>
        </w:rPr>
        <w:t xml:space="preserve"> 台， </w:t>
      </w:r>
      <w:r>
        <w:rPr>
          <w:spacing w:val="4"/>
          <w:w w:val="95"/>
        </w:rPr>
        <w:t xml:space="preserve">完成了污水排放流量监测仪、互联网+医疗废物溯源管理系 </w:t>
      </w:r>
      <w:r>
        <w:t>统的安装使用，完成电子健康卡接口和三医监管系统的升级</w:t>
      </w:r>
      <w:r>
        <w:rPr>
          <w:spacing w:val="-4"/>
        </w:rPr>
        <w:t>改造、国家药品标准编码对照升级；完成了中心和毛家坝站</w:t>
      </w:r>
      <w:r>
        <w:rPr>
          <w:spacing w:val="-5"/>
        </w:rPr>
        <w:t>疫苗接种数字化门诊系统和医保电子凭证的建设，完成空气</w:t>
      </w:r>
      <w:r>
        <w:rPr>
          <w:spacing w:val="-4"/>
          <w:w w:val="95"/>
        </w:rPr>
        <w:t xml:space="preserve">消毒机、床单元消毒机、空气压力治疗仪、电脑、打印机等 </w:t>
      </w:r>
      <w:r>
        <w:rPr>
          <w:spacing w:val="-6"/>
        </w:rPr>
        <w:t>设备的采购，改善了医院基础设施设备，提升了医院信息化管理的能力。</w:t>
      </w:r>
    </w:p>
    <w:p>
      <w:pPr>
        <w:pStyle w:val="6"/>
        <w:numPr>
          <w:ilvl w:val="0"/>
          <w:numId w:val="6"/>
        </w:numPr>
        <w:tabs>
          <w:tab w:val="left" w:pos="1936"/>
        </w:tabs>
        <w:spacing w:before="108" w:after="0" w:line="240" w:lineRule="auto"/>
        <w:ind w:left="1935" w:right="0" w:hanging="324"/>
        <w:jc w:val="left"/>
        <w:rPr>
          <w:rFonts w:hint="eastAsia" w:ascii="仿宋" w:eastAsia="仿宋"/>
        </w:rPr>
      </w:pPr>
      <w:bookmarkStart w:id="66" w:name="9.安全保障到位"/>
      <w:bookmarkEnd w:id="66"/>
      <w:bookmarkStart w:id="67" w:name="9.安全保障到位"/>
      <w:bookmarkEnd w:id="67"/>
      <w:r>
        <w:rPr>
          <w:rFonts w:hint="eastAsia" w:ascii="仿宋" w:eastAsia="仿宋"/>
        </w:rPr>
        <w:t>安全保障到位</w:t>
      </w:r>
    </w:p>
    <w:p>
      <w:pPr>
        <w:pStyle w:val="7"/>
        <w:spacing w:before="281" w:line="348" w:lineRule="auto"/>
        <w:ind w:right="1037" w:firstLine="640"/>
        <w:jc w:val="both"/>
      </w:pPr>
      <w:bookmarkStart w:id="68" w:name="认真落实单位安全生产主体责任，制定安全工作年度计划，与各科室签定安全生产责任书，"/>
      <w:bookmarkEnd w:id="68"/>
      <w:r>
        <w:rPr>
          <w:spacing w:val="-1"/>
        </w:rPr>
        <w:t>认真落实单位安全生产主体责任，制定安全工作年度计</w:t>
      </w:r>
      <w:r>
        <w:rPr>
          <w:spacing w:val="-3"/>
          <w:w w:val="95"/>
        </w:rPr>
        <w:t xml:space="preserve">划，与各科室签定安全生产责任书，全面落实治安和消防安 </w:t>
      </w:r>
      <w:r>
        <w:rPr>
          <w:spacing w:val="-5"/>
        </w:rPr>
        <w:t>全措施。一是制定医院安全用电管理规定，完善安全管理制</w:t>
      </w:r>
    </w:p>
    <w:p>
      <w:pPr>
        <w:spacing w:after="0" w:line="348" w:lineRule="auto"/>
        <w:jc w:val="both"/>
        <w:sectPr>
          <w:footerReference r:id="rId9" w:type="default"/>
          <w:footerReference r:id="rId10" w:type="even"/>
          <w:pgSz w:w="11910" w:h="16840"/>
          <w:pgMar w:top="1580" w:right="760" w:bottom="1160" w:left="860" w:header="0" w:footer="970" w:gutter="0"/>
          <w:pgNumType w:start="10"/>
          <w:cols w:space="720" w:num="1"/>
        </w:sectPr>
      </w:pPr>
    </w:p>
    <w:p>
      <w:pPr>
        <w:pStyle w:val="7"/>
        <w:spacing w:before="27" w:line="348" w:lineRule="auto"/>
        <w:ind w:right="718"/>
      </w:pPr>
      <w:bookmarkStart w:id="69" w:name="_bookmark3"/>
      <w:bookmarkEnd w:id="69"/>
      <w:r>
        <w:rPr>
          <w:spacing w:val="-9"/>
        </w:rPr>
        <w:t xml:space="preserve">度。二是利用 </w:t>
      </w:r>
      <w:r>
        <w:t>LED、微信等网络平台加强安全宣传，营造安 全生产氛围。三是开展全院职工、安全员的安全知识培训、</w:t>
      </w:r>
      <w:r>
        <w:rPr>
          <w:spacing w:val="-14"/>
        </w:rPr>
        <w:t>考核、及演练，提高职工安全意识，提升职工安全自救能力。</w:t>
      </w:r>
      <w:r>
        <w:rPr>
          <w:spacing w:val="-27"/>
          <w:w w:val="95"/>
        </w:rPr>
        <w:t xml:space="preserve">四是落实常态化日常巡查及问题排查整改，开展“扫黑除恶”、 </w:t>
      </w:r>
      <w:r>
        <w:rPr>
          <w:spacing w:val="-12"/>
        </w:rPr>
        <w:t xml:space="preserve">汛期安全、安全生产月等专项活动，开展医院危化品管理及 </w:t>
      </w:r>
      <w:r>
        <w:rPr>
          <w:spacing w:val="-9"/>
        </w:rPr>
        <w:t>消防安全检查，建立上级及院内检查问题台账，督促落实整 改，确各项隐患问题及时整改到位，全年无安全事故发生。</w:t>
      </w:r>
    </w:p>
    <w:p>
      <w:pPr>
        <w:pStyle w:val="7"/>
        <w:spacing w:before="194"/>
        <w:rPr>
          <w:rFonts w:hint="eastAsia" w:ascii="黑体" w:eastAsia="黑体"/>
        </w:rPr>
      </w:pPr>
      <w:bookmarkStart w:id="70" w:name="_bookmark2"/>
      <w:bookmarkEnd w:id="70"/>
      <w:bookmarkStart w:id="71" w:name="二、机构设置"/>
      <w:bookmarkEnd w:id="71"/>
      <w:r>
        <w:rPr>
          <w:rFonts w:hint="eastAsia" w:ascii="黑体" w:eastAsia="黑体"/>
        </w:rPr>
        <w:t>二、机构设置</w:t>
      </w:r>
    </w:p>
    <w:p>
      <w:pPr>
        <w:pStyle w:val="7"/>
        <w:spacing w:before="12"/>
        <w:ind w:left="0"/>
        <w:rPr>
          <w:rFonts w:ascii="黑体"/>
          <w:sz w:val="36"/>
        </w:rPr>
      </w:pPr>
    </w:p>
    <w:p>
      <w:pPr>
        <w:pStyle w:val="7"/>
        <w:spacing w:line="364" w:lineRule="auto"/>
        <w:ind w:right="1345" w:firstLine="640"/>
      </w:pPr>
      <w:r>
        <w:t>我单位为四川省自贡市自流井区卫生健康局所属二级预算单位。</w:t>
      </w:r>
    </w:p>
    <w:p>
      <w:pPr>
        <w:spacing w:after="0" w:line="364" w:lineRule="auto"/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2"/>
        <w:ind w:right="541"/>
      </w:pPr>
      <w:bookmarkStart w:id="72" w:name="第二部分 2020年度部门决算情况说明"/>
      <w:bookmarkEnd w:id="72"/>
      <w:r>
        <w:t>第二部分 2020 年度部门决算情况说明</w:t>
      </w:r>
    </w:p>
    <w:p>
      <w:pPr>
        <w:pStyle w:val="7"/>
        <w:ind w:left="0"/>
        <w:rPr>
          <w:rFonts w:ascii="黑体"/>
          <w:sz w:val="44"/>
        </w:rPr>
      </w:pPr>
    </w:p>
    <w:p>
      <w:pPr>
        <w:pStyle w:val="7"/>
        <w:spacing w:before="8"/>
        <w:ind w:left="0"/>
        <w:rPr>
          <w:rFonts w:ascii="黑体"/>
          <w:sz w:val="61"/>
        </w:rPr>
      </w:pPr>
    </w:p>
    <w:p>
      <w:pPr>
        <w:pStyle w:val="7"/>
        <w:rPr>
          <w:rFonts w:hint="eastAsia" w:ascii="黑体" w:eastAsia="黑体"/>
        </w:rPr>
      </w:pPr>
      <w:bookmarkStart w:id="73" w:name="一、收入支出决算总体情况说明"/>
      <w:bookmarkEnd w:id="73"/>
      <w:bookmarkStart w:id="74" w:name="_bookmark4"/>
      <w:bookmarkEnd w:id="74"/>
      <w:r>
        <w:rPr>
          <w:rFonts w:hint="eastAsia" w:ascii="黑体" w:eastAsia="黑体"/>
        </w:rPr>
        <w:t>一、收入支出决算总体情况说明</w:t>
      </w:r>
    </w:p>
    <w:p>
      <w:pPr>
        <w:pStyle w:val="7"/>
        <w:spacing w:before="12"/>
        <w:ind w:left="0"/>
        <w:rPr>
          <w:rFonts w:ascii="黑体"/>
          <w:sz w:val="42"/>
        </w:rPr>
      </w:pPr>
    </w:p>
    <w:p>
      <w:pPr>
        <w:pStyle w:val="7"/>
        <w:spacing w:line="348" w:lineRule="auto"/>
        <w:ind w:right="1025" w:firstLine="720"/>
        <w:jc w:val="both"/>
      </w:pPr>
      <w:r>
        <w:t>2020</w:t>
      </w:r>
      <w:r>
        <w:rPr>
          <w:spacing w:val="-20"/>
        </w:rPr>
        <w:t xml:space="preserve"> 年度收、支总计 </w:t>
      </w:r>
      <w:r>
        <w:t>2004.40</w:t>
      </w:r>
      <w:r>
        <w:rPr>
          <w:spacing w:val="-29"/>
        </w:rPr>
        <w:t xml:space="preserve"> 万元。与 </w:t>
      </w:r>
      <w:r>
        <w:t>2019</w:t>
      </w:r>
      <w:r>
        <w:rPr>
          <w:spacing w:val="-17"/>
        </w:rPr>
        <w:t xml:space="preserve"> 年相比， </w:t>
      </w:r>
      <w:r>
        <w:rPr>
          <w:spacing w:val="-9"/>
        </w:rPr>
        <w:t xml:space="preserve">收、支总计各增加 </w:t>
      </w:r>
      <w:r>
        <w:t>84.85</w:t>
      </w:r>
      <w:r>
        <w:rPr>
          <w:spacing w:val="-22"/>
        </w:rPr>
        <w:t xml:space="preserve"> 万元，增长 </w:t>
      </w:r>
      <w:r>
        <w:t>4.23%，主要变动原因是因新冠疫情财政基本公共卫生经费增加。</w:t>
      </w:r>
    </w:p>
    <w:p>
      <w:pPr>
        <w:pStyle w:val="7"/>
        <w:ind w:left="0"/>
        <w:rPr>
          <w:sz w:val="20"/>
        </w:rPr>
      </w:pPr>
    </w:p>
    <w:p>
      <w:pPr>
        <w:pStyle w:val="7"/>
        <w:spacing w:before="6"/>
        <w:ind w:left="0"/>
        <w:rPr>
          <w:sz w:val="20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2304415</wp:posOffset>
            </wp:positionH>
            <wp:positionV relativeFrom="paragraph">
              <wp:posOffset>191135</wp:posOffset>
            </wp:positionV>
            <wp:extent cx="2999740" cy="334073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9980" cy="3340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7"/>
        <w:spacing w:before="9"/>
        <w:ind w:left="0"/>
        <w:rPr>
          <w:sz w:val="43"/>
        </w:rPr>
      </w:pPr>
    </w:p>
    <w:p>
      <w:pPr>
        <w:pStyle w:val="7"/>
        <w:ind w:left="0" w:right="100"/>
        <w:jc w:val="center"/>
      </w:pPr>
      <w:r>
        <w:t>图 1：收、支决算总计变动情况图</w:t>
      </w:r>
    </w:p>
    <w:p>
      <w:pPr>
        <w:pStyle w:val="7"/>
        <w:ind w:left="0"/>
      </w:pPr>
    </w:p>
    <w:p>
      <w:pPr>
        <w:pStyle w:val="7"/>
        <w:spacing w:before="5"/>
        <w:ind w:left="0"/>
        <w:rPr>
          <w:sz w:val="33"/>
        </w:rPr>
      </w:pPr>
    </w:p>
    <w:p>
      <w:pPr>
        <w:pStyle w:val="7"/>
        <w:rPr>
          <w:rFonts w:hint="eastAsia" w:ascii="黑体" w:eastAsia="黑体"/>
        </w:rPr>
      </w:pPr>
      <w:bookmarkStart w:id="75" w:name="二、收入决算情况说明"/>
      <w:bookmarkEnd w:id="75"/>
      <w:bookmarkStart w:id="76" w:name="_bookmark5"/>
      <w:bookmarkEnd w:id="76"/>
      <w:r>
        <w:rPr>
          <w:rFonts w:hint="eastAsia" w:ascii="黑体" w:eastAsia="黑体"/>
        </w:rPr>
        <w:t>二、收入决算情况说明</w:t>
      </w:r>
    </w:p>
    <w:p>
      <w:pPr>
        <w:pStyle w:val="7"/>
        <w:spacing w:before="214"/>
        <w:ind w:left="1394" w:right="856"/>
        <w:jc w:val="center"/>
      </w:pPr>
      <w:r>
        <w:t>2020 年本年收入合计 2002.40 万元，其中：一般公共预</w:t>
      </w:r>
    </w:p>
    <w:p>
      <w:pPr>
        <w:spacing w:after="0"/>
        <w:jc w:val="center"/>
        <w:sectPr>
          <w:pgSz w:w="11910" w:h="16840"/>
          <w:pgMar w:top="1440" w:right="760" w:bottom="1160" w:left="860" w:header="0" w:footer="970" w:gutter="0"/>
          <w:cols w:space="720" w:num="1"/>
        </w:sectPr>
      </w:pPr>
    </w:p>
    <w:p>
      <w:pPr>
        <w:pStyle w:val="7"/>
        <w:spacing w:before="30" w:line="364" w:lineRule="auto"/>
        <w:ind w:right="1040"/>
      </w:pPr>
      <w:r>
        <w:rPr>
          <w:spacing w:val="-9"/>
        </w:rPr>
        <w:t xml:space="preserve">算财政拨款收入 </w:t>
      </w:r>
      <w:r>
        <w:t>822.61</w:t>
      </w:r>
      <w:r>
        <w:rPr>
          <w:spacing w:val="-26"/>
        </w:rPr>
        <w:t xml:space="preserve"> 万元，占 </w:t>
      </w:r>
      <w:r>
        <w:t>41</w:t>
      </w:r>
      <w:r>
        <w:rPr>
          <w:spacing w:val="-12"/>
        </w:rPr>
        <w:t xml:space="preserve">%；事业收入 </w:t>
      </w:r>
      <w:r>
        <w:t>781.38</w:t>
      </w:r>
      <w:r>
        <w:rPr>
          <w:spacing w:val="-40"/>
        </w:rPr>
        <w:t xml:space="preserve"> 万</w:t>
      </w:r>
      <w:r>
        <w:rPr>
          <w:spacing w:val="-51"/>
        </w:rPr>
        <w:t xml:space="preserve">元，占 </w:t>
      </w:r>
      <w:r>
        <w:t>39</w:t>
      </w:r>
      <w:r>
        <w:rPr>
          <w:spacing w:val="-12"/>
        </w:rPr>
        <w:t xml:space="preserve">%；其他收入 </w:t>
      </w:r>
      <w:r>
        <w:t>398.41</w:t>
      </w:r>
      <w:r>
        <w:rPr>
          <w:spacing w:val="-28"/>
        </w:rPr>
        <w:t xml:space="preserve"> 万元，占 </w:t>
      </w:r>
      <w:r>
        <w:t>20%。</w:t>
      </w:r>
    </w:p>
    <w:p>
      <w:pPr>
        <w:pStyle w:val="7"/>
        <w:spacing w:before="8"/>
        <w:ind w:left="0"/>
        <w:rPr>
          <w:sz w:val="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2071370</wp:posOffset>
            </wp:positionH>
            <wp:positionV relativeFrom="paragraph">
              <wp:posOffset>103505</wp:posOffset>
            </wp:positionV>
            <wp:extent cx="3406775" cy="236537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6679" cy="236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7"/>
        <w:spacing w:before="4"/>
        <w:ind w:left="0"/>
        <w:rPr>
          <w:sz w:val="35"/>
        </w:rPr>
      </w:pPr>
    </w:p>
    <w:p>
      <w:pPr>
        <w:pStyle w:val="7"/>
        <w:ind w:left="0" w:right="100"/>
        <w:jc w:val="center"/>
      </w:pPr>
      <w:r>
        <w:t>图 2：收入决算结构图</w:t>
      </w:r>
    </w:p>
    <w:p>
      <w:pPr>
        <w:pStyle w:val="7"/>
        <w:ind w:left="0"/>
      </w:pPr>
    </w:p>
    <w:p>
      <w:pPr>
        <w:pStyle w:val="7"/>
        <w:spacing w:before="5"/>
        <w:ind w:left="0"/>
        <w:rPr>
          <w:sz w:val="33"/>
        </w:rPr>
      </w:pPr>
    </w:p>
    <w:p>
      <w:pPr>
        <w:pStyle w:val="7"/>
        <w:rPr>
          <w:rFonts w:hint="eastAsia" w:ascii="黑体" w:eastAsia="黑体"/>
        </w:rPr>
      </w:pPr>
      <w:bookmarkStart w:id="77" w:name="三、支出决算情况说明"/>
      <w:bookmarkEnd w:id="77"/>
      <w:bookmarkStart w:id="78" w:name="_bookmark6"/>
      <w:bookmarkEnd w:id="78"/>
      <w:r>
        <w:rPr>
          <w:rFonts w:hint="eastAsia" w:ascii="黑体" w:eastAsia="黑体"/>
        </w:rPr>
        <w:t>三、支出决算情况说明</w:t>
      </w:r>
    </w:p>
    <w:p>
      <w:pPr>
        <w:pStyle w:val="7"/>
        <w:spacing w:before="214"/>
        <w:ind w:left="1394" w:right="856"/>
        <w:jc w:val="center"/>
      </w:pPr>
      <w:r>
        <w:t>2020 年本年支出合计 2004.40 万元，其中：基本支出</w:t>
      </w:r>
    </w:p>
    <w:p>
      <w:pPr>
        <w:pStyle w:val="7"/>
        <w:spacing w:before="214"/>
      </w:pPr>
      <w:r>
        <w:t>1537.96 万元，占 77%；项目支出 466.44 万元，占 23%。</w:t>
      </w:r>
    </w:p>
    <w:p>
      <w:pPr>
        <w:pStyle w:val="7"/>
        <w:ind w:left="0"/>
        <w:rPr>
          <w:sz w:val="20"/>
        </w:rPr>
      </w:pPr>
    </w:p>
    <w:p>
      <w:pPr>
        <w:pStyle w:val="7"/>
        <w:spacing w:before="2"/>
        <w:ind w:left="0"/>
        <w:rPr>
          <w:sz w:val="26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2072640</wp:posOffset>
            </wp:positionH>
            <wp:positionV relativeFrom="paragraph">
              <wp:posOffset>237490</wp:posOffset>
            </wp:positionV>
            <wp:extent cx="3463925" cy="251142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3935" cy="2511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6"/>
        </w:rPr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spacing w:before="30"/>
        <w:ind w:left="0" w:right="100"/>
        <w:jc w:val="center"/>
      </w:pPr>
      <w:r>
        <w:t>图 3：支出决算结构图</w:t>
      </w:r>
    </w:p>
    <w:p>
      <w:pPr>
        <w:pStyle w:val="7"/>
        <w:ind w:left="0"/>
      </w:pPr>
    </w:p>
    <w:p>
      <w:pPr>
        <w:pStyle w:val="7"/>
        <w:spacing w:before="5"/>
        <w:ind w:left="0"/>
        <w:rPr>
          <w:sz w:val="33"/>
        </w:rPr>
      </w:pPr>
    </w:p>
    <w:p>
      <w:pPr>
        <w:pStyle w:val="7"/>
        <w:rPr>
          <w:rFonts w:hint="eastAsia" w:ascii="黑体" w:eastAsia="黑体"/>
        </w:rPr>
      </w:pPr>
      <w:bookmarkStart w:id="79" w:name="四、财政拨款收入支出决算总体情况说明"/>
      <w:bookmarkEnd w:id="79"/>
      <w:bookmarkStart w:id="80" w:name="_bookmark7"/>
      <w:bookmarkEnd w:id="80"/>
      <w:r>
        <w:rPr>
          <w:rFonts w:hint="eastAsia" w:ascii="黑体" w:eastAsia="黑体"/>
        </w:rPr>
        <w:t>四、财政拨款收入支出决算总体情况说明</w:t>
      </w:r>
    </w:p>
    <w:p>
      <w:pPr>
        <w:pStyle w:val="7"/>
        <w:spacing w:before="9"/>
        <w:ind w:left="0"/>
        <w:rPr>
          <w:rFonts w:ascii="黑体"/>
          <w:sz w:val="22"/>
        </w:rPr>
      </w:pPr>
    </w:p>
    <w:p>
      <w:pPr>
        <w:pStyle w:val="7"/>
        <w:spacing w:line="348" w:lineRule="auto"/>
        <w:ind w:right="1040" w:firstLine="720"/>
        <w:jc w:val="both"/>
      </w:pPr>
      <w:r>
        <w:t>2020</w:t>
      </w:r>
      <w:r>
        <w:rPr>
          <w:spacing w:val="-8"/>
        </w:rPr>
        <w:t xml:space="preserve"> 年财政拨款收、支总计 </w:t>
      </w:r>
      <w:r>
        <w:t>824.61</w:t>
      </w:r>
      <w:r>
        <w:rPr>
          <w:spacing w:val="-22"/>
        </w:rPr>
        <w:t xml:space="preserve"> 万元。与 </w:t>
      </w:r>
      <w:r>
        <w:t>2019</w:t>
      </w:r>
      <w:r>
        <w:rPr>
          <w:spacing w:val="-38"/>
        </w:rPr>
        <w:t xml:space="preserve"> 年</w:t>
      </w:r>
      <w:r>
        <w:rPr>
          <w:spacing w:val="-5"/>
        </w:rPr>
        <w:t xml:space="preserve">相比，财政拨款收、支总计各减少 </w:t>
      </w:r>
      <w:r>
        <w:t>88.74</w:t>
      </w:r>
      <w:r>
        <w:rPr>
          <w:spacing w:val="-23"/>
        </w:rPr>
        <w:t xml:space="preserve"> 万元，下降 </w:t>
      </w:r>
      <w:r>
        <w:t>11%， 主要变动原因是保险及人员经费调整。</w:t>
      </w:r>
    </w:p>
    <w:p>
      <w:pPr>
        <w:pStyle w:val="7"/>
        <w:spacing w:before="10"/>
        <w:ind w:left="0"/>
        <w:rPr>
          <w:sz w:val="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2237740</wp:posOffset>
            </wp:positionH>
            <wp:positionV relativeFrom="paragraph">
              <wp:posOffset>104140</wp:posOffset>
            </wp:positionV>
            <wp:extent cx="3194050" cy="336169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322" cy="3361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7"/>
        <w:ind w:left="0"/>
      </w:pPr>
    </w:p>
    <w:p>
      <w:pPr>
        <w:pStyle w:val="7"/>
        <w:spacing w:before="270"/>
        <w:ind w:left="0" w:right="100"/>
        <w:jc w:val="center"/>
      </w:pPr>
      <w:r>
        <w:t>图 4：财政拨款收、支决算总计变动情况</w:t>
      </w:r>
    </w:p>
    <w:p>
      <w:pPr>
        <w:pStyle w:val="7"/>
        <w:ind w:left="0"/>
      </w:pPr>
    </w:p>
    <w:p>
      <w:pPr>
        <w:pStyle w:val="7"/>
        <w:spacing w:before="5"/>
        <w:ind w:left="0"/>
        <w:rPr>
          <w:sz w:val="33"/>
        </w:rPr>
      </w:pPr>
    </w:p>
    <w:p>
      <w:pPr>
        <w:pStyle w:val="7"/>
        <w:ind w:left="1580"/>
        <w:rPr>
          <w:rFonts w:hint="eastAsia" w:ascii="黑体" w:eastAsia="黑体"/>
        </w:rPr>
      </w:pPr>
      <w:bookmarkStart w:id="81" w:name="_bookmark8"/>
      <w:bookmarkEnd w:id="81"/>
      <w:bookmarkStart w:id="82" w:name="五、一般公共预算财政拨款支出决算情况说明"/>
      <w:bookmarkEnd w:id="82"/>
      <w:r>
        <w:rPr>
          <w:rFonts w:hint="eastAsia" w:ascii="黑体" w:eastAsia="黑体"/>
        </w:rPr>
        <w:t>五、</w:t>
      </w:r>
      <w:r>
        <w:rPr>
          <w:rFonts w:hint="eastAsia" w:ascii="黑体" w:eastAsia="黑体"/>
          <w:b/>
        </w:rPr>
        <w:t>一</w:t>
      </w:r>
      <w:r>
        <w:rPr>
          <w:rFonts w:hint="eastAsia" w:ascii="黑体" w:eastAsia="黑体"/>
        </w:rPr>
        <w:t>般公共预算财政拨款支出决算情况说明</w:t>
      </w:r>
    </w:p>
    <w:p>
      <w:pPr>
        <w:pStyle w:val="7"/>
        <w:ind w:left="0"/>
        <w:rPr>
          <w:rFonts w:ascii="黑体"/>
          <w:sz w:val="30"/>
        </w:rPr>
      </w:pPr>
    </w:p>
    <w:p>
      <w:pPr>
        <w:pStyle w:val="6"/>
        <w:spacing w:before="0"/>
      </w:pPr>
      <w:bookmarkStart w:id="83" w:name="（一）一般公共预算财政拨款支出决算总体情况"/>
      <w:bookmarkEnd w:id="83"/>
      <w:r>
        <w:t>（一）一般公共预算财政拨款支出决算总体情况</w:t>
      </w:r>
    </w:p>
    <w:p>
      <w:pPr>
        <w:pStyle w:val="7"/>
        <w:spacing w:before="109" w:line="364" w:lineRule="auto"/>
        <w:ind w:right="1040" w:firstLine="640"/>
        <w:jc w:val="both"/>
      </w:pPr>
      <w:r>
        <w:t>2020</w:t>
      </w:r>
      <w:r>
        <w:rPr>
          <w:spacing w:val="-11"/>
        </w:rPr>
        <w:t xml:space="preserve"> 年一般公共预算财政拨款支出 </w:t>
      </w:r>
      <w:r>
        <w:t>824.61</w:t>
      </w:r>
      <w:r>
        <w:rPr>
          <w:spacing w:val="-13"/>
        </w:rPr>
        <w:t xml:space="preserve"> 万元，占本</w:t>
      </w:r>
      <w:r>
        <w:rPr>
          <w:spacing w:val="-24"/>
        </w:rPr>
        <w:t xml:space="preserve">年支出合计的 </w:t>
      </w:r>
      <w:r>
        <w:t>41</w:t>
      </w:r>
      <w:r>
        <w:rPr>
          <w:spacing w:val="-33"/>
        </w:rPr>
        <w:t xml:space="preserve">%。与 </w:t>
      </w:r>
      <w:r>
        <w:t>2019</w:t>
      </w:r>
      <w:r>
        <w:rPr>
          <w:spacing w:val="-12"/>
        </w:rPr>
        <w:t xml:space="preserve"> 年相比，一般公共预算财政拨款</w:t>
      </w:r>
    </w:p>
    <w:p>
      <w:pPr>
        <w:spacing w:after="0" w:line="364" w:lineRule="auto"/>
        <w:jc w:val="both"/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spacing w:before="30" w:line="364" w:lineRule="auto"/>
        <w:ind w:right="1040"/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2080895</wp:posOffset>
            </wp:positionH>
            <wp:positionV relativeFrom="paragraph">
              <wp:posOffset>730885</wp:posOffset>
            </wp:positionV>
            <wp:extent cx="3484245" cy="33655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3990" cy="3365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6"/>
        </w:rPr>
        <w:t xml:space="preserve">减少 </w:t>
      </w:r>
      <w:r>
        <w:t>88.74</w:t>
      </w:r>
      <w:r>
        <w:rPr>
          <w:spacing w:val="-23"/>
        </w:rPr>
        <w:t xml:space="preserve"> 万元，下降 </w:t>
      </w:r>
      <w:r>
        <w:t>11%，主要变动原因是保险及人员经费调整。</w:t>
      </w: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ind w:left="0"/>
      </w:pPr>
    </w:p>
    <w:p>
      <w:pPr>
        <w:pStyle w:val="7"/>
        <w:spacing w:before="8"/>
        <w:ind w:left="0"/>
        <w:rPr>
          <w:sz w:val="43"/>
        </w:rPr>
      </w:pPr>
    </w:p>
    <w:p>
      <w:pPr>
        <w:pStyle w:val="7"/>
        <w:ind w:left="0" w:right="100"/>
        <w:jc w:val="center"/>
      </w:pPr>
      <w:r>
        <w:t>图 5：一般公共预算财政拨款支出决算变动情况</w:t>
      </w:r>
    </w:p>
    <w:p>
      <w:pPr>
        <w:pStyle w:val="7"/>
        <w:ind w:left="0"/>
        <w:rPr>
          <w:sz w:val="30"/>
        </w:rPr>
      </w:pPr>
    </w:p>
    <w:p>
      <w:pPr>
        <w:pStyle w:val="6"/>
        <w:spacing w:before="0"/>
        <w:ind w:left="0" w:right="378"/>
        <w:jc w:val="center"/>
      </w:pPr>
      <w:bookmarkStart w:id="84" w:name="（二）一般公共预算财政拨款支出决算结构情况"/>
      <w:bookmarkEnd w:id="84"/>
      <w:r>
        <w:t>（二）一般公共预算财政拨款支出决算结构情况</w:t>
      </w:r>
    </w:p>
    <w:p>
      <w:pPr>
        <w:pStyle w:val="7"/>
        <w:spacing w:before="108" w:line="364" w:lineRule="auto"/>
        <w:ind w:right="1025" w:firstLine="640"/>
        <w:jc w:val="both"/>
      </w:pPr>
      <w:r>
        <w:t>2020</w:t>
      </w:r>
      <w:r>
        <w:rPr>
          <w:spacing w:val="-11"/>
        </w:rPr>
        <w:t xml:space="preserve"> 年一般公共预算财政拨款支出 </w:t>
      </w:r>
      <w:r>
        <w:t>824.61</w:t>
      </w:r>
      <w:r>
        <w:rPr>
          <w:spacing w:val="-13"/>
        </w:rPr>
        <w:t xml:space="preserve"> 万元，主要</w:t>
      </w:r>
      <w:r>
        <w:rPr>
          <w:spacing w:val="-1"/>
        </w:rPr>
        <w:t>用于以下方面:一般公共服务</w:t>
      </w:r>
      <w:r>
        <w:t>（类</w:t>
      </w:r>
      <w:r>
        <w:rPr>
          <w:spacing w:val="5"/>
        </w:rPr>
        <w:t>）</w:t>
      </w:r>
      <w:r>
        <w:rPr>
          <w:spacing w:val="-26"/>
        </w:rPr>
        <w:t xml:space="preserve">支出 </w:t>
      </w:r>
      <w:r>
        <w:t>0</w:t>
      </w:r>
      <w:r>
        <w:rPr>
          <w:spacing w:val="-26"/>
        </w:rPr>
        <w:t xml:space="preserve"> 万元，占 </w:t>
      </w:r>
      <w:r>
        <w:rPr>
          <w:spacing w:val="2"/>
        </w:rPr>
        <w:t>0</w:t>
      </w:r>
      <w:r>
        <w:rPr>
          <w:spacing w:val="1"/>
        </w:rPr>
        <w:t>%；教育支出（类）0</w:t>
      </w:r>
      <w:r>
        <w:rPr>
          <w:spacing w:val="-29"/>
        </w:rPr>
        <w:t xml:space="preserve"> 万元，占 </w:t>
      </w:r>
      <w:r>
        <w:t>0%；科学技术（类）</w:t>
      </w:r>
      <w:r>
        <w:rPr>
          <w:spacing w:val="-28"/>
        </w:rPr>
        <w:t xml:space="preserve">支出 </w:t>
      </w:r>
      <w:r>
        <w:t>0</w:t>
      </w:r>
      <w:r>
        <w:rPr>
          <w:spacing w:val="-21"/>
        </w:rPr>
        <w:t xml:space="preserve"> 万元， </w:t>
      </w:r>
      <w:r>
        <w:rPr>
          <w:spacing w:val="-50"/>
        </w:rPr>
        <w:t xml:space="preserve">占 </w:t>
      </w:r>
      <w:r>
        <w:rPr>
          <w:spacing w:val="4"/>
        </w:rPr>
        <w:t>0</w:t>
      </w:r>
      <w:r>
        <w:rPr>
          <w:spacing w:val="5"/>
        </w:rPr>
        <w:t>%；文化旅游体育与传媒</w:t>
      </w:r>
      <w:r>
        <w:rPr>
          <w:spacing w:val="7"/>
        </w:rPr>
        <w:t>（</w:t>
      </w:r>
      <w:r>
        <w:rPr>
          <w:spacing w:val="5"/>
        </w:rPr>
        <w:t>类</w:t>
      </w:r>
      <w:r>
        <w:rPr>
          <w:spacing w:val="7"/>
        </w:rPr>
        <w:t>）</w:t>
      </w:r>
      <w:r>
        <w:rPr>
          <w:spacing w:val="-25"/>
        </w:rPr>
        <w:t xml:space="preserve">支出 </w:t>
      </w:r>
      <w:r>
        <w:t>0</w:t>
      </w:r>
      <w:r>
        <w:rPr>
          <w:spacing w:val="-24"/>
        </w:rPr>
        <w:t xml:space="preserve"> 万元，占 </w:t>
      </w:r>
      <w:r>
        <w:rPr>
          <w:spacing w:val="4"/>
        </w:rPr>
        <w:t>0</w:t>
      </w:r>
      <w:r>
        <w:rPr>
          <w:spacing w:val="2"/>
        </w:rPr>
        <w:t>%；社</w:t>
      </w:r>
      <w:r>
        <w:rPr>
          <w:spacing w:val="1"/>
        </w:rPr>
        <w:t>会保障和就业</w:t>
      </w:r>
      <w:r>
        <w:rPr>
          <w:spacing w:val="5"/>
        </w:rPr>
        <w:t>（类</w:t>
      </w:r>
      <w:r>
        <w:t>）</w:t>
      </w:r>
      <w:r>
        <w:rPr>
          <w:spacing w:val="-25"/>
        </w:rPr>
        <w:t xml:space="preserve">支出 </w:t>
      </w:r>
      <w:r>
        <w:t>93.24</w:t>
      </w:r>
      <w:r>
        <w:rPr>
          <w:spacing w:val="-27"/>
        </w:rPr>
        <w:t xml:space="preserve"> 万元，占 </w:t>
      </w:r>
      <w:r>
        <w:rPr>
          <w:spacing w:val="2"/>
        </w:rPr>
        <w:t>12</w:t>
      </w:r>
      <w:r>
        <w:t>%；卫生健康支</w:t>
      </w:r>
      <w:r>
        <w:rPr>
          <w:spacing w:val="-41"/>
        </w:rPr>
        <w:t xml:space="preserve">出 </w:t>
      </w:r>
      <w:r>
        <w:t>731.37</w:t>
      </w:r>
      <w:r>
        <w:rPr>
          <w:spacing w:val="-28"/>
        </w:rPr>
        <w:t xml:space="preserve"> 万元，占 </w:t>
      </w:r>
      <w:r>
        <w:t>88</w:t>
      </w:r>
      <w:r>
        <w:rPr>
          <w:spacing w:val="-9"/>
        </w:rPr>
        <w:t xml:space="preserve">%%；住房保障支出 </w:t>
      </w:r>
      <w:r>
        <w:t>0</w:t>
      </w:r>
      <w:r>
        <w:rPr>
          <w:spacing w:val="-28"/>
        </w:rPr>
        <w:t xml:space="preserve"> 万元，占 </w:t>
      </w:r>
      <w:r>
        <w:t>0%。</w:t>
      </w:r>
    </w:p>
    <w:p>
      <w:pPr>
        <w:spacing w:after="0" w:line="364" w:lineRule="auto"/>
        <w:jc w:val="both"/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ind w:left="0"/>
        <w:rPr>
          <w:sz w:val="20"/>
        </w:rPr>
      </w:pPr>
    </w:p>
    <w:p>
      <w:pPr>
        <w:pStyle w:val="7"/>
        <w:ind w:left="0"/>
        <w:rPr>
          <w:sz w:val="20"/>
        </w:rPr>
      </w:pPr>
    </w:p>
    <w:p>
      <w:pPr>
        <w:pStyle w:val="7"/>
        <w:ind w:left="0"/>
        <w:rPr>
          <w:sz w:val="20"/>
        </w:rPr>
      </w:pPr>
    </w:p>
    <w:p>
      <w:pPr>
        <w:pStyle w:val="7"/>
        <w:ind w:left="0"/>
        <w:rPr>
          <w:sz w:val="20"/>
        </w:rPr>
      </w:pPr>
    </w:p>
    <w:p>
      <w:pPr>
        <w:pStyle w:val="7"/>
        <w:spacing w:before="11"/>
        <w:ind w:left="0"/>
        <w:rPr>
          <w:sz w:val="17"/>
        </w:rPr>
      </w:pPr>
    </w:p>
    <w:p>
      <w:pPr>
        <w:pStyle w:val="7"/>
        <w:ind w:left="2270"/>
        <w:rPr>
          <w:sz w:val="20"/>
        </w:rPr>
      </w:pPr>
      <w:r>
        <w:rPr>
          <w:sz w:val="20"/>
        </w:rPr>
        <w:drawing>
          <wp:inline distT="0" distB="0" distL="0" distR="0">
            <wp:extent cx="3726180" cy="2511425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6508" cy="2511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ind w:left="0"/>
        <w:rPr>
          <w:sz w:val="20"/>
        </w:rPr>
      </w:pPr>
    </w:p>
    <w:p>
      <w:pPr>
        <w:pStyle w:val="7"/>
        <w:ind w:left="0"/>
        <w:rPr>
          <w:sz w:val="20"/>
        </w:rPr>
      </w:pPr>
    </w:p>
    <w:p>
      <w:pPr>
        <w:pStyle w:val="7"/>
        <w:spacing w:before="225"/>
        <w:ind w:left="0" w:right="100"/>
        <w:jc w:val="center"/>
      </w:pPr>
      <w:r>
        <w:t>图 6：一般公共预算财政拨款支出决算结构</w:t>
      </w:r>
    </w:p>
    <w:p>
      <w:pPr>
        <w:pStyle w:val="7"/>
        <w:ind w:left="0"/>
      </w:pPr>
    </w:p>
    <w:p>
      <w:pPr>
        <w:pStyle w:val="7"/>
        <w:spacing w:before="8"/>
        <w:ind w:left="0"/>
        <w:rPr>
          <w:sz w:val="46"/>
        </w:rPr>
      </w:pPr>
    </w:p>
    <w:p>
      <w:pPr>
        <w:pStyle w:val="6"/>
        <w:spacing w:before="1"/>
      </w:pPr>
      <w:bookmarkStart w:id="85" w:name="（三）一般公共预算财政拨款支出决算具体情况"/>
      <w:bookmarkEnd w:id="85"/>
      <w:r>
        <w:t>（三）一般公共预算财政拨款支出决算具体情况</w:t>
      </w:r>
    </w:p>
    <w:p>
      <w:pPr>
        <w:pStyle w:val="7"/>
        <w:spacing w:before="110"/>
        <w:ind w:left="1580"/>
      </w:pPr>
      <w:r>
        <w:t>2020 年一般公共预算支出决算数为 824.61，完成预算</w:t>
      </w:r>
    </w:p>
    <w:p>
      <w:pPr>
        <w:pStyle w:val="7"/>
        <w:spacing w:before="214"/>
      </w:pPr>
      <w:r>
        <w:t>100%。其中：</w:t>
      </w:r>
    </w:p>
    <w:p>
      <w:pPr>
        <w:pStyle w:val="13"/>
        <w:numPr>
          <w:ilvl w:val="0"/>
          <w:numId w:val="8"/>
        </w:numPr>
        <w:tabs>
          <w:tab w:val="left" w:pos="1903"/>
        </w:tabs>
        <w:spacing w:before="214" w:after="0" w:line="364" w:lineRule="auto"/>
        <w:ind w:left="940" w:right="1040" w:firstLine="640"/>
        <w:jc w:val="left"/>
        <w:rPr>
          <w:sz w:val="32"/>
        </w:rPr>
      </w:pPr>
      <w:r>
        <w:rPr>
          <w:b/>
          <w:spacing w:val="-2"/>
          <w:w w:val="95"/>
          <w:sz w:val="32"/>
        </w:rPr>
        <w:t>社会保障和就业</w:t>
      </w:r>
      <w:r>
        <w:rPr>
          <w:b/>
          <w:w w:val="95"/>
          <w:sz w:val="32"/>
        </w:rPr>
        <w:t>（类</w:t>
      </w:r>
      <w:r>
        <w:rPr>
          <w:b/>
          <w:spacing w:val="-10"/>
          <w:w w:val="95"/>
          <w:sz w:val="32"/>
        </w:rPr>
        <w:t>）</w:t>
      </w:r>
      <w:r>
        <w:rPr>
          <w:b/>
          <w:spacing w:val="-2"/>
          <w:w w:val="95"/>
          <w:sz w:val="32"/>
        </w:rPr>
        <w:t>行政事业单位离退休</w:t>
      </w:r>
      <w:r>
        <w:rPr>
          <w:b/>
          <w:w w:val="95"/>
          <w:sz w:val="32"/>
        </w:rPr>
        <w:t>（款</w:t>
      </w:r>
      <w:r>
        <w:rPr>
          <w:b/>
          <w:spacing w:val="-7"/>
          <w:w w:val="95"/>
          <w:sz w:val="32"/>
        </w:rPr>
        <w:t>）</w:t>
      </w:r>
      <w:r>
        <w:rPr>
          <w:b/>
          <w:w w:val="95"/>
          <w:sz w:val="32"/>
        </w:rPr>
        <w:t xml:space="preserve">事 </w:t>
      </w:r>
      <w:r>
        <w:rPr>
          <w:b/>
          <w:sz w:val="32"/>
        </w:rPr>
        <w:t>业单位离退休（项）</w:t>
      </w:r>
      <w:r>
        <w:rPr>
          <w:b/>
          <w:spacing w:val="-2"/>
          <w:sz w:val="32"/>
        </w:rPr>
        <w:t xml:space="preserve">: </w:t>
      </w:r>
      <w:r>
        <w:rPr>
          <w:spacing w:val="-1"/>
          <w:sz w:val="32"/>
        </w:rPr>
        <w:t xml:space="preserve">支出决算为 </w:t>
      </w:r>
      <w:r>
        <w:rPr>
          <w:sz w:val="32"/>
        </w:rPr>
        <w:t>24.58</w:t>
      </w:r>
      <w:r>
        <w:rPr>
          <w:spacing w:val="-2"/>
          <w:sz w:val="32"/>
        </w:rPr>
        <w:t xml:space="preserve"> 万元，完成预100%，</w:t>
      </w:r>
    </w:p>
    <w:p>
      <w:pPr>
        <w:pStyle w:val="13"/>
        <w:numPr>
          <w:ilvl w:val="0"/>
          <w:numId w:val="8"/>
        </w:numPr>
        <w:tabs>
          <w:tab w:val="left" w:pos="1903"/>
        </w:tabs>
        <w:spacing w:before="3" w:after="0" w:line="364" w:lineRule="auto"/>
        <w:ind w:left="940" w:right="1038" w:firstLine="640"/>
        <w:jc w:val="both"/>
        <w:rPr>
          <w:sz w:val="32"/>
        </w:rPr>
      </w:pPr>
      <w:r>
        <w:rPr>
          <w:b/>
          <w:spacing w:val="-2"/>
          <w:w w:val="95"/>
          <w:sz w:val="32"/>
        </w:rPr>
        <w:t>社会保障和就业</w:t>
      </w:r>
      <w:r>
        <w:rPr>
          <w:b/>
          <w:w w:val="95"/>
          <w:sz w:val="32"/>
        </w:rPr>
        <w:t>（类</w:t>
      </w:r>
      <w:r>
        <w:rPr>
          <w:b/>
          <w:spacing w:val="-10"/>
          <w:w w:val="95"/>
          <w:sz w:val="32"/>
        </w:rPr>
        <w:t>）</w:t>
      </w:r>
      <w:r>
        <w:rPr>
          <w:b/>
          <w:spacing w:val="-2"/>
          <w:w w:val="95"/>
          <w:sz w:val="32"/>
        </w:rPr>
        <w:t>行政事业单位离退休</w:t>
      </w:r>
      <w:r>
        <w:rPr>
          <w:b/>
          <w:w w:val="95"/>
          <w:sz w:val="32"/>
        </w:rPr>
        <w:t>（款</w:t>
      </w:r>
      <w:r>
        <w:rPr>
          <w:b/>
          <w:spacing w:val="-7"/>
          <w:w w:val="95"/>
          <w:sz w:val="32"/>
        </w:rPr>
        <w:t>）</w:t>
      </w:r>
      <w:r>
        <w:rPr>
          <w:b/>
          <w:w w:val="95"/>
          <w:sz w:val="32"/>
        </w:rPr>
        <w:t>机</w:t>
      </w:r>
      <w:r>
        <w:rPr>
          <w:b/>
          <w:spacing w:val="2"/>
          <w:w w:val="99"/>
          <w:sz w:val="32"/>
        </w:rPr>
        <w:t>关</w:t>
      </w:r>
      <w:r>
        <w:rPr>
          <w:b/>
          <w:spacing w:val="-10"/>
          <w:w w:val="99"/>
          <w:sz w:val="32"/>
        </w:rPr>
        <w:t>事业单位基本养老保险缴费支出</w:t>
      </w:r>
      <w:r>
        <w:rPr>
          <w:b/>
          <w:w w:val="99"/>
          <w:sz w:val="32"/>
        </w:rPr>
        <w:t>（</w:t>
      </w:r>
      <w:r>
        <w:rPr>
          <w:b/>
          <w:spacing w:val="2"/>
          <w:w w:val="99"/>
          <w:sz w:val="32"/>
        </w:rPr>
        <w:t>项</w:t>
      </w:r>
      <w:r>
        <w:rPr>
          <w:b/>
          <w:spacing w:val="-137"/>
          <w:w w:val="99"/>
          <w:sz w:val="32"/>
        </w:rPr>
        <w:t>）</w:t>
      </w:r>
      <w:r>
        <w:rPr>
          <w:b/>
          <w:w w:val="98"/>
          <w:sz w:val="32"/>
        </w:rPr>
        <w:t>:</w:t>
      </w:r>
      <w:r>
        <w:rPr>
          <w:b/>
          <w:sz w:val="32"/>
        </w:rPr>
        <w:t xml:space="preserve"> </w:t>
      </w:r>
      <w:r>
        <w:rPr>
          <w:w w:val="99"/>
          <w:sz w:val="32"/>
        </w:rPr>
        <w:t>支出决算为</w:t>
      </w:r>
      <w:r>
        <w:rPr>
          <w:spacing w:val="-79"/>
          <w:sz w:val="32"/>
        </w:rPr>
        <w:t xml:space="preserve"> </w:t>
      </w:r>
      <w:r>
        <w:rPr>
          <w:spacing w:val="1"/>
          <w:w w:val="99"/>
          <w:sz w:val="32"/>
        </w:rPr>
        <w:t>45</w:t>
      </w:r>
      <w:r>
        <w:rPr>
          <w:spacing w:val="-2"/>
          <w:w w:val="99"/>
          <w:sz w:val="32"/>
        </w:rPr>
        <w:t>.</w:t>
      </w:r>
      <w:r>
        <w:rPr>
          <w:spacing w:val="1"/>
          <w:w w:val="99"/>
          <w:sz w:val="32"/>
        </w:rPr>
        <w:t>5</w:t>
      </w:r>
      <w:r>
        <w:rPr>
          <w:w w:val="99"/>
          <w:sz w:val="32"/>
        </w:rPr>
        <w:t>9</w:t>
      </w:r>
      <w:r>
        <w:rPr>
          <w:sz w:val="32"/>
        </w:rPr>
        <w:t>万元，完成预算 100%。</w:t>
      </w:r>
    </w:p>
    <w:p>
      <w:pPr>
        <w:pStyle w:val="6"/>
        <w:numPr>
          <w:ilvl w:val="0"/>
          <w:numId w:val="8"/>
        </w:numPr>
        <w:tabs>
          <w:tab w:val="left" w:pos="1903"/>
        </w:tabs>
        <w:spacing w:before="2" w:after="0" w:line="240" w:lineRule="auto"/>
        <w:ind w:left="1902" w:right="0" w:hanging="323"/>
        <w:jc w:val="left"/>
        <w:rPr>
          <w:rFonts w:hint="eastAsia" w:ascii="仿宋" w:eastAsia="仿宋"/>
        </w:rPr>
      </w:pPr>
      <w:r>
        <w:rPr>
          <w:rFonts w:hint="eastAsia" w:ascii="仿宋" w:eastAsia="仿宋"/>
          <w:spacing w:val="-2"/>
        </w:rPr>
        <w:t>社会保障和就业</w:t>
      </w:r>
      <w:r>
        <w:rPr>
          <w:rFonts w:hint="eastAsia" w:ascii="仿宋" w:eastAsia="仿宋"/>
        </w:rPr>
        <w:t>（类</w:t>
      </w:r>
      <w:r>
        <w:rPr>
          <w:rFonts w:hint="eastAsia" w:ascii="仿宋" w:eastAsia="仿宋"/>
          <w:spacing w:val="-10"/>
        </w:rPr>
        <w:t>）</w:t>
      </w:r>
      <w:r>
        <w:rPr>
          <w:rFonts w:hint="eastAsia" w:ascii="仿宋" w:eastAsia="仿宋"/>
          <w:spacing w:val="-2"/>
        </w:rPr>
        <w:t>行政事业单位离退休</w:t>
      </w:r>
      <w:r>
        <w:rPr>
          <w:rFonts w:hint="eastAsia" w:ascii="仿宋" w:eastAsia="仿宋"/>
        </w:rPr>
        <w:t>（款</w:t>
      </w:r>
      <w:r>
        <w:rPr>
          <w:rFonts w:hint="eastAsia" w:ascii="仿宋" w:eastAsia="仿宋"/>
          <w:spacing w:val="-7"/>
        </w:rPr>
        <w:t>）</w:t>
      </w:r>
      <w:r>
        <w:rPr>
          <w:rFonts w:hint="eastAsia" w:ascii="仿宋" w:eastAsia="仿宋"/>
        </w:rPr>
        <w:t>机</w:t>
      </w:r>
    </w:p>
    <w:p>
      <w:pPr>
        <w:spacing w:after="0" w:line="240" w:lineRule="auto"/>
        <w:jc w:val="left"/>
        <w:rPr>
          <w:rFonts w:hint="eastAsia" w:ascii="仿宋" w:eastAsia="仿宋"/>
        </w:rPr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spacing w:before="30" w:line="364" w:lineRule="auto"/>
        <w:ind w:left="940" w:right="1040" w:firstLine="0"/>
        <w:jc w:val="left"/>
        <w:rPr>
          <w:sz w:val="32"/>
        </w:rPr>
      </w:pPr>
      <w:r>
        <w:rPr>
          <w:b/>
          <w:spacing w:val="-5"/>
          <w:sz w:val="32"/>
        </w:rPr>
        <w:t>关事业单位职业年金缴费支出</w:t>
      </w:r>
      <w:r>
        <w:rPr>
          <w:b/>
          <w:sz w:val="32"/>
        </w:rPr>
        <w:t>（项</w:t>
      </w:r>
      <w:r>
        <w:rPr>
          <w:b/>
          <w:spacing w:val="-29"/>
          <w:sz w:val="32"/>
        </w:rPr>
        <w:t>）</w:t>
      </w:r>
      <w:r>
        <w:rPr>
          <w:b/>
          <w:spacing w:val="-19"/>
          <w:sz w:val="32"/>
        </w:rPr>
        <w:t xml:space="preserve">: </w:t>
      </w:r>
      <w:r>
        <w:rPr>
          <w:spacing w:val="-1"/>
          <w:sz w:val="32"/>
        </w:rPr>
        <w:t xml:space="preserve">支出决算为 </w:t>
      </w:r>
      <w:r>
        <w:rPr>
          <w:sz w:val="32"/>
        </w:rPr>
        <w:t>23.07</w:t>
      </w:r>
      <w:r>
        <w:rPr>
          <w:spacing w:val="-43"/>
          <w:sz w:val="32"/>
        </w:rPr>
        <w:t xml:space="preserve"> 万元，完成预算 100%。</w:t>
      </w:r>
    </w:p>
    <w:p>
      <w:pPr>
        <w:pStyle w:val="13"/>
        <w:numPr>
          <w:ilvl w:val="0"/>
          <w:numId w:val="8"/>
        </w:numPr>
        <w:tabs>
          <w:tab w:val="left" w:pos="1903"/>
        </w:tabs>
        <w:spacing w:before="1" w:after="0" w:line="364" w:lineRule="auto"/>
        <w:ind w:left="940" w:right="879" w:firstLine="640"/>
        <w:jc w:val="left"/>
        <w:rPr>
          <w:sz w:val="32"/>
        </w:rPr>
      </w:pPr>
      <w:r>
        <w:rPr>
          <w:b/>
          <w:spacing w:val="-3"/>
          <w:sz w:val="32"/>
        </w:rPr>
        <w:t>卫生健康</w:t>
      </w:r>
      <w:r>
        <w:rPr>
          <w:b/>
          <w:sz w:val="32"/>
        </w:rPr>
        <w:t>（类</w:t>
      </w:r>
      <w:r>
        <w:rPr>
          <w:b/>
          <w:spacing w:val="-10"/>
          <w:sz w:val="32"/>
        </w:rPr>
        <w:t>）</w:t>
      </w:r>
      <w:r>
        <w:rPr>
          <w:b/>
          <w:spacing w:val="-1"/>
          <w:sz w:val="32"/>
        </w:rPr>
        <w:t>卫生健康管理事务</w:t>
      </w:r>
      <w:r>
        <w:rPr>
          <w:b/>
          <w:sz w:val="32"/>
        </w:rPr>
        <w:t>（款</w:t>
      </w:r>
      <w:r>
        <w:rPr>
          <w:b/>
          <w:spacing w:val="-10"/>
          <w:sz w:val="32"/>
        </w:rPr>
        <w:t>）</w:t>
      </w:r>
      <w:r>
        <w:rPr>
          <w:b/>
          <w:sz w:val="32"/>
        </w:rPr>
        <w:t>其他卫生健</w:t>
      </w:r>
      <w:r>
        <w:rPr>
          <w:b/>
          <w:spacing w:val="-5"/>
          <w:sz w:val="32"/>
        </w:rPr>
        <w:t>康管理事务支出</w:t>
      </w:r>
      <w:r>
        <w:rPr>
          <w:b/>
          <w:sz w:val="32"/>
        </w:rPr>
        <w:t>（项</w:t>
      </w:r>
      <w:r>
        <w:rPr>
          <w:b/>
          <w:spacing w:val="-18"/>
          <w:sz w:val="32"/>
        </w:rPr>
        <w:t>）:</w:t>
      </w:r>
      <w:r>
        <w:rPr>
          <w:spacing w:val="-15"/>
          <w:sz w:val="32"/>
        </w:rPr>
        <w:t xml:space="preserve">支出决算为 </w:t>
      </w:r>
      <w:r>
        <w:rPr>
          <w:sz w:val="32"/>
        </w:rPr>
        <w:t>2</w:t>
      </w:r>
      <w:r>
        <w:rPr>
          <w:spacing w:val="-24"/>
          <w:sz w:val="32"/>
        </w:rPr>
        <w:t xml:space="preserve"> 万元，完成预算 </w:t>
      </w:r>
      <w:r>
        <w:rPr>
          <w:sz w:val="32"/>
        </w:rPr>
        <w:t>100%。</w:t>
      </w:r>
    </w:p>
    <w:p>
      <w:pPr>
        <w:pStyle w:val="13"/>
        <w:numPr>
          <w:ilvl w:val="0"/>
          <w:numId w:val="8"/>
        </w:numPr>
        <w:tabs>
          <w:tab w:val="left" w:pos="1903"/>
        </w:tabs>
        <w:spacing w:before="2" w:after="0" w:line="364" w:lineRule="auto"/>
        <w:ind w:left="940" w:right="1042" w:firstLine="640"/>
        <w:jc w:val="left"/>
        <w:rPr>
          <w:sz w:val="32"/>
        </w:rPr>
      </w:pPr>
      <w:r>
        <w:rPr>
          <w:b/>
          <w:spacing w:val="-3"/>
          <w:w w:val="95"/>
          <w:sz w:val="32"/>
        </w:rPr>
        <w:t>卫生健康</w:t>
      </w:r>
      <w:r>
        <w:rPr>
          <w:b/>
          <w:w w:val="95"/>
          <w:sz w:val="32"/>
        </w:rPr>
        <w:t>（类</w:t>
      </w:r>
      <w:r>
        <w:rPr>
          <w:b/>
          <w:spacing w:val="-10"/>
          <w:w w:val="95"/>
          <w:sz w:val="32"/>
        </w:rPr>
        <w:t>）</w:t>
      </w:r>
      <w:r>
        <w:rPr>
          <w:b/>
          <w:spacing w:val="-1"/>
          <w:w w:val="95"/>
          <w:sz w:val="32"/>
        </w:rPr>
        <w:t>基层医疗卫生机构</w:t>
      </w:r>
      <w:r>
        <w:rPr>
          <w:b/>
          <w:w w:val="95"/>
          <w:sz w:val="32"/>
        </w:rPr>
        <w:t>（款</w:t>
      </w:r>
      <w:r>
        <w:rPr>
          <w:b/>
          <w:spacing w:val="-10"/>
          <w:w w:val="95"/>
          <w:sz w:val="32"/>
        </w:rPr>
        <w:t>）</w:t>
      </w:r>
      <w:r>
        <w:rPr>
          <w:b/>
          <w:w w:val="95"/>
          <w:sz w:val="32"/>
        </w:rPr>
        <w:t xml:space="preserve">城市社区卫 </w:t>
      </w:r>
      <w:r>
        <w:rPr>
          <w:b/>
          <w:sz w:val="32"/>
        </w:rPr>
        <w:t>生机构（项）:</w:t>
      </w:r>
      <w:r>
        <w:rPr>
          <w:spacing w:val="-14"/>
          <w:sz w:val="32"/>
        </w:rPr>
        <w:t xml:space="preserve">支出决算为 </w:t>
      </w:r>
      <w:r>
        <w:rPr>
          <w:sz w:val="32"/>
        </w:rPr>
        <w:t>390.56</w:t>
      </w:r>
      <w:r>
        <w:rPr>
          <w:spacing w:val="-20"/>
          <w:sz w:val="32"/>
        </w:rPr>
        <w:t xml:space="preserve"> 万元，完成预算 </w:t>
      </w:r>
      <w:r>
        <w:rPr>
          <w:sz w:val="32"/>
        </w:rPr>
        <w:t>100%。</w:t>
      </w:r>
    </w:p>
    <w:p>
      <w:pPr>
        <w:pStyle w:val="13"/>
        <w:numPr>
          <w:ilvl w:val="0"/>
          <w:numId w:val="8"/>
        </w:numPr>
        <w:tabs>
          <w:tab w:val="left" w:pos="1903"/>
        </w:tabs>
        <w:spacing w:before="2" w:after="0" w:line="364" w:lineRule="auto"/>
        <w:ind w:left="940" w:right="878" w:firstLine="640"/>
        <w:jc w:val="left"/>
        <w:rPr>
          <w:sz w:val="32"/>
        </w:rPr>
      </w:pPr>
      <w:r>
        <w:rPr>
          <w:b/>
          <w:spacing w:val="-33"/>
          <w:w w:val="99"/>
          <w:sz w:val="32"/>
        </w:rPr>
        <w:t>卫生健康</w:t>
      </w:r>
      <w:r>
        <w:rPr>
          <w:b/>
          <w:w w:val="99"/>
          <w:sz w:val="32"/>
        </w:rPr>
        <w:t>（</w:t>
      </w:r>
      <w:r>
        <w:rPr>
          <w:b/>
          <w:spacing w:val="2"/>
          <w:w w:val="99"/>
          <w:sz w:val="32"/>
        </w:rPr>
        <w:t>类</w:t>
      </w:r>
      <w:r>
        <w:rPr>
          <w:b/>
          <w:spacing w:val="-137"/>
          <w:w w:val="99"/>
          <w:sz w:val="32"/>
        </w:rPr>
        <w:t>）</w:t>
      </w:r>
      <w:r>
        <w:rPr>
          <w:b/>
          <w:spacing w:val="-33"/>
          <w:w w:val="99"/>
          <w:sz w:val="32"/>
        </w:rPr>
        <w:t>公共卫生</w:t>
      </w:r>
      <w:r>
        <w:rPr>
          <w:b/>
          <w:spacing w:val="-3"/>
          <w:w w:val="99"/>
          <w:sz w:val="32"/>
        </w:rPr>
        <w:t>（</w:t>
      </w:r>
      <w:r>
        <w:rPr>
          <w:b/>
          <w:spacing w:val="5"/>
          <w:w w:val="99"/>
          <w:sz w:val="32"/>
        </w:rPr>
        <w:t>款</w:t>
      </w:r>
      <w:r>
        <w:rPr>
          <w:b/>
          <w:spacing w:val="-139"/>
          <w:w w:val="99"/>
          <w:sz w:val="32"/>
        </w:rPr>
        <w:t>）</w:t>
      </w:r>
      <w:r>
        <w:rPr>
          <w:b/>
          <w:spacing w:val="5"/>
          <w:w w:val="99"/>
          <w:sz w:val="32"/>
        </w:rPr>
        <w:t>基本公共卫生服务</w:t>
      </w:r>
      <w:r>
        <w:rPr>
          <w:b/>
          <w:spacing w:val="2"/>
          <w:w w:val="99"/>
          <w:sz w:val="32"/>
        </w:rPr>
        <w:t>（项</w:t>
      </w:r>
      <w:r>
        <w:rPr>
          <w:b/>
          <w:spacing w:val="-159"/>
          <w:w w:val="99"/>
          <w:sz w:val="32"/>
        </w:rPr>
        <w:t>）</w:t>
      </w:r>
      <w:r>
        <w:rPr>
          <w:b/>
          <w:w w:val="98"/>
          <w:sz w:val="32"/>
        </w:rPr>
        <w:t>:</w:t>
      </w:r>
      <w:r>
        <w:rPr>
          <w:spacing w:val="-14"/>
          <w:sz w:val="32"/>
        </w:rPr>
        <w:t xml:space="preserve">支出决算为 </w:t>
      </w:r>
      <w:r>
        <w:rPr>
          <w:sz w:val="32"/>
        </w:rPr>
        <w:t>305.61</w:t>
      </w:r>
      <w:r>
        <w:rPr>
          <w:spacing w:val="-20"/>
          <w:sz w:val="32"/>
        </w:rPr>
        <w:t xml:space="preserve"> 万元，完成预算 </w:t>
      </w:r>
      <w:r>
        <w:rPr>
          <w:sz w:val="32"/>
        </w:rPr>
        <w:t>100%。</w:t>
      </w:r>
    </w:p>
    <w:p>
      <w:pPr>
        <w:pStyle w:val="13"/>
        <w:numPr>
          <w:ilvl w:val="0"/>
          <w:numId w:val="8"/>
        </w:numPr>
        <w:tabs>
          <w:tab w:val="left" w:pos="1903"/>
        </w:tabs>
        <w:spacing w:before="1" w:after="0" w:line="364" w:lineRule="auto"/>
        <w:ind w:left="940" w:right="1040" w:firstLine="640"/>
        <w:jc w:val="left"/>
        <w:rPr>
          <w:sz w:val="32"/>
        </w:rPr>
      </w:pPr>
      <w:r>
        <w:rPr>
          <w:b/>
          <w:spacing w:val="-3"/>
          <w:w w:val="95"/>
          <w:sz w:val="32"/>
        </w:rPr>
        <w:t>卫生健康</w:t>
      </w:r>
      <w:r>
        <w:rPr>
          <w:b/>
          <w:w w:val="95"/>
          <w:sz w:val="32"/>
        </w:rPr>
        <w:t>（类</w:t>
      </w:r>
      <w:r>
        <w:rPr>
          <w:b/>
          <w:spacing w:val="-10"/>
          <w:w w:val="95"/>
          <w:sz w:val="32"/>
        </w:rPr>
        <w:t>）</w:t>
      </w:r>
      <w:r>
        <w:rPr>
          <w:b/>
          <w:spacing w:val="-1"/>
          <w:w w:val="95"/>
          <w:sz w:val="32"/>
        </w:rPr>
        <w:t>基层医疗卫生机构</w:t>
      </w:r>
      <w:r>
        <w:rPr>
          <w:b/>
          <w:w w:val="95"/>
          <w:sz w:val="32"/>
        </w:rPr>
        <w:t>（款</w:t>
      </w:r>
      <w:r>
        <w:rPr>
          <w:b/>
          <w:spacing w:val="-10"/>
          <w:w w:val="95"/>
          <w:sz w:val="32"/>
        </w:rPr>
        <w:t>）</w:t>
      </w:r>
      <w:r>
        <w:rPr>
          <w:b/>
          <w:w w:val="95"/>
          <w:sz w:val="32"/>
        </w:rPr>
        <w:t xml:space="preserve">其他基层医 </w:t>
      </w:r>
      <w:r>
        <w:rPr>
          <w:b/>
          <w:spacing w:val="-1"/>
          <w:sz w:val="32"/>
        </w:rPr>
        <w:t>疗卫生机构支出</w:t>
      </w:r>
      <w:r>
        <w:rPr>
          <w:b/>
          <w:sz w:val="32"/>
        </w:rPr>
        <w:t>（项）:</w:t>
      </w:r>
      <w:r>
        <w:rPr>
          <w:spacing w:val="-2"/>
          <w:sz w:val="32"/>
        </w:rPr>
        <w:t xml:space="preserve">支出决算为 </w:t>
      </w:r>
      <w:r>
        <w:rPr>
          <w:sz w:val="32"/>
        </w:rPr>
        <w:t>33.20</w:t>
      </w:r>
      <w:r>
        <w:rPr>
          <w:spacing w:val="-5"/>
          <w:sz w:val="32"/>
        </w:rPr>
        <w:t xml:space="preserve"> 万元，完成预算</w:t>
      </w:r>
    </w:p>
    <w:p>
      <w:pPr>
        <w:pStyle w:val="7"/>
        <w:spacing w:before="2"/>
      </w:pPr>
      <w:r>
        <w:t>100%</w:t>
      </w:r>
    </w:p>
    <w:p>
      <w:pPr>
        <w:pStyle w:val="7"/>
        <w:spacing w:before="6"/>
        <w:ind w:left="0"/>
        <w:rPr>
          <w:sz w:val="12"/>
        </w:rPr>
      </w:pPr>
    </w:p>
    <w:p>
      <w:pPr>
        <w:pStyle w:val="7"/>
        <w:spacing w:before="54"/>
        <w:ind w:left="1580"/>
        <w:rPr>
          <w:rFonts w:hint="eastAsia" w:ascii="黑体" w:eastAsia="黑体"/>
        </w:rPr>
      </w:pPr>
      <w:bookmarkStart w:id="86" w:name="_bookmark9"/>
      <w:bookmarkEnd w:id="86"/>
      <w:bookmarkStart w:id="87" w:name="六、一般公共预算财政拨款基本支出决算情况说明"/>
      <w:bookmarkEnd w:id="87"/>
      <w:r>
        <w:rPr>
          <w:rFonts w:hint="eastAsia" w:ascii="黑体" w:eastAsia="黑体"/>
        </w:rPr>
        <w:t>六</w:t>
      </w:r>
      <w:r>
        <w:rPr>
          <w:rFonts w:hint="eastAsia" w:ascii="黑体" w:eastAsia="黑体"/>
          <w:b/>
        </w:rPr>
        <w:t>、一</w:t>
      </w:r>
      <w:r>
        <w:rPr>
          <w:rFonts w:hint="eastAsia" w:ascii="黑体" w:eastAsia="黑体"/>
        </w:rPr>
        <w:t>般公共预算财政拨款基本支出决算情况说明</w:t>
      </w:r>
    </w:p>
    <w:p>
      <w:pPr>
        <w:pStyle w:val="7"/>
        <w:spacing w:before="214"/>
        <w:ind w:left="1580"/>
      </w:pPr>
      <w:r>
        <w:t>2020 年一般公共预算财政拨款基本支出 483.8 万元，其</w:t>
      </w:r>
    </w:p>
    <w:p>
      <w:pPr>
        <w:pStyle w:val="7"/>
        <w:spacing w:before="214"/>
      </w:pPr>
      <w:r>
        <w:t>中：</w:t>
      </w:r>
    </w:p>
    <w:p>
      <w:pPr>
        <w:pStyle w:val="7"/>
        <w:spacing w:before="214"/>
        <w:ind w:left="1580"/>
      </w:pPr>
      <w:r>
        <w:t>人员经费 465.13 万元，主要包括：基本工资、津贴补</w:t>
      </w:r>
    </w:p>
    <w:p>
      <w:pPr>
        <w:pStyle w:val="7"/>
        <w:spacing w:before="6"/>
        <w:ind w:left="0"/>
        <w:rPr>
          <w:sz w:val="12"/>
        </w:rPr>
      </w:pPr>
    </w:p>
    <w:p>
      <w:pPr>
        <w:pStyle w:val="7"/>
        <w:spacing w:before="54" w:line="364" w:lineRule="auto"/>
        <w:ind w:right="967"/>
      </w:pPr>
      <w:r>
        <w:rPr>
          <w:w w:val="95"/>
        </w:rPr>
        <w:t xml:space="preserve">贴、绩效工资、机关事业单位基本养老保险缴费、职业年金 </w:t>
      </w:r>
      <w:r>
        <w:t>缴费、其他对个人和家庭的补助支出等。</w:t>
      </w:r>
    </w:p>
    <w:p>
      <w:pPr>
        <w:pStyle w:val="7"/>
        <w:spacing w:before="2" w:line="364" w:lineRule="auto"/>
        <w:ind w:right="1040" w:firstLine="640"/>
      </w:pPr>
      <w:r>
        <w:rPr>
          <w:spacing w:val="-13"/>
        </w:rPr>
        <w:t xml:space="preserve">日常公用经费 </w:t>
      </w:r>
      <w:r>
        <w:t>18.67</w:t>
      </w:r>
      <w:r>
        <w:rPr>
          <w:spacing w:val="-11"/>
        </w:rPr>
        <w:t xml:space="preserve"> 万元，主要包括：其他商品和服务支出。</w:t>
      </w:r>
    </w:p>
    <w:p>
      <w:pPr>
        <w:pStyle w:val="7"/>
        <w:ind w:left="0"/>
      </w:pPr>
    </w:p>
    <w:p>
      <w:pPr>
        <w:pStyle w:val="7"/>
        <w:spacing w:before="216"/>
        <w:ind w:left="1580"/>
        <w:rPr>
          <w:rFonts w:hint="eastAsia" w:ascii="黑体" w:hAnsi="黑体" w:eastAsia="黑体"/>
        </w:rPr>
      </w:pPr>
      <w:bookmarkStart w:id="88" w:name="七、“三公”经费财政拨款支出决算情况说明"/>
      <w:bookmarkEnd w:id="88"/>
      <w:bookmarkStart w:id="89" w:name="_bookmark10"/>
      <w:bookmarkEnd w:id="89"/>
      <w:r>
        <w:rPr>
          <w:rFonts w:hint="eastAsia" w:ascii="黑体" w:hAnsi="黑体" w:eastAsia="黑体"/>
        </w:rPr>
        <w:t>七、</w:t>
      </w:r>
      <w:r>
        <w:rPr>
          <w:rFonts w:hint="eastAsia" w:ascii="黑体" w:hAnsi="黑体" w:eastAsia="黑体"/>
          <w:b/>
        </w:rPr>
        <w:t>“</w:t>
      </w:r>
      <w:r>
        <w:rPr>
          <w:rFonts w:hint="eastAsia" w:ascii="黑体" w:hAnsi="黑体" w:eastAsia="黑体"/>
        </w:rPr>
        <w:t>三公”经费财政拨款支出决算情况说明</w:t>
      </w:r>
    </w:p>
    <w:p>
      <w:pPr>
        <w:pStyle w:val="7"/>
        <w:spacing w:before="12"/>
        <w:ind w:left="0"/>
        <w:rPr>
          <w:rFonts w:ascii="黑体"/>
          <w:sz w:val="29"/>
        </w:rPr>
      </w:pPr>
    </w:p>
    <w:p>
      <w:pPr>
        <w:pStyle w:val="6"/>
        <w:spacing w:before="0"/>
      </w:pPr>
      <w:bookmarkStart w:id="90" w:name="（一）“三公”经费财政拨款支出决算总体情况说明"/>
      <w:bookmarkEnd w:id="90"/>
      <w:r>
        <w:t>（一）“三公”经费财政拨款支出决算总体情况说明</w:t>
      </w:r>
    </w:p>
    <w:p>
      <w:pPr>
        <w:spacing w:after="0"/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spacing w:before="30" w:line="364" w:lineRule="auto"/>
        <w:ind w:right="1040" w:firstLine="640"/>
      </w:pPr>
      <w:r>
        <w:t>2020</w:t>
      </w:r>
      <w:r>
        <w:rPr>
          <w:spacing w:val="-18"/>
        </w:rPr>
        <w:t xml:space="preserve"> 年“三公”经费财政拨款支出决算为 </w:t>
      </w:r>
      <w:r>
        <w:t>0</w:t>
      </w:r>
      <w:r>
        <w:rPr>
          <w:spacing w:val="-20"/>
        </w:rPr>
        <w:t xml:space="preserve"> 万元，完成</w:t>
      </w:r>
      <w:r>
        <w:rPr>
          <w:spacing w:val="-40"/>
        </w:rPr>
        <w:t xml:space="preserve">预算 </w:t>
      </w:r>
      <w:r>
        <w:t>0%。</w:t>
      </w:r>
    </w:p>
    <w:p>
      <w:pPr>
        <w:pStyle w:val="6"/>
        <w:spacing w:before="1"/>
        <w:ind w:left="1116" w:right="856"/>
        <w:jc w:val="center"/>
      </w:pPr>
      <w:bookmarkStart w:id="91" w:name="（二）“三公”经费财政拨款支出决算具体情况说明"/>
      <w:bookmarkEnd w:id="91"/>
      <w:r>
        <w:t>（二）“三公”经费财政拨款支出决算具体情况说明</w:t>
      </w:r>
    </w:p>
    <w:p>
      <w:pPr>
        <w:pStyle w:val="7"/>
        <w:spacing w:before="214" w:line="364" w:lineRule="auto"/>
        <w:ind w:right="879" w:firstLine="640"/>
      </w:pPr>
      <w:r>
        <w:t>2020</w:t>
      </w:r>
      <w:r>
        <w:rPr>
          <w:spacing w:val="-35"/>
        </w:rPr>
        <w:t xml:space="preserve"> 年“三公”经费财政拨款支出决算中，因公出国</w:t>
      </w:r>
      <w:r>
        <w:t xml:space="preserve">（境） </w:t>
      </w:r>
      <w:r>
        <w:rPr>
          <w:spacing w:val="-14"/>
        </w:rPr>
        <w:t xml:space="preserve">费支出决算 </w:t>
      </w:r>
      <w:r>
        <w:t>0</w:t>
      </w:r>
      <w:r>
        <w:rPr>
          <w:spacing w:val="-37"/>
        </w:rPr>
        <w:t xml:space="preserve"> 万元，占 </w:t>
      </w:r>
      <w:r>
        <w:rPr>
          <w:spacing w:val="-16"/>
        </w:rPr>
        <w:t>0</w:t>
      </w:r>
      <w:r>
        <w:rPr>
          <w:spacing w:val="-6"/>
        </w:rPr>
        <w:t>%；公务用车购置及运行维护费支出</w:t>
      </w:r>
      <w:r>
        <w:rPr>
          <w:spacing w:val="-24"/>
        </w:rPr>
        <w:t xml:space="preserve">决算 </w:t>
      </w:r>
      <w:r>
        <w:t>0</w:t>
      </w:r>
      <w:r>
        <w:rPr>
          <w:spacing w:val="-23"/>
        </w:rPr>
        <w:t xml:space="preserve"> 万元，占 </w:t>
      </w:r>
      <w:r>
        <w:rPr>
          <w:spacing w:val="4"/>
        </w:rPr>
        <w:t>0</w:t>
      </w:r>
      <w:r>
        <w:rPr>
          <w:spacing w:val="-3"/>
        </w:rPr>
        <w:t xml:space="preserve">%；公务接待费支出决算 </w:t>
      </w:r>
      <w:r>
        <w:t>0</w:t>
      </w:r>
      <w:r>
        <w:rPr>
          <w:spacing w:val="-23"/>
        </w:rPr>
        <w:t xml:space="preserve"> 万元，占 </w:t>
      </w:r>
      <w:r>
        <w:rPr>
          <w:spacing w:val="3"/>
        </w:rPr>
        <w:t>0</w:t>
      </w:r>
      <w:r>
        <w:rPr>
          <w:spacing w:val="1"/>
        </w:rPr>
        <w:t>%。具体情况如下：</w:t>
      </w:r>
    </w:p>
    <w:p>
      <w:pPr>
        <w:pStyle w:val="7"/>
        <w:spacing w:before="3"/>
        <w:ind w:left="0"/>
        <w:rPr>
          <w:sz w:val="13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2089150</wp:posOffset>
            </wp:positionH>
            <wp:positionV relativeFrom="paragraph">
              <wp:posOffset>132715</wp:posOffset>
            </wp:positionV>
            <wp:extent cx="3427730" cy="2365375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8009" cy="236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7"/>
        <w:spacing w:before="5"/>
        <w:ind w:left="0"/>
        <w:rPr>
          <w:sz w:val="39"/>
        </w:rPr>
      </w:pPr>
    </w:p>
    <w:p>
      <w:pPr>
        <w:pStyle w:val="7"/>
        <w:ind w:left="0" w:right="97"/>
        <w:jc w:val="center"/>
      </w:pPr>
      <w:r>
        <w:t>图 7：“三公”经费财政拨款支出结构</w:t>
      </w:r>
    </w:p>
    <w:p>
      <w:pPr>
        <w:pStyle w:val="7"/>
        <w:ind w:left="0"/>
      </w:pPr>
    </w:p>
    <w:p>
      <w:pPr>
        <w:pStyle w:val="7"/>
        <w:spacing w:before="10"/>
        <w:ind w:left="0"/>
        <w:rPr>
          <w:sz w:val="42"/>
        </w:rPr>
      </w:pPr>
    </w:p>
    <w:p>
      <w:pPr>
        <w:pStyle w:val="13"/>
        <w:numPr>
          <w:ilvl w:val="0"/>
          <w:numId w:val="9"/>
        </w:numPr>
        <w:tabs>
          <w:tab w:val="left" w:pos="1903"/>
        </w:tabs>
        <w:spacing w:before="0" w:after="0" w:line="364" w:lineRule="auto"/>
        <w:ind w:left="940" w:right="1040" w:firstLine="640"/>
        <w:jc w:val="left"/>
        <w:rPr>
          <w:sz w:val="32"/>
        </w:rPr>
      </w:pPr>
      <w:r>
        <w:rPr>
          <w:b/>
          <w:spacing w:val="-7"/>
          <w:sz w:val="32"/>
        </w:rPr>
        <w:t>因公出国</w:t>
      </w:r>
      <w:r>
        <w:rPr>
          <w:b/>
          <w:sz w:val="32"/>
        </w:rPr>
        <w:t>（境</w:t>
      </w:r>
      <w:r>
        <w:rPr>
          <w:b/>
          <w:spacing w:val="-24"/>
          <w:sz w:val="32"/>
        </w:rPr>
        <w:t>）</w:t>
      </w:r>
      <w:r>
        <w:rPr>
          <w:b/>
          <w:spacing w:val="-18"/>
          <w:sz w:val="32"/>
        </w:rPr>
        <w:t xml:space="preserve">经费支出 </w:t>
      </w:r>
      <w:r>
        <w:rPr>
          <w:sz w:val="32"/>
        </w:rPr>
        <w:t>0</w:t>
      </w:r>
      <w:r>
        <w:rPr>
          <w:spacing w:val="-24"/>
          <w:sz w:val="32"/>
        </w:rPr>
        <w:t xml:space="preserve"> 万元，完成预算 </w:t>
      </w:r>
      <w:r>
        <w:rPr>
          <w:sz w:val="32"/>
        </w:rPr>
        <w:t>0</w:t>
      </w:r>
      <w:r>
        <w:rPr>
          <w:spacing w:val="-8"/>
          <w:sz w:val="32"/>
        </w:rPr>
        <w:t>%。全年</w:t>
      </w:r>
      <w:r>
        <w:rPr>
          <w:sz w:val="32"/>
        </w:rPr>
        <w:t>安排因公出国（境</w:t>
      </w:r>
      <w:r>
        <w:rPr>
          <w:spacing w:val="5"/>
          <w:sz w:val="32"/>
        </w:rPr>
        <w:t>）</w:t>
      </w:r>
      <w:r>
        <w:rPr>
          <w:spacing w:val="-26"/>
          <w:sz w:val="32"/>
        </w:rPr>
        <w:t xml:space="preserve">团组 </w:t>
      </w:r>
      <w:r>
        <w:rPr>
          <w:sz w:val="32"/>
        </w:rPr>
        <w:t>0</w:t>
      </w:r>
      <w:r>
        <w:rPr>
          <w:spacing w:val="-15"/>
          <w:sz w:val="32"/>
        </w:rPr>
        <w:t xml:space="preserve"> 次，出国</w:t>
      </w:r>
      <w:r>
        <w:rPr>
          <w:sz w:val="32"/>
        </w:rPr>
        <w:t>（</w:t>
      </w:r>
      <w:r>
        <w:rPr>
          <w:spacing w:val="5"/>
          <w:sz w:val="32"/>
        </w:rPr>
        <w:t>境</w:t>
      </w:r>
      <w:r>
        <w:rPr>
          <w:sz w:val="32"/>
        </w:rPr>
        <w:t>）0</w:t>
      </w:r>
      <w:r>
        <w:rPr>
          <w:spacing w:val="-12"/>
          <w:sz w:val="32"/>
        </w:rPr>
        <w:t xml:space="preserve"> 人。因公出国</w:t>
      </w:r>
    </w:p>
    <w:p>
      <w:pPr>
        <w:pStyle w:val="7"/>
        <w:spacing w:before="1" w:line="364" w:lineRule="auto"/>
        <w:ind w:right="1040"/>
      </w:pPr>
      <w:r>
        <w:rPr>
          <w:spacing w:val="7"/>
        </w:rPr>
        <w:t>（境）</w:t>
      </w:r>
      <w:r>
        <w:rPr>
          <w:spacing w:val="-9"/>
        </w:rPr>
        <w:t xml:space="preserve">支出决算比 </w:t>
      </w:r>
      <w:r>
        <w:t>2019</w:t>
      </w:r>
      <w:r>
        <w:rPr>
          <w:spacing w:val="-14"/>
        </w:rPr>
        <w:t xml:space="preserve"> 年增加</w:t>
      </w:r>
      <w:r>
        <w:rPr>
          <w:spacing w:val="6"/>
        </w:rPr>
        <w:t>/</w:t>
      </w:r>
      <w:r>
        <w:rPr>
          <w:spacing w:val="-24"/>
        </w:rPr>
        <w:t xml:space="preserve">减少 </w:t>
      </w:r>
      <w:r>
        <w:t>0</w:t>
      </w:r>
      <w:r>
        <w:rPr>
          <w:spacing w:val="-23"/>
        </w:rPr>
        <w:t xml:space="preserve"> 万元，与 </w:t>
      </w:r>
      <w:r>
        <w:t>2019</w:t>
      </w:r>
      <w:r>
        <w:rPr>
          <w:spacing w:val="-24"/>
        </w:rPr>
        <w:t xml:space="preserve"> 年持平。</w:t>
      </w:r>
    </w:p>
    <w:p>
      <w:pPr>
        <w:pStyle w:val="13"/>
        <w:numPr>
          <w:ilvl w:val="0"/>
          <w:numId w:val="9"/>
        </w:numPr>
        <w:tabs>
          <w:tab w:val="left" w:pos="1903"/>
        </w:tabs>
        <w:spacing w:before="2" w:after="0" w:line="364" w:lineRule="auto"/>
        <w:ind w:left="940" w:right="879" w:firstLine="640"/>
        <w:jc w:val="left"/>
        <w:rPr>
          <w:sz w:val="32"/>
        </w:rPr>
      </w:pPr>
      <w:r>
        <w:rPr>
          <w:b/>
          <w:spacing w:val="3"/>
          <w:sz w:val="32"/>
        </w:rPr>
        <w:t>公务用车购置及运行维护费支出</w:t>
      </w:r>
      <w:r>
        <w:rPr>
          <w:sz w:val="32"/>
        </w:rPr>
        <w:t>0</w:t>
      </w:r>
      <w:r>
        <w:rPr>
          <w:spacing w:val="-13"/>
          <w:sz w:val="32"/>
        </w:rPr>
        <w:t xml:space="preserve"> 万元,完成预算</w:t>
      </w:r>
      <w:r>
        <w:rPr>
          <w:sz w:val="32"/>
        </w:rPr>
        <w:t>0%。</w:t>
      </w:r>
      <w:r>
        <w:rPr>
          <w:spacing w:val="-5"/>
          <w:sz w:val="32"/>
        </w:rPr>
        <w:t xml:space="preserve">公务用车购置及运行维护费支出决算与 </w:t>
      </w:r>
      <w:r>
        <w:rPr>
          <w:sz w:val="32"/>
        </w:rPr>
        <w:t>2019</w:t>
      </w:r>
      <w:r>
        <w:rPr>
          <w:spacing w:val="-17"/>
          <w:sz w:val="32"/>
        </w:rPr>
        <w:t xml:space="preserve"> 年持平。</w:t>
      </w:r>
    </w:p>
    <w:p>
      <w:pPr>
        <w:spacing w:after="0" w:line="364" w:lineRule="auto"/>
        <w:jc w:val="left"/>
        <w:rPr>
          <w:sz w:val="32"/>
        </w:rPr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spacing w:before="30"/>
        <w:ind w:left="1394" w:right="854"/>
        <w:jc w:val="center"/>
      </w:pPr>
      <w:r>
        <w:t>其中：公务用车购置支出 0 万元。全年按规定更新购置</w:t>
      </w:r>
    </w:p>
    <w:p>
      <w:pPr>
        <w:pStyle w:val="7"/>
        <w:spacing w:before="214"/>
      </w:pPr>
      <w:r>
        <w:t>公务用车 0 辆，其中：轿车 0 辆、金额 0 万元，越野车 0 辆、</w:t>
      </w:r>
    </w:p>
    <w:p>
      <w:pPr>
        <w:pStyle w:val="7"/>
        <w:spacing w:before="214"/>
      </w:pPr>
      <w:r>
        <w:rPr>
          <w:spacing w:val="-27"/>
        </w:rPr>
        <w:t xml:space="preserve">金额 </w:t>
      </w:r>
      <w:r>
        <w:t>0</w:t>
      </w:r>
      <w:r>
        <w:rPr>
          <w:spacing w:val="-20"/>
        </w:rPr>
        <w:t xml:space="preserve"> 万元，载客汽车 </w:t>
      </w:r>
      <w:r>
        <w:t>0</w:t>
      </w:r>
      <w:r>
        <w:rPr>
          <w:spacing w:val="-28"/>
        </w:rPr>
        <w:t xml:space="preserve"> 辆、金额 </w:t>
      </w:r>
      <w:r>
        <w:t>0</w:t>
      </w:r>
      <w:r>
        <w:rPr>
          <w:spacing w:val="-25"/>
        </w:rPr>
        <w:t xml:space="preserve"> 万元。截至 </w:t>
      </w:r>
      <w:r>
        <w:t>2020</w:t>
      </w:r>
      <w:r>
        <w:rPr>
          <w:spacing w:val="-54"/>
        </w:rPr>
        <w:t xml:space="preserve"> 年 </w:t>
      </w:r>
      <w:r>
        <w:t>12</w:t>
      </w:r>
    </w:p>
    <w:p>
      <w:pPr>
        <w:pStyle w:val="7"/>
        <w:spacing w:before="214" w:line="364" w:lineRule="auto"/>
        <w:ind w:right="1103"/>
      </w:pPr>
      <w:r>
        <w:rPr>
          <w:spacing w:val="-7"/>
        </w:rPr>
        <w:t xml:space="preserve">月底，单位共有公务用车 </w:t>
      </w:r>
      <w:r>
        <w:t>2</w:t>
      </w:r>
      <w:r>
        <w:rPr>
          <w:spacing w:val="-15"/>
        </w:rPr>
        <w:t xml:space="preserve"> 辆，其中：特种专业技术用车 </w:t>
      </w:r>
      <w:r>
        <w:t>2 辆。</w:t>
      </w:r>
    </w:p>
    <w:p>
      <w:pPr>
        <w:pStyle w:val="7"/>
        <w:spacing w:before="1"/>
        <w:ind w:left="1580"/>
      </w:pPr>
      <w:r>
        <w:t>公务用车运行维护费支出 0 万元。</w:t>
      </w:r>
    </w:p>
    <w:p>
      <w:pPr>
        <w:pStyle w:val="13"/>
        <w:numPr>
          <w:ilvl w:val="0"/>
          <w:numId w:val="9"/>
        </w:numPr>
        <w:tabs>
          <w:tab w:val="left" w:pos="1903"/>
        </w:tabs>
        <w:spacing w:before="214" w:after="0" w:line="364" w:lineRule="auto"/>
        <w:ind w:left="940" w:right="1037" w:firstLine="640"/>
        <w:jc w:val="left"/>
        <w:rPr>
          <w:sz w:val="32"/>
        </w:rPr>
      </w:pPr>
      <w:r>
        <w:rPr>
          <w:b/>
          <w:spacing w:val="-11"/>
          <w:sz w:val="32"/>
        </w:rPr>
        <w:t xml:space="preserve">公务接待费支出 </w:t>
      </w:r>
      <w:r>
        <w:rPr>
          <w:sz w:val="32"/>
        </w:rPr>
        <w:t>0</w:t>
      </w:r>
      <w:r>
        <w:rPr>
          <w:spacing w:val="-27"/>
          <w:sz w:val="32"/>
        </w:rPr>
        <w:t xml:space="preserve"> 万元，完成预算 </w:t>
      </w:r>
      <w:r>
        <w:rPr>
          <w:sz w:val="32"/>
        </w:rPr>
        <w:t>0</w:t>
      </w:r>
      <w:r>
        <w:rPr>
          <w:spacing w:val="-8"/>
          <w:sz w:val="32"/>
        </w:rPr>
        <w:t>%。公务接待费支</w:t>
      </w:r>
      <w:r>
        <w:rPr>
          <w:spacing w:val="-23"/>
          <w:sz w:val="32"/>
        </w:rPr>
        <w:t xml:space="preserve">出决算与 </w:t>
      </w:r>
      <w:r>
        <w:rPr>
          <w:sz w:val="32"/>
        </w:rPr>
        <w:t>2019</w:t>
      </w:r>
      <w:r>
        <w:rPr>
          <w:spacing w:val="-12"/>
          <w:sz w:val="32"/>
        </w:rPr>
        <w:t xml:space="preserve"> 年持平。其中：</w:t>
      </w:r>
    </w:p>
    <w:p>
      <w:pPr>
        <w:pStyle w:val="7"/>
        <w:spacing w:before="2"/>
        <w:ind w:left="1580"/>
      </w:pPr>
      <w:r>
        <w:t>国内公务接待支出 0 万元。国内公务接待 0 批次，0 人</w:t>
      </w:r>
    </w:p>
    <w:p>
      <w:pPr>
        <w:pStyle w:val="7"/>
        <w:spacing w:before="214"/>
      </w:pPr>
      <w:r>
        <w:t>次（不包括陪同人员），共计支出 0 万元。</w:t>
      </w:r>
    </w:p>
    <w:p>
      <w:pPr>
        <w:pStyle w:val="7"/>
        <w:spacing w:before="214"/>
        <w:ind w:left="1580"/>
      </w:pPr>
      <w:r>
        <w:t>外事接待支出 0 万元，外事接待 0 批次，0 人，共计支</w:t>
      </w:r>
    </w:p>
    <w:p>
      <w:pPr>
        <w:pStyle w:val="7"/>
        <w:spacing w:before="214"/>
      </w:pPr>
      <w:r>
        <w:t>出 0 万元。</w:t>
      </w:r>
    </w:p>
    <w:p>
      <w:pPr>
        <w:pStyle w:val="7"/>
        <w:spacing w:before="214"/>
        <w:ind w:left="1580"/>
        <w:rPr>
          <w:rFonts w:hint="eastAsia" w:ascii="黑体" w:eastAsia="黑体"/>
        </w:rPr>
      </w:pPr>
      <w:bookmarkStart w:id="92" w:name="_bookmark11"/>
      <w:bookmarkEnd w:id="92"/>
      <w:bookmarkStart w:id="93" w:name="八、政府性基金预算支出决算情况说明"/>
      <w:bookmarkEnd w:id="93"/>
      <w:r>
        <w:rPr>
          <w:rFonts w:hint="eastAsia" w:ascii="黑体" w:eastAsia="黑体"/>
        </w:rPr>
        <w:t>八、政府性基金预算支出决算情况说明</w:t>
      </w:r>
    </w:p>
    <w:p>
      <w:pPr>
        <w:pStyle w:val="7"/>
        <w:spacing w:before="214"/>
        <w:ind w:left="1580"/>
      </w:pPr>
      <w:r>
        <w:t>2020 年政府性基金预算拨款支出 0 万元。</w:t>
      </w:r>
    </w:p>
    <w:p>
      <w:pPr>
        <w:pStyle w:val="7"/>
        <w:ind w:left="0"/>
      </w:pPr>
    </w:p>
    <w:p>
      <w:pPr>
        <w:pStyle w:val="7"/>
        <w:spacing w:before="5"/>
        <w:ind w:left="0"/>
        <w:rPr>
          <w:sz w:val="33"/>
        </w:rPr>
      </w:pPr>
    </w:p>
    <w:p>
      <w:pPr>
        <w:pStyle w:val="7"/>
        <w:ind w:left="1580"/>
        <w:rPr>
          <w:rFonts w:hint="eastAsia" w:ascii="黑体" w:eastAsia="黑体"/>
        </w:rPr>
      </w:pPr>
      <w:r>
        <w:rPr>
          <w:rFonts w:hint="eastAsia" w:ascii="黑体" w:eastAsia="黑体"/>
        </w:rPr>
        <w:t>九、国有资本经营预算支出决算情况说明</w:t>
      </w:r>
    </w:p>
    <w:p>
      <w:pPr>
        <w:pStyle w:val="7"/>
        <w:spacing w:before="214"/>
        <w:ind w:left="1580"/>
      </w:pPr>
      <w:r>
        <w:t>2020 年国有资本经营预算拨款支出 0 万元。</w:t>
      </w:r>
    </w:p>
    <w:p>
      <w:pPr>
        <w:pStyle w:val="7"/>
        <w:ind w:left="0"/>
        <w:rPr>
          <w:sz w:val="20"/>
        </w:rPr>
      </w:pPr>
    </w:p>
    <w:p>
      <w:pPr>
        <w:pStyle w:val="7"/>
        <w:ind w:left="0"/>
        <w:rPr>
          <w:sz w:val="20"/>
        </w:rPr>
      </w:pPr>
    </w:p>
    <w:p>
      <w:pPr>
        <w:pStyle w:val="7"/>
        <w:spacing w:before="2"/>
        <w:ind w:left="0"/>
        <w:rPr>
          <w:sz w:val="21"/>
        </w:rPr>
      </w:pPr>
    </w:p>
    <w:p>
      <w:pPr>
        <w:pStyle w:val="7"/>
        <w:spacing w:before="55"/>
        <w:ind w:left="1739"/>
        <w:rPr>
          <w:rFonts w:hint="eastAsia" w:ascii="黑体" w:eastAsia="黑体"/>
        </w:rPr>
      </w:pPr>
      <w:bookmarkStart w:id="94" w:name="十、其他重要事项的情况说明"/>
      <w:bookmarkEnd w:id="94"/>
      <w:bookmarkStart w:id="95" w:name="_bookmark13"/>
      <w:bookmarkEnd w:id="95"/>
      <w:r>
        <w:rPr>
          <w:rFonts w:hint="eastAsia" w:ascii="黑体" w:eastAsia="黑体"/>
        </w:rPr>
        <w:t>十</w:t>
      </w:r>
      <w:r>
        <w:rPr>
          <w:rFonts w:hint="eastAsia" w:ascii="黑体" w:eastAsia="黑体"/>
          <w:b/>
        </w:rPr>
        <w:t>、</w:t>
      </w:r>
      <w:r>
        <w:rPr>
          <w:rFonts w:hint="eastAsia" w:ascii="黑体" w:eastAsia="黑体"/>
        </w:rPr>
        <w:t>其他重要事项的情况说明</w:t>
      </w:r>
    </w:p>
    <w:p>
      <w:pPr>
        <w:pStyle w:val="6"/>
        <w:spacing w:before="214"/>
      </w:pPr>
      <w:bookmarkStart w:id="96" w:name="（一）机关运行经费支出情况"/>
      <w:bookmarkEnd w:id="96"/>
      <w:r>
        <w:t>（一）机关运行经费支出情况</w:t>
      </w:r>
    </w:p>
    <w:p>
      <w:pPr>
        <w:pStyle w:val="7"/>
        <w:spacing w:before="214"/>
        <w:ind w:left="1580"/>
      </w:pPr>
      <w:r>
        <w:t>自流井区东街社区卫生服务中心 2020 年无机关运行经</w:t>
      </w:r>
    </w:p>
    <w:p>
      <w:pPr>
        <w:pStyle w:val="7"/>
        <w:spacing w:before="214"/>
      </w:pPr>
      <w:r>
        <w:t>费。</w:t>
      </w:r>
    </w:p>
    <w:p>
      <w:pPr>
        <w:spacing w:after="0"/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6"/>
        <w:spacing w:before="30"/>
      </w:pPr>
      <w:bookmarkStart w:id="97" w:name="（二）政府采购支出情况"/>
      <w:bookmarkEnd w:id="97"/>
      <w:r>
        <w:t>（二）政府采购支出情况</w:t>
      </w:r>
    </w:p>
    <w:p>
      <w:pPr>
        <w:pStyle w:val="7"/>
        <w:spacing w:before="214"/>
        <w:ind w:left="1394" w:right="856"/>
        <w:jc w:val="center"/>
      </w:pPr>
      <w:r>
        <w:t>2020 年，自流井区东街社区卫生服务中心政府采购支出</w:t>
      </w:r>
    </w:p>
    <w:p>
      <w:pPr>
        <w:pStyle w:val="7"/>
        <w:spacing w:before="214"/>
        <w:jc w:val="both"/>
      </w:pPr>
      <w:r>
        <w:t>总额 6.86 万元，其中：政府采购货物支出 6.86 万元。</w:t>
      </w:r>
    </w:p>
    <w:p>
      <w:pPr>
        <w:pStyle w:val="7"/>
        <w:spacing w:before="214"/>
        <w:ind w:left="1394" w:right="856"/>
        <w:jc w:val="center"/>
      </w:pPr>
      <w:r>
        <w:t>2020</w:t>
      </w:r>
      <w:r>
        <w:rPr>
          <w:spacing w:val="-15"/>
        </w:rPr>
        <w:t xml:space="preserve"> 年，四川省自贡市自流井区东街社区卫生服务中心</w:t>
      </w:r>
    </w:p>
    <w:p>
      <w:pPr>
        <w:pStyle w:val="7"/>
        <w:spacing w:before="214"/>
        <w:jc w:val="both"/>
      </w:pPr>
      <w:r>
        <w:rPr>
          <w:spacing w:val="-10"/>
        </w:rPr>
        <w:t xml:space="preserve">政府采购支出总额 </w:t>
      </w:r>
      <w:r>
        <w:t>6.86</w:t>
      </w:r>
      <w:r>
        <w:rPr>
          <w:spacing w:val="-30"/>
        </w:rPr>
        <w:t xml:space="preserve"> 万元，其中：政府采购货物支出 </w:t>
      </w:r>
      <w:r>
        <w:t>6.86</w:t>
      </w:r>
    </w:p>
    <w:p>
      <w:pPr>
        <w:pStyle w:val="7"/>
        <w:spacing w:before="214"/>
        <w:jc w:val="both"/>
      </w:pPr>
      <w:r>
        <w:t>万元、政府采购工程支出 0 万元、政府采购服务支出 0 万元。</w:t>
      </w:r>
    </w:p>
    <w:p>
      <w:pPr>
        <w:pStyle w:val="7"/>
        <w:spacing w:before="214" w:line="364" w:lineRule="auto"/>
        <w:ind w:right="1040"/>
        <w:jc w:val="both"/>
      </w:pPr>
      <w:r>
        <w:rPr>
          <w:spacing w:val="-5"/>
        </w:rPr>
        <w:t xml:space="preserve">主要用于医疗服务工作。授予中小企业合同金额 </w:t>
      </w:r>
      <w:r>
        <w:t>0</w:t>
      </w:r>
      <w:r>
        <w:rPr>
          <w:spacing w:val="-20"/>
        </w:rPr>
        <w:t xml:space="preserve"> 万元，占</w:t>
      </w:r>
      <w:r>
        <w:rPr>
          <w:spacing w:val="-27"/>
        </w:rPr>
        <w:t xml:space="preserve">政府采购支出总额的 </w:t>
      </w:r>
      <w:r>
        <w:rPr>
          <w:spacing w:val="-16"/>
        </w:rPr>
        <w:t>0%</w:t>
      </w:r>
      <w:r>
        <w:rPr>
          <w:spacing w:val="-14"/>
        </w:rPr>
        <w:t xml:space="preserve">，其中：授予小微企业合同金额 </w:t>
      </w:r>
      <w:r>
        <w:t>0</w:t>
      </w:r>
      <w:r>
        <w:rPr>
          <w:spacing w:val="-42"/>
        </w:rPr>
        <w:t xml:space="preserve"> 万</w:t>
      </w:r>
      <w:r>
        <w:rPr>
          <w:spacing w:val="-46"/>
        </w:rPr>
        <w:t xml:space="preserve">元，占政府采购支出总额的 </w:t>
      </w:r>
      <w:r>
        <w:t>0%</w:t>
      </w:r>
    </w:p>
    <w:p>
      <w:pPr>
        <w:pStyle w:val="6"/>
        <w:spacing w:before="2"/>
      </w:pPr>
      <w:bookmarkStart w:id="98" w:name="（三）国有资产占有使用情况"/>
      <w:bookmarkEnd w:id="98"/>
      <w:r>
        <w:t>（三）国有资产占有使用情况</w:t>
      </w:r>
    </w:p>
    <w:p>
      <w:pPr>
        <w:pStyle w:val="7"/>
        <w:spacing w:before="214"/>
        <w:ind w:left="1394" w:right="856"/>
        <w:jc w:val="center"/>
      </w:pPr>
      <w:r>
        <w:rPr>
          <w:spacing w:val="-24"/>
        </w:rPr>
        <w:t xml:space="preserve">截至 </w:t>
      </w:r>
      <w:r>
        <w:t>2020</w:t>
      </w:r>
      <w:r>
        <w:rPr>
          <w:spacing w:val="-50"/>
        </w:rPr>
        <w:t xml:space="preserve"> 年 </w:t>
      </w:r>
      <w:r>
        <w:t>12</w:t>
      </w:r>
      <w:r>
        <w:rPr>
          <w:spacing w:val="-51"/>
        </w:rPr>
        <w:t xml:space="preserve"> 月 </w:t>
      </w:r>
      <w:r>
        <w:t>31</w:t>
      </w:r>
      <w:r>
        <w:rPr>
          <w:spacing w:val="-2"/>
        </w:rPr>
        <w:t xml:space="preserve"> 日，四川省自贡市自流井区东街</w:t>
      </w:r>
    </w:p>
    <w:p>
      <w:pPr>
        <w:pStyle w:val="7"/>
        <w:spacing w:before="214"/>
        <w:jc w:val="both"/>
      </w:pPr>
      <w:r>
        <w:rPr>
          <w:spacing w:val="-7"/>
        </w:rPr>
        <w:t xml:space="preserve">社区卫生服务中心共有车辆 </w:t>
      </w:r>
      <w:r>
        <w:t>2</w:t>
      </w:r>
      <w:r>
        <w:rPr>
          <w:spacing w:val="-11"/>
        </w:rPr>
        <w:t xml:space="preserve"> 辆，其中：特种专业技术用车</w:t>
      </w:r>
    </w:p>
    <w:p>
      <w:pPr>
        <w:pStyle w:val="7"/>
        <w:spacing w:before="214"/>
        <w:jc w:val="both"/>
      </w:pPr>
      <w:r>
        <w:t>2</w:t>
      </w:r>
      <w:r>
        <w:rPr>
          <w:spacing w:val="-6"/>
        </w:rPr>
        <w:t xml:space="preserve"> 辆，主要是用于医疗救助、社区卫生服务及病人接送，单</w:t>
      </w:r>
    </w:p>
    <w:p>
      <w:pPr>
        <w:pStyle w:val="7"/>
        <w:spacing w:before="214"/>
        <w:jc w:val="both"/>
      </w:pPr>
      <w:r>
        <w:rPr>
          <w:spacing w:val="-39"/>
        </w:rPr>
        <w:t xml:space="preserve">价 </w:t>
      </w:r>
      <w:r>
        <w:t>50</w:t>
      </w:r>
      <w:r>
        <w:rPr>
          <w:spacing w:val="-12"/>
        </w:rPr>
        <w:t xml:space="preserve"> 万元以上通用设备 </w:t>
      </w:r>
      <w:r>
        <w:t>1</w:t>
      </w:r>
      <w:r>
        <w:rPr>
          <w:spacing w:val="-36"/>
        </w:rPr>
        <w:t xml:space="preserve"> 台</w:t>
      </w:r>
      <w:r>
        <w:rPr>
          <w:spacing w:val="7"/>
        </w:rPr>
        <w:t>（套），</w:t>
      </w:r>
      <w:r>
        <w:rPr>
          <w:spacing w:val="-24"/>
        </w:rPr>
        <w:t xml:space="preserve">单价 </w:t>
      </w:r>
      <w:r>
        <w:t>100</w:t>
      </w:r>
      <w:r>
        <w:rPr>
          <w:spacing w:val="-10"/>
        </w:rPr>
        <w:t xml:space="preserve"> 万元以上专</w:t>
      </w:r>
    </w:p>
    <w:p>
      <w:pPr>
        <w:pStyle w:val="7"/>
        <w:spacing w:before="214"/>
        <w:jc w:val="both"/>
      </w:pPr>
      <w:r>
        <w:t>用设备 0 台（套）。</w:t>
      </w:r>
    </w:p>
    <w:p>
      <w:pPr>
        <w:pStyle w:val="6"/>
        <w:spacing w:before="214"/>
      </w:pPr>
      <w:bookmarkStart w:id="99" w:name="（四）预算绩效管理情况。"/>
      <w:bookmarkEnd w:id="99"/>
      <w:r>
        <w:t>（四）预算绩效管理情况。</w:t>
      </w:r>
    </w:p>
    <w:p>
      <w:pPr>
        <w:pStyle w:val="7"/>
        <w:spacing w:before="214" w:line="364" w:lineRule="auto"/>
        <w:ind w:right="1025" w:firstLine="640"/>
        <w:jc w:val="both"/>
      </w:pPr>
      <w:r>
        <w:t xml:space="preserve">根据预算绩效管理要求，本单位在年初预算编制阶段， </w:t>
      </w:r>
      <w:r>
        <w:rPr>
          <w:spacing w:val="-2"/>
        </w:rPr>
        <w:t>组织对基本公共卫生服务、其他基层医疗卫生机构支出、其</w:t>
      </w:r>
      <w:r>
        <w:rPr>
          <w:spacing w:val="-3"/>
        </w:rPr>
        <w:t>他卫生健康管理事务支出项目开展了预算事前绩效评估，对3</w:t>
      </w:r>
      <w:r>
        <w:rPr>
          <w:spacing w:val="-11"/>
        </w:rPr>
        <w:t xml:space="preserve"> 个项目编制了绩效目标，预算执行过程中，选取 </w:t>
      </w:r>
      <w:r>
        <w:t>3</w:t>
      </w:r>
      <w:r>
        <w:rPr>
          <w:spacing w:val="-19"/>
        </w:rPr>
        <w:t xml:space="preserve"> 个项目</w:t>
      </w:r>
    </w:p>
    <w:p>
      <w:pPr>
        <w:pStyle w:val="7"/>
        <w:spacing w:before="3" w:line="364" w:lineRule="auto"/>
        <w:ind w:right="1037"/>
        <w:jc w:val="both"/>
      </w:pPr>
      <w:r>
        <w:rPr>
          <w:spacing w:val="-7"/>
        </w:rPr>
        <w:t xml:space="preserve">开展绩效监控，年终执行完毕后，对 </w:t>
      </w:r>
      <w:r>
        <w:t>3</w:t>
      </w:r>
      <w:r>
        <w:rPr>
          <w:spacing w:val="-10"/>
        </w:rPr>
        <w:t xml:space="preserve"> 个项目开展了绩效目标完成情况自评。</w:t>
      </w:r>
    </w:p>
    <w:p>
      <w:pPr>
        <w:spacing w:after="0" w:line="364" w:lineRule="auto"/>
        <w:jc w:val="both"/>
        <w:sectPr>
          <w:footerReference r:id="rId11" w:type="default"/>
          <w:footerReference r:id="rId12" w:type="even"/>
          <w:pgSz w:w="11910" w:h="16840"/>
          <w:pgMar w:top="1500" w:right="760" w:bottom="1160" w:left="860" w:header="0" w:footer="970" w:gutter="0"/>
          <w:pgNumType w:start="20"/>
          <w:cols w:space="720" w:num="1"/>
        </w:sectPr>
      </w:pPr>
    </w:p>
    <w:p>
      <w:pPr>
        <w:pStyle w:val="7"/>
        <w:spacing w:before="30" w:line="364" w:lineRule="auto"/>
        <w:ind w:right="1037" w:firstLine="640"/>
        <w:jc w:val="both"/>
      </w:pPr>
      <w:r>
        <w:rPr>
          <w:spacing w:val="-6"/>
        </w:rPr>
        <w:t xml:space="preserve">本单位按要求对 </w:t>
      </w:r>
      <w:r>
        <w:t>2020</w:t>
      </w:r>
      <w:r>
        <w:rPr>
          <w:spacing w:val="-2"/>
        </w:rPr>
        <w:t xml:space="preserve"> 年部门整体支出开展绩效自评， </w:t>
      </w:r>
      <w:r>
        <w:rPr>
          <w:spacing w:val="-3"/>
        </w:rPr>
        <w:t>从评价情况来看项目绩效目标完成情况较好，资金使用效率</w:t>
      </w:r>
      <w:r>
        <w:rPr>
          <w:spacing w:val="-11"/>
        </w:rPr>
        <w:t xml:space="preserve">较高。本单位还自行组织了 </w:t>
      </w:r>
      <w:r>
        <w:t>3</w:t>
      </w:r>
      <w:r>
        <w:rPr>
          <w:spacing w:val="-10"/>
        </w:rPr>
        <w:t xml:space="preserve"> 个项目支出绩效评价，从评价</w:t>
      </w:r>
      <w:r>
        <w:rPr>
          <w:spacing w:val="-11"/>
        </w:rPr>
        <w:t>情况来看我单位保障了社区卫生服务工作高效开展，</w:t>
      </w:r>
      <w:r>
        <w:rPr>
          <w:spacing w:val="-19"/>
        </w:rPr>
        <w:t>2020</w:t>
      </w:r>
      <w:r>
        <w:rPr>
          <w:spacing w:val="-45"/>
        </w:rPr>
        <w:t xml:space="preserve"> 年提升了社会满意度。</w:t>
      </w:r>
    </w:p>
    <w:p>
      <w:pPr>
        <w:pStyle w:val="6"/>
        <w:numPr>
          <w:ilvl w:val="0"/>
          <w:numId w:val="10"/>
        </w:numPr>
        <w:tabs>
          <w:tab w:val="left" w:pos="1903"/>
        </w:tabs>
        <w:spacing w:before="4" w:after="0" w:line="240" w:lineRule="auto"/>
        <w:ind w:left="1902" w:right="0" w:hanging="323"/>
        <w:jc w:val="left"/>
        <w:rPr>
          <w:rFonts w:hint="eastAsia" w:ascii="仿宋" w:eastAsia="仿宋"/>
        </w:rPr>
      </w:pPr>
      <w:r>
        <w:rPr>
          <w:rFonts w:hint="eastAsia" w:ascii="仿宋" w:eastAsia="仿宋"/>
        </w:rPr>
        <w:t>项目绩效目标完成情况。</w:t>
      </w:r>
    </w:p>
    <w:p>
      <w:pPr>
        <w:pStyle w:val="7"/>
        <w:spacing w:before="214" w:line="364" w:lineRule="auto"/>
        <w:ind w:right="718" w:firstLine="799"/>
      </w:pPr>
      <w:r>
        <w:rPr>
          <w:spacing w:val="-19"/>
        </w:rPr>
        <w:t xml:space="preserve">本单位在 </w:t>
      </w:r>
      <w:r>
        <w:t>2020</w:t>
      </w:r>
      <w:r>
        <w:rPr>
          <w:spacing w:val="-11"/>
        </w:rPr>
        <w:t xml:space="preserve"> 年度部门决算中反映基本公共卫生服务、</w:t>
      </w:r>
      <w:r>
        <w:rPr>
          <w:spacing w:val="-12"/>
        </w:rPr>
        <w:t xml:space="preserve">其他基层医疗卫生机构支出、其他卫生健康管理事务支出项 </w:t>
      </w:r>
      <w:r>
        <w:rPr>
          <w:spacing w:val="-46"/>
        </w:rPr>
        <w:t xml:space="preserve">目 </w:t>
      </w:r>
      <w:r>
        <w:t>3</w:t>
      </w:r>
      <w:r>
        <w:rPr>
          <w:spacing w:val="-10"/>
        </w:rPr>
        <w:t xml:space="preserve"> 个项目绩效目标实际完成情况。</w:t>
      </w:r>
    </w:p>
    <w:p>
      <w:pPr>
        <w:pStyle w:val="7"/>
        <w:spacing w:before="2"/>
        <w:ind w:left="1580"/>
      </w:pPr>
      <w:r>
        <w:t>基本公共卫生服务项目绩效目标完成情况综述。</w:t>
      </w:r>
    </w:p>
    <w:p>
      <w:pPr>
        <w:pStyle w:val="7"/>
        <w:spacing w:before="214" w:line="364" w:lineRule="auto"/>
        <w:ind w:right="1025" w:firstLine="640"/>
        <w:jc w:val="both"/>
      </w:pPr>
      <w:r>
        <w:rPr>
          <w:spacing w:val="-11"/>
        </w:rPr>
        <w:t xml:space="preserve">项目全年预算数 </w:t>
      </w:r>
      <w:r>
        <w:t>370.81</w:t>
      </w:r>
      <w:r>
        <w:rPr>
          <w:spacing w:val="-20"/>
        </w:rPr>
        <w:t xml:space="preserve"> 万元，执行数为 </w:t>
      </w:r>
      <w:r>
        <w:t>370.81</w:t>
      </w:r>
      <w:r>
        <w:rPr>
          <w:spacing w:val="-21"/>
        </w:rPr>
        <w:t xml:space="preserve"> 万元， </w:t>
      </w:r>
      <w:r>
        <w:rPr>
          <w:spacing w:val="-33"/>
        </w:rPr>
        <w:t xml:space="preserve">完成预算的 </w:t>
      </w:r>
      <w:r>
        <w:t>100</w:t>
      </w:r>
      <w:r>
        <w:rPr>
          <w:spacing w:val="-10"/>
        </w:rPr>
        <w:t>%。通过项目实施，保障了辖区居民的基本公共卫生服务。</w:t>
      </w:r>
    </w:p>
    <w:p>
      <w:pPr>
        <w:pStyle w:val="7"/>
        <w:spacing w:before="3"/>
        <w:ind w:left="1580"/>
      </w:pPr>
      <w:r>
        <w:t>其他基层医疗卫生机构支出项目绩效目标完成情况综</w:t>
      </w:r>
    </w:p>
    <w:p>
      <w:pPr>
        <w:pStyle w:val="7"/>
        <w:spacing w:before="6"/>
        <w:ind w:left="0"/>
        <w:rPr>
          <w:sz w:val="12"/>
        </w:rPr>
      </w:pPr>
    </w:p>
    <w:p>
      <w:pPr>
        <w:pStyle w:val="7"/>
        <w:spacing w:before="54"/>
      </w:pPr>
      <w:r>
        <w:t>述。</w:t>
      </w:r>
    </w:p>
    <w:p>
      <w:pPr>
        <w:pStyle w:val="7"/>
        <w:spacing w:before="214"/>
        <w:ind w:left="1394" w:right="856"/>
        <w:jc w:val="center"/>
      </w:pPr>
      <w:r>
        <w:rPr>
          <w:spacing w:val="-11"/>
        </w:rPr>
        <w:t xml:space="preserve">项目全年预算数 </w:t>
      </w:r>
      <w:r>
        <w:t>93.63</w:t>
      </w:r>
      <w:r>
        <w:rPr>
          <w:spacing w:val="-21"/>
        </w:rPr>
        <w:t xml:space="preserve"> 万元，执行数为 </w:t>
      </w:r>
      <w:r>
        <w:t>93.63</w:t>
      </w:r>
      <w:r>
        <w:rPr>
          <w:spacing w:val="-19"/>
        </w:rPr>
        <w:t xml:space="preserve"> 万元，完</w:t>
      </w:r>
    </w:p>
    <w:p>
      <w:pPr>
        <w:pStyle w:val="7"/>
        <w:spacing w:before="6"/>
        <w:ind w:left="0"/>
        <w:rPr>
          <w:sz w:val="12"/>
        </w:rPr>
      </w:pPr>
    </w:p>
    <w:p>
      <w:pPr>
        <w:pStyle w:val="7"/>
        <w:spacing w:before="54" w:line="364" w:lineRule="auto"/>
        <w:ind w:left="1580" w:right="944" w:hanging="641"/>
      </w:pPr>
      <w:r>
        <w:rPr>
          <w:spacing w:val="-18"/>
        </w:rPr>
        <w:t xml:space="preserve">成预算的 </w:t>
      </w:r>
      <w:r>
        <w:t>100%。通过项目实施，保障了辖区基本医疗服务。</w:t>
      </w:r>
      <w:r>
        <w:rPr>
          <w:spacing w:val="13"/>
        </w:rPr>
        <w:t>其他卫生健康管理事务支出项目绩效目标完成情况综</w:t>
      </w:r>
    </w:p>
    <w:p>
      <w:pPr>
        <w:pStyle w:val="7"/>
        <w:spacing w:before="2"/>
      </w:pPr>
      <w:r>
        <w:t>述。</w:t>
      </w:r>
    </w:p>
    <w:p>
      <w:pPr>
        <w:pStyle w:val="7"/>
        <w:spacing w:before="214"/>
        <w:ind w:left="1394" w:right="856"/>
        <w:jc w:val="center"/>
      </w:pPr>
      <w:r>
        <w:t>项目全年预算数 2 万元，执行数为 2 万元，完成预算的</w:t>
      </w:r>
    </w:p>
    <w:p>
      <w:pPr>
        <w:pStyle w:val="7"/>
        <w:spacing w:before="6"/>
        <w:ind w:left="0"/>
        <w:rPr>
          <w:sz w:val="12"/>
        </w:rPr>
      </w:pPr>
    </w:p>
    <w:p>
      <w:pPr>
        <w:pStyle w:val="7"/>
        <w:spacing w:before="54" w:line="364" w:lineRule="auto"/>
        <w:ind w:right="967"/>
      </w:pPr>
      <w:r>
        <w:rPr>
          <w:w w:val="95"/>
        </w:rPr>
        <w:t xml:space="preserve">100%。通过项目实施，保障了辖区老年人的关心关爱工作的 </w:t>
      </w:r>
      <w:r>
        <w:t>顺利开展。</w:t>
      </w:r>
    </w:p>
    <w:p>
      <w:pPr>
        <w:spacing w:after="0" w:line="364" w:lineRule="auto"/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spacing w:before="4"/>
        <w:ind w:left="0"/>
        <w:rPr>
          <w:sz w:val="24"/>
        </w:rPr>
      </w:pPr>
    </w:p>
    <w:p>
      <w:pPr>
        <w:spacing w:before="50"/>
        <w:ind w:left="945" w:right="856" w:firstLine="0"/>
        <w:jc w:val="center"/>
        <w:rPr>
          <w:b/>
          <w:sz w:val="36"/>
        </w:rPr>
      </w:pPr>
      <w:r>
        <w:rPr>
          <w:b/>
          <w:sz w:val="36"/>
        </w:rPr>
        <w:t>项目绩效目标完成情况表</w:t>
      </w:r>
    </w:p>
    <w:p>
      <w:pPr>
        <w:pStyle w:val="5"/>
      </w:pPr>
      <w:r>
        <w:t>(2020</w:t>
      </w:r>
      <w:r>
        <w:rPr>
          <w:spacing w:val="-92"/>
        </w:rPr>
        <w:t xml:space="preserve"> </w:t>
      </w:r>
      <w:r>
        <w:rPr>
          <w:rFonts w:hint="eastAsia" w:ascii="仿宋" w:eastAsia="仿宋"/>
        </w:rPr>
        <w:t>年度</w:t>
      </w:r>
      <w:r>
        <w:t>)</w:t>
      </w:r>
    </w:p>
    <w:p>
      <w:pPr>
        <w:pStyle w:val="7"/>
        <w:spacing w:before="5"/>
        <w:ind w:left="0"/>
        <w:rPr>
          <w:rFonts w:ascii="宋体"/>
          <w:sz w:val="6"/>
        </w:r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0"/>
        <w:gridCol w:w="1367"/>
        <w:gridCol w:w="1025"/>
        <w:gridCol w:w="2392"/>
        <w:gridCol w:w="2394"/>
        <w:gridCol w:w="23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782" w:type="dxa"/>
            <w:gridSpan w:val="3"/>
          </w:tcPr>
          <w:p>
            <w:pPr>
              <w:pStyle w:val="14"/>
              <w:spacing w:before="19" w:line="288" w:lineRule="exact"/>
              <w:ind w:left="910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7178" w:type="dxa"/>
            <w:gridSpan w:val="3"/>
          </w:tcPr>
          <w:p>
            <w:pPr>
              <w:pStyle w:val="14"/>
              <w:spacing w:before="31" w:line="275" w:lineRule="exact"/>
              <w:ind w:left="2028" w:right="2019"/>
              <w:jc w:val="center"/>
              <w:rPr>
                <w:sz w:val="22"/>
              </w:rPr>
            </w:pPr>
            <w:r>
              <w:rPr>
                <w:sz w:val="22"/>
              </w:rPr>
              <w:t>基本公共卫生服务支出项目资金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782" w:type="dxa"/>
            <w:gridSpan w:val="3"/>
          </w:tcPr>
          <w:p>
            <w:pPr>
              <w:pStyle w:val="14"/>
              <w:spacing w:before="18" w:line="289" w:lineRule="exact"/>
              <w:ind w:left="910"/>
              <w:rPr>
                <w:sz w:val="24"/>
              </w:rPr>
            </w:pPr>
            <w:r>
              <w:rPr>
                <w:sz w:val="24"/>
              </w:rPr>
              <w:t>预算单位</w:t>
            </w:r>
          </w:p>
        </w:tc>
        <w:tc>
          <w:tcPr>
            <w:tcW w:w="7178" w:type="dxa"/>
            <w:gridSpan w:val="3"/>
          </w:tcPr>
          <w:p>
            <w:pPr>
              <w:pStyle w:val="14"/>
              <w:spacing w:before="30" w:line="276" w:lineRule="exact"/>
              <w:ind w:left="67"/>
              <w:rPr>
                <w:sz w:val="22"/>
              </w:rPr>
            </w:pPr>
            <w:r>
              <w:rPr>
                <w:sz w:val="22"/>
              </w:rPr>
              <w:t>四川省自贡市自流井区东街社区卫生服务中心（自流井区第二人民医院）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390" w:type="dxa"/>
            <w:vMerge w:val="restart"/>
          </w:tcPr>
          <w:p>
            <w:pPr>
              <w:pStyle w:val="14"/>
              <w:spacing w:before="19" w:line="242" w:lineRule="auto"/>
              <w:ind w:left="15" w:right="2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预算执行情况 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pacing w:val="-17"/>
                <w:sz w:val="24"/>
              </w:rPr>
              <w:t>万</w:t>
            </w:r>
          </w:p>
          <w:p>
            <w:pPr>
              <w:pStyle w:val="14"/>
              <w:spacing w:before="10" w:line="288" w:lineRule="exact"/>
              <w:ind w:left="1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元</w:t>
            </w:r>
            <w:r>
              <w:rPr>
                <w:rFonts w:hint="eastAsia" w:ascii="宋体" w:eastAsia="宋体"/>
                <w:spacing w:val="-15"/>
                <w:sz w:val="24"/>
              </w:rPr>
              <w:t>)</w:t>
            </w:r>
          </w:p>
        </w:tc>
        <w:tc>
          <w:tcPr>
            <w:tcW w:w="2392" w:type="dxa"/>
            <w:gridSpan w:val="2"/>
          </w:tcPr>
          <w:p>
            <w:pPr>
              <w:pStyle w:val="14"/>
              <w:spacing w:before="19" w:line="288" w:lineRule="exact"/>
              <w:ind w:left="77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预算数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9" w:line="288" w:lineRule="exact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370.81</w:t>
            </w:r>
          </w:p>
        </w:tc>
        <w:tc>
          <w:tcPr>
            <w:tcW w:w="2394" w:type="dxa"/>
          </w:tcPr>
          <w:p>
            <w:pPr>
              <w:pStyle w:val="14"/>
              <w:spacing w:before="19" w:line="288" w:lineRule="exact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执行数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9" w:line="288" w:lineRule="exact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370.81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14"/>
              <w:spacing w:before="18" w:line="289" w:lineRule="exact"/>
              <w:ind w:left="35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其中</w:t>
            </w:r>
            <w:r>
              <w:rPr>
                <w:rFonts w:hint="eastAsia" w:ascii="宋体" w:eastAsia="宋体"/>
                <w:sz w:val="24"/>
              </w:rPr>
              <w:t>-</w:t>
            </w:r>
            <w:r>
              <w:rPr>
                <w:sz w:val="24"/>
              </w:rPr>
              <w:t>财政拨款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8" w:line="289" w:lineRule="exact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305.61</w:t>
            </w:r>
          </w:p>
        </w:tc>
        <w:tc>
          <w:tcPr>
            <w:tcW w:w="2394" w:type="dxa"/>
          </w:tcPr>
          <w:p>
            <w:pPr>
              <w:pStyle w:val="14"/>
              <w:spacing w:before="18" w:line="289" w:lineRule="exact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其中</w:t>
            </w:r>
            <w:r>
              <w:rPr>
                <w:rFonts w:hint="eastAsia" w:ascii="宋体" w:eastAsia="宋体"/>
                <w:sz w:val="24"/>
              </w:rPr>
              <w:t>-</w:t>
            </w:r>
            <w:r>
              <w:rPr>
                <w:sz w:val="24"/>
              </w:rPr>
              <w:t>财政拨款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8" w:line="289" w:lineRule="exact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305.61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7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8"/>
              <w:ind w:left="65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其它资金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8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65.20</w:t>
            </w:r>
          </w:p>
        </w:tc>
        <w:tc>
          <w:tcPr>
            <w:tcW w:w="2394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8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其它资金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8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65.20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390" w:type="dxa"/>
            <w:vMerge w:val="restart"/>
          </w:tcPr>
          <w:p>
            <w:pPr>
              <w:pStyle w:val="14"/>
              <w:spacing w:before="30" w:line="242" w:lineRule="auto"/>
              <w:ind w:left="75" w:right="62"/>
              <w:jc w:val="both"/>
              <w:rPr>
                <w:sz w:val="24"/>
              </w:rPr>
            </w:pPr>
            <w:r>
              <w:rPr>
                <w:sz w:val="24"/>
              </w:rPr>
              <w:t>年度目标完成情况</w:t>
            </w:r>
          </w:p>
        </w:tc>
        <w:tc>
          <w:tcPr>
            <w:tcW w:w="4784" w:type="dxa"/>
            <w:gridSpan w:val="3"/>
          </w:tcPr>
          <w:p>
            <w:pPr>
              <w:pStyle w:val="14"/>
              <w:spacing w:before="18" w:line="289" w:lineRule="exact"/>
              <w:ind w:left="1892" w:right="1881"/>
              <w:jc w:val="center"/>
              <w:rPr>
                <w:sz w:val="24"/>
              </w:rPr>
            </w:pPr>
            <w:r>
              <w:rPr>
                <w:sz w:val="24"/>
              </w:rPr>
              <w:t>预期目标</w:t>
            </w:r>
          </w:p>
        </w:tc>
        <w:tc>
          <w:tcPr>
            <w:tcW w:w="4786" w:type="dxa"/>
            <w:gridSpan w:val="2"/>
          </w:tcPr>
          <w:p>
            <w:pPr>
              <w:pStyle w:val="14"/>
              <w:spacing w:before="18" w:line="289" w:lineRule="exact"/>
              <w:ind w:left="1651" w:right="1644"/>
              <w:jc w:val="center"/>
              <w:rPr>
                <w:sz w:val="24"/>
              </w:rPr>
            </w:pPr>
            <w:r>
              <w:rPr>
                <w:sz w:val="24"/>
              </w:rPr>
              <w:t>实际完成目标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9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3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82" w:line="242" w:lineRule="auto"/>
              <w:ind w:left="14" w:right="3"/>
              <w:rPr>
                <w:sz w:val="24"/>
              </w:rPr>
            </w:pPr>
            <w:r>
              <w:rPr>
                <w:spacing w:val="-4"/>
                <w:sz w:val="24"/>
              </w:rPr>
              <w:t>保障基本公共卫生服务工作正常开展，提升社</w:t>
            </w:r>
            <w:r>
              <w:rPr>
                <w:sz w:val="24"/>
              </w:rPr>
              <w:t>会满意度。</w:t>
            </w:r>
          </w:p>
        </w:tc>
        <w:tc>
          <w:tcPr>
            <w:tcW w:w="4786" w:type="dxa"/>
            <w:gridSpan w:val="2"/>
          </w:tcPr>
          <w:p>
            <w:pPr>
              <w:pStyle w:val="14"/>
              <w:spacing w:before="17" w:line="242" w:lineRule="auto"/>
              <w:ind w:left="13" w:right="3"/>
              <w:rPr>
                <w:sz w:val="24"/>
              </w:rPr>
            </w:pPr>
            <w:r>
              <w:rPr>
                <w:spacing w:val="-4"/>
                <w:sz w:val="24"/>
              </w:rPr>
              <w:t>保障了社区卫生服务工作高效开展，全年累计</w:t>
            </w:r>
            <w:r>
              <w:rPr>
                <w:spacing w:val="-6"/>
                <w:sz w:val="24"/>
              </w:rPr>
              <w:t xml:space="preserve">举办健康教育知识讲座 </w:t>
            </w:r>
            <w:r>
              <w:rPr>
                <w:rFonts w:hint="eastAsia" w:ascii="宋体" w:eastAsia="宋体"/>
                <w:sz w:val="24"/>
              </w:rPr>
              <w:t>10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场和健康教育宣传</w:t>
            </w:r>
          </w:p>
          <w:p>
            <w:pPr>
              <w:pStyle w:val="14"/>
              <w:spacing w:before="3"/>
              <w:ind w:left="13"/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活动 </w:t>
            </w:r>
            <w:r>
              <w:rPr>
                <w:rFonts w:hint="eastAsia" w:ascii="宋体" w:eastAsia="宋体"/>
                <w:sz w:val="24"/>
              </w:rPr>
              <w:t>19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次，更换宣传栏 </w:t>
            </w:r>
            <w:r>
              <w:rPr>
                <w:rFonts w:hint="eastAsia" w:ascii="宋体" w:eastAsia="宋体"/>
                <w:sz w:val="24"/>
              </w:rPr>
              <w:t>14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次，播放影像资料</w:t>
            </w:r>
          </w:p>
          <w:p>
            <w:pPr>
              <w:pStyle w:val="14"/>
              <w:spacing w:before="4"/>
              <w:ind w:left="13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累计时长 </w:t>
            </w:r>
            <w:r>
              <w:rPr>
                <w:rFonts w:hint="eastAsia" w:ascii="宋体" w:eastAsia="宋体"/>
                <w:sz w:val="24"/>
              </w:rPr>
              <w:t>2000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小时以上，发放各种健康知识</w:t>
            </w:r>
          </w:p>
          <w:p>
            <w:pPr>
              <w:pStyle w:val="14"/>
              <w:spacing w:before="5"/>
              <w:ind w:left="13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宣传折页 </w:t>
            </w:r>
            <w:r>
              <w:rPr>
                <w:rFonts w:hint="eastAsia" w:ascii="宋体" w:eastAsia="宋体"/>
                <w:sz w:val="24"/>
              </w:rPr>
              <w:t>28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种 </w:t>
            </w:r>
            <w:r>
              <w:rPr>
                <w:rFonts w:hint="eastAsia" w:ascii="宋体" w:eastAsia="宋体"/>
                <w:sz w:val="24"/>
              </w:rPr>
              <w:t>30000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余份，完成老年人体检</w:t>
            </w:r>
          </w:p>
          <w:p>
            <w:pPr>
              <w:pStyle w:val="14"/>
              <w:spacing w:before="4"/>
              <w:ind w:left="13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1617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人，中心小学体检 </w:t>
            </w:r>
            <w:r>
              <w:rPr>
                <w:rFonts w:hint="eastAsia" w:ascii="宋体" w:eastAsia="宋体"/>
                <w:sz w:val="24"/>
              </w:rPr>
              <w:t>11257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人，疫苗接种</w:t>
            </w:r>
          </w:p>
          <w:p>
            <w:pPr>
              <w:pStyle w:val="14"/>
              <w:spacing w:before="5" w:line="290" w:lineRule="exact"/>
              <w:ind w:left="13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6236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针次。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390" w:type="dxa"/>
            <w:vMerge w:val="restart"/>
            <w:tcBorders>
              <w:bottom w:val="nil"/>
            </w:tcBorders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9"/>
              <w:rPr>
                <w:rFonts w:ascii="宋体"/>
                <w:sz w:val="21"/>
              </w:rPr>
            </w:pPr>
          </w:p>
          <w:p>
            <w:pPr>
              <w:pStyle w:val="14"/>
              <w:spacing w:before="1" w:line="242" w:lineRule="auto"/>
              <w:ind w:left="75" w:right="62"/>
              <w:jc w:val="both"/>
              <w:rPr>
                <w:sz w:val="24"/>
              </w:rPr>
            </w:pPr>
            <w:r>
              <w:rPr>
                <w:sz w:val="24"/>
              </w:rPr>
              <w:t>绩效指标完成情况</w:t>
            </w:r>
          </w:p>
        </w:tc>
        <w:tc>
          <w:tcPr>
            <w:tcW w:w="1367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201"/>
              <w:rPr>
                <w:sz w:val="24"/>
              </w:rPr>
            </w:pPr>
            <w:r>
              <w:rPr>
                <w:sz w:val="24"/>
              </w:rPr>
              <w:t>一级指标</w:t>
            </w:r>
          </w:p>
        </w:tc>
        <w:tc>
          <w:tcPr>
            <w:tcW w:w="1025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二级指标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三级指标</w:t>
            </w:r>
          </w:p>
        </w:tc>
        <w:tc>
          <w:tcPr>
            <w:tcW w:w="2394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36" w:right="45" w:hanging="480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预期指标值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z w:val="24"/>
              </w:rPr>
              <w:t>包含数字及文字描述</w:t>
            </w:r>
            <w:r>
              <w:rPr>
                <w:rFonts w:hint="eastAsia" w:ascii="宋体" w:eastAsia="宋体"/>
                <w:sz w:val="24"/>
              </w:rPr>
              <w:t>)</w:t>
            </w:r>
          </w:p>
        </w:tc>
        <w:tc>
          <w:tcPr>
            <w:tcW w:w="2392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295" w:right="44" w:hanging="240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实际完成指标值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z w:val="24"/>
              </w:rPr>
              <w:t>包含数字及文字描述</w:t>
            </w:r>
            <w:r>
              <w:rPr>
                <w:rFonts w:hint="eastAsia" w:ascii="宋体" w:eastAsia="宋体"/>
                <w:sz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182"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5"/>
              <w:rPr>
                <w:rFonts w:ascii="宋体"/>
                <w:sz w:val="26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182" w:line="242" w:lineRule="auto"/>
              <w:ind w:left="1075" w:right="104" w:hanging="960"/>
              <w:rPr>
                <w:sz w:val="24"/>
              </w:rPr>
            </w:pPr>
            <w:r>
              <w:rPr>
                <w:sz w:val="24"/>
              </w:rPr>
              <w:t>举办健康教育知识讲座</w:t>
            </w:r>
          </w:p>
        </w:tc>
        <w:tc>
          <w:tcPr>
            <w:tcW w:w="2394" w:type="dxa"/>
          </w:tcPr>
          <w:p>
            <w:pPr>
              <w:pStyle w:val="14"/>
              <w:spacing w:before="5"/>
              <w:rPr>
                <w:rFonts w:ascii="宋体"/>
                <w:sz w:val="26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场</w:t>
            </w:r>
          </w:p>
        </w:tc>
        <w:tc>
          <w:tcPr>
            <w:tcW w:w="2392" w:type="dxa"/>
          </w:tcPr>
          <w:p>
            <w:pPr>
              <w:pStyle w:val="14"/>
              <w:spacing w:before="5"/>
              <w:rPr>
                <w:rFonts w:ascii="宋体"/>
                <w:sz w:val="26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3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8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1075" w:right="104" w:hanging="960"/>
              <w:rPr>
                <w:sz w:val="24"/>
              </w:rPr>
            </w:pPr>
            <w:r>
              <w:rPr>
                <w:sz w:val="24"/>
              </w:rPr>
              <w:t>举办健康教育宣传活动</w:t>
            </w:r>
          </w:p>
        </w:tc>
        <w:tc>
          <w:tcPr>
            <w:tcW w:w="2394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3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19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次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3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19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2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835" w:right="104" w:hanging="720"/>
              <w:rPr>
                <w:sz w:val="24"/>
              </w:rPr>
            </w:pPr>
            <w:r>
              <w:rPr>
                <w:sz w:val="24"/>
              </w:rPr>
              <w:t>发放各种健康知识宣传折页</w:t>
            </w:r>
          </w:p>
        </w:tc>
        <w:tc>
          <w:tcPr>
            <w:tcW w:w="2394" w:type="dxa"/>
          </w:tcPr>
          <w:p>
            <w:pPr>
              <w:pStyle w:val="14"/>
              <w:spacing w:before="12"/>
              <w:rPr>
                <w:rFonts w:ascii="宋体"/>
                <w:sz w:val="29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30000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余份</w:t>
            </w:r>
          </w:p>
        </w:tc>
        <w:tc>
          <w:tcPr>
            <w:tcW w:w="2392" w:type="dxa"/>
          </w:tcPr>
          <w:p>
            <w:pPr>
              <w:pStyle w:val="14"/>
              <w:spacing w:before="12"/>
              <w:rPr>
                <w:rFonts w:ascii="宋体"/>
                <w:sz w:val="29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30000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余份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老年人体检</w:t>
            </w:r>
          </w:p>
        </w:tc>
        <w:tc>
          <w:tcPr>
            <w:tcW w:w="2394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1617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1617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0"/>
        <w:gridCol w:w="1367"/>
        <w:gridCol w:w="1025"/>
        <w:gridCol w:w="2392"/>
        <w:gridCol w:w="2394"/>
        <w:gridCol w:w="23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390" w:type="dxa"/>
            <w:vMerge w:val="restart"/>
            <w:tcBorders>
              <w:top w:val="nil"/>
            </w:tcBorders>
          </w:tcPr>
          <w:p>
            <w:pPr>
              <w:pStyle w:val="14"/>
              <w:rPr>
                <w:rFonts w:ascii="Times New Roman"/>
                <w:sz w:val="2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疫苗接种</w:t>
            </w:r>
          </w:p>
        </w:tc>
        <w:tc>
          <w:tcPr>
            <w:tcW w:w="2394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6236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针次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6236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针次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中小学生体检</w:t>
            </w:r>
          </w:p>
        </w:tc>
        <w:tc>
          <w:tcPr>
            <w:tcW w:w="2394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11257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11257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时效指标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服务时间范围</w:t>
            </w:r>
          </w:p>
        </w:tc>
        <w:tc>
          <w:tcPr>
            <w:tcW w:w="2394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项目效果指标</w:t>
            </w:r>
          </w:p>
        </w:tc>
        <w:tc>
          <w:tcPr>
            <w:tcW w:w="1025" w:type="dxa"/>
          </w:tcPr>
          <w:p>
            <w:pPr>
              <w:pStyle w:val="14"/>
              <w:spacing w:before="8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272" w:right="20" w:hanging="240"/>
              <w:rPr>
                <w:sz w:val="24"/>
              </w:rPr>
            </w:pPr>
            <w:r>
              <w:rPr>
                <w:sz w:val="24"/>
              </w:rPr>
              <w:t>社会效益指标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2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对和谐社会的影响</w:t>
            </w:r>
          </w:p>
        </w:tc>
        <w:tc>
          <w:tcPr>
            <w:tcW w:w="2394" w:type="dxa"/>
          </w:tcPr>
          <w:p>
            <w:pPr>
              <w:pStyle w:val="14"/>
              <w:spacing w:before="8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1076" w:right="105" w:hanging="960"/>
              <w:rPr>
                <w:sz w:val="24"/>
              </w:rPr>
            </w:pPr>
            <w:r>
              <w:rPr>
                <w:sz w:val="24"/>
              </w:rPr>
              <w:t>保障基本公共卫生服务</w:t>
            </w:r>
          </w:p>
        </w:tc>
        <w:tc>
          <w:tcPr>
            <w:tcW w:w="2392" w:type="dxa"/>
          </w:tcPr>
          <w:p>
            <w:pPr>
              <w:pStyle w:val="14"/>
              <w:spacing w:before="8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14" w:right="-44" w:firstLine="100"/>
              <w:rPr>
                <w:sz w:val="24"/>
              </w:rPr>
            </w:pPr>
            <w:r>
              <w:rPr>
                <w:sz w:val="24"/>
              </w:rPr>
              <w:t>保障了基本公共卫生服务提升社会满意度。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441" w:right="73" w:hanging="360"/>
              <w:rPr>
                <w:sz w:val="24"/>
              </w:rPr>
            </w:pPr>
            <w:r>
              <w:rPr>
                <w:sz w:val="24"/>
              </w:rPr>
              <w:t>项目满意度指标</w:t>
            </w:r>
          </w:p>
        </w:tc>
        <w:tc>
          <w:tcPr>
            <w:tcW w:w="1025" w:type="dxa"/>
          </w:tcPr>
          <w:p>
            <w:pPr>
              <w:pStyle w:val="14"/>
              <w:spacing w:before="8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392" w:right="20" w:hanging="360"/>
              <w:rPr>
                <w:sz w:val="24"/>
              </w:rPr>
            </w:pPr>
            <w:r>
              <w:rPr>
                <w:sz w:val="24"/>
              </w:rPr>
              <w:t>满意度指标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3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服务对象满意度</w:t>
            </w:r>
          </w:p>
        </w:tc>
        <w:tc>
          <w:tcPr>
            <w:tcW w:w="2394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3"/>
              <w:ind w:left="114" w:right="105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97.23%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6"/>
              </w:rPr>
            </w:pPr>
          </w:p>
          <w:p>
            <w:pPr>
              <w:pStyle w:val="14"/>
              <w:spacing w:before="177"/>
              <w:ind w:left="12" w:right="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Arial" w:hAnsi="Arial"/>
                <w:sz w:val="24"/>
              </w:rPr>
              <w:t>≥</w:t>
            </w:r>
            <w:r>
              <w:rPr>
                <w:rFonts w:ascii="宋体" w:hAnsi="宋体"/>
                <w:sz w:val="24"/>
              </w:rPr>
              <w:t>97.23%</w:t>
            </w:r>
          </w:p>
        </w:tc>
      </w:tr>
    </w:tbl>
    <w:p>
      <w:pPr>
        <w:spacing w:after="0"/>
        <w:jc w:val="center"/>
        <w:rPr>
          <w:rFonts w:ascii="宋体" w:hAnsi="宋体"/>
          <w:sz w:val="24"/>
        </w:rPr>
        <w:sectPr>
          <w:pgSz w:w="11910" w:h="16840"/>
          <w:pgMar w:top="1420" w:right="760" w:bottom="1080" w:left="860" w:header="0" w:footer="970" w:gutter="0"/>
          <w:cols w:space="720" w:num="1"/>
        </w:sectPr>
      </w:pPr>
    </w:p>
    <w:p>
      <w:pPr>
        <w:spacing w:before="39"/>
        <w:ind w:left="945" w:right="856" w:firstLine="0"/>
        <w:jc w:val="center"/>
        <w:rPr>
          <w:b/>
          <w:sz w:val="36"/>
        </w:rPr>
      </w:pPr>
      <w:r>
        <w:rPr>
          <w:b/>
          <w:sz w:val="36"/>
        </w:rPr>
        <w:t>项目绩效目标完成情况表</w:t>
      </w:r>
    </w:p>
    <w:p>
      <w:pPr>
        <w:spacing w:before="162"/>
        <w:ind w:left="0" w:right="97" w:firstLine="0"/>
        <w:jc w:val="center"/>
        <w:rPr>
          <w:rFonts w:hint="eastAsia" w:ascii="宋体" w:eastAsia="宋体"/>
          <w:sz w:val="36"/>
        </w:rPr>
      </w:pPr>
      <w:r>
        <w:rPr>
          <w:rFonts w:hint="eastAsia" w:ascii="宋体" w:eastAsia="宋体"/>
          <w:sz w:val="36"/>
        </w:rPr>
        <w:t>(2020</w:t>
      </w:r>
      <w:r>
        <w:rPr>
          <w:rFonts w:hint="eastAsia" w:ascii="宋体" w:eastAsia="宋体"/>
          <w:spacing w:val="-92"/>
          <w:sz w:val="36"/>
        </w:rPr>
        <w:t xml:space="preserve"> </w:t>
      </w:r>
      <w:r>
        <w:rPr>
          <w:sz w:val="36"/>
        </w:rPr>
        <w:t>年度</w:t>
      </w:r>
      <w:r>
        <w:rPr>
          <w:rFonts w:hint="eastAsia" w:ascii="宋体" w:eastAsia="宋体"/>
          <w:sz w:val="36"/>
        </w:rPr>
        <w:t>)</w:t>
      </w:r>
    </w:p>
    <w:p>
      <w:pPr>
        <w:pStyle w:val="7"/>
        <w:spacing w:before="4"/>
        <w:ind w:left="0"/>
        <w:rPr>
          <w:rFonts w:ascii="宋体"/>
          <w:sz w:val="6"/>
        </w:r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0"/>
        <w:gridCol w:w="1367"/>
        <w:gridCol w:w="1025"/>
        <w:gridCol w:w="2392"/>
        <w:gridCol w:w="2394"/>
        <w:gridCol w:w="23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782" w:type="dxa"/>
            <w:gridSpan w:val="3"/>
          </w:tcPr>
          <w:p>
            <w:pPr>
              <w:pStyle w:val="14"/>
              <w:spacing w:before="17" w:line="290" w:lineRule="exact"/>
              <w:ind w:left="910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7178" w:type="dxa"/>
            <w:gridSpan w:val="3"/>
          </w:tcPr>
          <w:p>
            <w:pPr>
              <w:pStyle w:val="14"/>
              <w:spacing w:before="32" w:line="275" w:lineRule="exact"/>
              <w:ind w:left="1829"/>
              <w:rPr>
                <w:sz w:val="22"/>
              </w:rPr>
            </w:pPr>
            <w:r>
              <w:rPr>
                <w:sz w:val="22"/>
              </w:rPr>
              <w:t>其他基层医疗卫生机构支出项目资金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782" w:type="dxa"/>
            <w:gridSpan w:val="3"/>
          </w:tcPr>
          <w:p>
            <w:pPr>
              <w:pStyle w:val="14"/>
              <w:spacing w:before="18" w:line="289" w:lineRule="exact"/>
              <w:ind w:left="910"/>
              <w:rPr>
                <w:sz w:val="24"/>
              </w:rPr>
            </w:pPr>
            <w:r>
              <w:rPr>
                <w:sz w:val="24"/>
              </w:rPr>
              <w:t>预算单位</w:t>
            </w:r>
          </w:p>
        </w:tc>
        <w:tc>
          <w:tcPr>
            <w:tcW w:w="7178" w:type="dxa"/>
            <w:gridSpan w:val="3"/>
          </w:tcPr>
          <w:p>
            <w:pPr>
              <w:pStyle w:val="14"/>
              <w:spacing w:before="31" w:line="276" w:lineRule="exact"/>
              <w:ind w:left="67"/>
              <w:rPr>
                <w:sz w:val="22"/>
              </w:rPr>
            </w:pPr>
            <w:r>
              <w:rPr>
                <w:sz w:val="22"/>
              </w:rPr>
              <w:t>四川省自贡市自流井区东街社区卫生服务中心（自流井区第二人民医院）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390" w:type="dxa"/>
            <w:vMerge w:val="restart"/>
          </w:tcPr>
          <w:p>
            <w:pPr>
              <w:pStyle w:val="14"/>
              <w:spacing w:before="17" w:line="242" w:lineRule="auto"/>
              <w:ind w:left="15" w:right="2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预算执行情况 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pacing w:val="-17"/>
                <w:sz w:val="24"/>
              </w:rPr>
              <w:t>万</w:t>
            </w:r>
          </w:p>
          <w:p>
            <w:pPr>
              <w:pStyle w:val="14"/>
              <w:spacing w:before="10" w:line="290" w:lineRule="exact"/>
              <w:ind w:left="1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元</w:t>
            </w:r>
            <w:r>
              <w:rPr>
                <w:rFonts w:hint="eastAsia" w:ascii="宋体" w:eastAsia="宋体"/>
                <w:spacing w:val="-15"/>
                <w:sz w:val="24"/>
              </w:rPr>
              <w:t>)</w:t>
            </w:r>
          </w:p>
        </w:tc>
        <w:tc>
          <w:tcPr>
            <w:tcW w:w="2392" w:type="dxa"/>
            <w:gridSpan w:val="2"/>
          </w:tcPr>
          <w:p>
            <w:pPr>
              <w:pStyle w:val="14"/>
              <w:spacing w:before="17" w:line="290" w:lineRule="exact"/>
              <w:ind w:left="77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预算数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7" w:line="290" w:lineRule="exact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93.63</w:t>
            </w:r>
          </w:p>
        </w:tc>
        <w:tc>
          <w:tcPr>
            <w:tcW w:w="2394" w:type="dxa"/>
          </w:tcPr>
          <w:p>
            <w:pPr>
              <w:pStyle w:val="14"/>
              <w:spacing w:before="17" w:line="290" w:lineRule="exact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执行数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7" w:line="290" w:lineRule="exact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93.63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14"/>
              <w:spacing w:before="18" w:line="288" w:lineRule="exact"/>
              <w:ind w:left="35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其中</w:t>
            </w:r>
            <w:r>
              <w:rPr>
                <w:rFonts w:hint="eastAsia" w:ascii="宋体" w:eastAsia="宋体"/>
                <w:sz w:val="24"/>
              </w:rPr>
              <w:t>-</w:t>
            </w:r>
            <w:r>
              <w:rPr>
                <w:sz w:val="24"/>
              </w:rPr>
              <w:t>财政拨款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8" w:line="288" w:lineRule="exact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33.20</w:t>
            </w:r>
          </w:p>
        </w:tc>
        <w:tc>
          <w:tcPr>
            <w:tcW w:w="2394" w:type="dxa"/>
          </w:tcPr>
          <w:p>
            <w:pPr>
              <w:pStyle w:val="14"/>
              <w:spacing w:before="18" w:line="288" w:lineRule="exact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其中</w:t>
            </w:r>
            <w:r>
              <w:rPr>
                <w:rFonts w:hint="eastAsia" w:ascii="宋体" w:eastAsia="宋体"/>
                <w:sz w:val="24"/>
              </w:rPr>
              <w:t>-</w:t>
            </w:r>
            <w:r>
              <w:rPr>
                <w:sz w:val="24"/>
              </w:rPr>
              <w:t>财政拨款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8" w:line="288" w:lineRule="exact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33.20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7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9"/>
              <w:ind w:left="65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其它资金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9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60.43</w:t>
            </w:r>
          </w:p>
        </w:tc>
        <w:tc>
          <w:tcPr>
            <w:tcW w:w="2394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9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其它资金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9"/>
              <w:ind w:left="12" w:right="3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60.43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390" w:type="dxa"/>
            <w:vMerge w:val="restart"/>
          </w:tcPr>
          <w:p>
            <w:pPr>
              <w:pStyle w:val="14"/>
              <w:spacing w:before="16" w:line="310" w:lineRule="atLeast"/>
              <w:ind w:left="75" w:right="62"/>
              <w:jc w:val="both"/>
              <w:rPr>
                <w:sz w:val="24"/>
              </w:rPr>
            </w:pPr>
            <w:r>
              <w:rPr>
                <w:sz w:val="24"/>
              </w:rPr>
              <w:t>年度目标完成情况</w:t>
            </w:r>
          </w:p>
        </w:tc>
        <w:tc>
          <w:tcPr>
            <w:tcW w:w="4784" w:type="dxa"/>
            <w:gridSpan w:val="3"/>
          </w:tcPr>
          <w:p>
            <w:pPr>
              <w:pStyle w:val="14"/>
              <w:spacing w:before="18" w:line="288" w:lineRule="exact"/>
              <w:ind w:left="1892" w:right="1881"/>
              <w:jc w:val="center"/>
              <w:rPr>
                <w:sz w:val="24"/>
              </w:rPr>
            </w:pPr>
            <w:r>
              <w:rPr>
                <w:sz w:val="24"/>
              </w:rPr>
              <w:t>预期目标</w:t>
            </w:r>
          </w:p>
        </w:tc>
        <w:tc>
          <w:tcPr>
            <w:tcW w:w="4786" w:type="dxa"/>
            <w:gridSpan w:val="2"/>
          </w:tcPr>
          <w:p>
            <w:pPr>
              <w:pStyle w:val="14"/>
              <w:spacing w:before="18" w:line="288" w:lineRule="exact"/>
              <w:ind w:left="1651" w:right="1644"/>
              <w:jc w:val="center"/>
              <w:rPr>
                <w:sz w:val="24"/>
              </w:rPr>
            </w:pPr>
            <w:r>
              <w:rPr>
                <w:sz w:val="24"/>
              </w:rPr>
              <w:t>实际完成目标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4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3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6"/>
              <w:rPr>
                <w:rFonts w:ascii="宋体"/>
                <w:sz w:val="25"/>
              </w:rPr>
            </w:pPr>
          </w:p>
          <w:p>
            <w:pPr>
              <w:pStyle w:val="14"/>
              <w:ind w:left="14"/>
              <w:rPr>
                <w:sz w:val="24"/>
              </w:rPr>
            </w:pPr>
            <w:r>
              <w:rPr>
                <w:sz w:val="24"/>
              </w:rPr>
              <w:t>执行药品网上采购，保证临床用药。</w:t>
            </w:r>
          </w:p>
        </w:tc>
        <w:tc>
          <w:tcPr>
            <w:tcW w:w="4786" w:type="dxa"/>
            <w:gridSpan w:val="2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"/>
              <w:rPr>
                <w:rFonts w:ascii="宋体"/>
                <w:sz w:val="25"/>
              </w:rPr>
            </w:pPr>
          </w:p>
          <w:p>
            <w:pPr>
              <w:pStyle w:val="14"/>
              <w:spacing w:before="1" w:line="242" w:lineRule="auto"/>
              <w:ind w:left="13" w:right="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坚持以病人为中心，树立全心全意为患者服务</w:t>
            </w:r>
            <w:r>
              <w:rPr>
                <w:spacing w:val="-4"/>
                <w:sz w:val="24"/>
              </w:rPr>
              <w:t xml:space="preserve">的理念，保证了住院及急诊病人 </w:t>
            </w:r>
            <w:r>
              <w:rPr>
                <w:rFonts w:hint="eastAsia" w:ascii="宋体" w:eastAsia="宋体"/>
                <w:sz w:val="24"/>
              </w:rPr>
              <w:t>24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小时的药品供应。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390" w:type="dxa"/>
            <w:vMerge w:val="restart"/>
            <w:tcBorders>
              <w:bottom w:val="nil"/>
            </w:tcBorders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4"/>
              <w:rPr>
                <w:rFonts w:ascii="宋体"/>
                <w:sz w:val="23"/>
              </w:rPr>
            </w:pPr>
          </w:p>
          <w:p>
            <w:pPr>
              <w:pStyle w:val="14"/>
              <w:spacing w:line="242" w:lineRule="auto"/>
              <w:ind w:left="75" w:right="62"/>
              <w:jc w:val="both"/>
              <w:rPr>
                <w:sz w:val="24"/>
              </w:rPr>
            </w:pPr>
            <w:r>
              <w:rPr>
                <w:sz w:val="24"/>
              </w:rPr>
              <w:t>绩效指标完成情况</w:t>
            </w:r>
          </w:p>
        </w:tc>
        <w:tc>
          <w:tcPr>
            <w:tcW w:w="1367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left="201"/>
              <w:rPr>
                <w:sz w:val="24"/>
              </w:rPr>
            </w:pPr>
            <w:r>
              <w:rPr>
                <w:sz w:val="24"/>
              </w:rPr>
              <w:t>一级指标</w:t>
            </w:r>
          </w:p>
        </w:tc>
        <w:tc>
          <w:tcPr>
            <w:tcW w:w="1025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二级指标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三级指标</w:t>
            </w:r>
          </w:p>
        </w:tc>
        <w:tc>
          <w:tcPr>
            <w:tcW w:w="2394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36" w:right="45" w:hanging="480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预期指标值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z w:val="24"/>
              </w:rPr>
              <w:t>包含数字及文字描述</w:t>
            </w:r>
            <w:r>
              <w:rPr>
                <w:rFonts w:hint="eastAsia" w:ascii="宋体" w:eastAsia="宋体"/>
                <w:sz w:val="24"/>
              </w:rPr>
              <w:t>)</w:t>
            </w:r>
          </w:p>
        </w:tc>
        <w:tc>
          <w:tcPr>
            <w:tcW w:w="2392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295" w:right="44" w:hanging="240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实际完成指标值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z w:val="24"/>
              </w:rPr>
              <w:t>包含数字及文字描述</w:t>
            </w:r>
            <w:r>
              <w:rPr>
                <w:rFonts w:hint="eastAsia" w:ascii="宋体" w:eastAsia="宋体"/>
                <w:sz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182"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spacing w:before="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spacing w:before="1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供药时间</w:t>
            </w:r>
          </w:p>
        </w:tc>
        <w:tc>
          <w:tcPr>
            <w:tcW w:w="2394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spacing w:before="1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8760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小时</w:t>
            </w:r>
          </w:p>
        </w:tc>
        <w:tc>
          <w:tcPr>
            <w:tcW w:w="2392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8760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小时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7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2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2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门诊处方</w:t>
            </w:r>
          </w:p>
        </w:tc>
        <w:tc>
          <w:tcPr>
            <w:tcW w:w="2394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2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5708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张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2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5708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before="1"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住院处方</w:t>
            </w:r>
          </w:p>
        </w:tc>
        <w:tc>
          <w:tcPr>
            <w:tcW w:w="2394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19549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张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19549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before="1"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2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12"/>
              <w:rPr>
                <w:rFonts w:ascii="宋体"/>
                <w:sz w:val="29"/>
              </w:rPr>
            </w:pPr>
          </w:p>
          <w:p>
            <w:pPr>
              <w:pStyle w:val="14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急诊处方</w:t>
            </w:r>
          </w:p>
        </w:tc>
        <w:tc>
          <w:tcPr>
            <w:tcW w:w="2394" w:type="dxa"/>
          </w:tcPr>
          <w:p>
            <w:pPr>
              <w:pStyle w:val="14"/>
              <w:spacing w:before="12"/>
              <w:rPr>
                <w:rFonts w:ascii="宋体"/>
                <w:sz w:val="29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624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张</w:t>
            </w:r>
          </w:p>
        </w:tc>
        <w:tc>
          <w:tcPr>
            <w:tcW w:w="2392" w:type="dxa"/>
          </w:tcPr>
          <w:p>
            <w:pPr>
              <w:pStyle w:val="14"/>
              <w:spacing w:before="12"/>
              <w:rPr>
                <w:rFonts w:ascii="宋体"/>
                <w:sz w:val="29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624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9"/>
              <w:rPr>
                <w:rFonts w:ascii="宋体"/>
                <w:sz w:val="25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7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质量指标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78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药品质量安全管理</w:t>
            </w:r>
          </w:p>
        </w:tc>
        <w:tc>
          <w:tcPr>
            <w:tcW w:w="2394" w:type="dxa"/>
          </w:tcPr>
          <w:p>
            <w:pPr>
              <w:pStyle w:val="14"/>
              <w:spacing w:before="9"/>
              <w:rPr>
                <w:rFonts w:ascii="宋体"/>
                <w:sz w:val="25"/>
              </w:rPr>
            </w:pPr>
          </w:p>
          <w:p>
            <w:pPr>
              <w:pStyle w:val="14"/>
              <w:spacing w:line="242" w:lineRule="auto"/>
              <w:ind w:left="13" w:right="4"/>
              <w:rPr>
                <w:sz w:val="24"/>
              </w:rPr>
            </w:pPr>
            <w:r>
              <w:rPr>
                <w:spacing w:val="-6"/>
                <w:sz w:val="24"/>
              </w:rPr>
              <w:t>加强药品质量管理，保</w:t>
            </w:r>
            <w:r>
              <w:rPr>
                <w:sz w:val="24"/>
              </w:rPr>
              <w:t>障患者用药安全</w:t>
            </w:r>
          </w:p>
        </w:tc>
        <w:tc>
          <w:tcPr>
            <w:tcW w:w="2392" w:type="dxa"/>
          </w:tcPr>
          <w:p>
            <w:pPr>
              <w:pStyle w:val="14"/>
              <w:spacing w:before="15" w:line="310" w:lineRule="atLeast"/>
              <w:ind w:left="14" w:right="3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加强了日常管理，保证临床用药质量安全，加</w:t>
            </w:r>
            <w:r>
              <w:rPr>
                <w:spacing w:val="19"/>
                <w:sz w:val="24"/>
              </w:rPr>
              <w:t>强药品在医院各环节</w:t>
            </w:r>
            <w:r>
              <w:rPr>
                <w:sz w:val="24"/>
              </w:rPr>
              <w:t>的质量控制；</w:t>
            </w:r>
          </w:p>
        </w:tc>
      </w:tr>
    </w:tbl>
    <w:p>
      <w:pPr>
        <w:spacing w:after="0" w:line="310" w:lineRule="atLeast"/>
        <w:jc w:val="both"/>
        <w:rPr>
          <w:sz w:val="24"/>
        </w:rPr>
        <w:sectPr>
          <w:pgSz w:w="11910" w:h="16840"/>
          <w:pgMar w:top="1480" w:right="760" w:bottom="1160" w:left="860" w:header="0" w:footer="970" w:gutter="0"/>
          <w:cols w:space="720" w:num="1"/>
        </w:sectPr>
      </w:pPr>
    </w:p>
    <w:p>
      <w:pPr>
        <w:pStyle w:val="7"/>
        <w:ind w:left="0"/>
        <w:rPr>
          <w:rFonts w:ascii="宋体"/>
          <w:sz w:val="20"/>
        </w:rPr>
      </w:pPr>
    </w:p>
    <w:p>
      <w:pPr>
        <w:pStyle w:val="7"/>
        <w:ind w:left="0"/>
        <w:rPr>
          <w:rFonts w:ascii="宋体"/>
          <w:sz w:val="20"/>
        </w:rPr>
      </w:pPr>
    </w:p>
    <w:p>
      <w:pPr>
        <w:pStyle w:val="7"/>
        <w:ind w:left="0"/>
        <w:rPr>
          <w:rFonts w:ascii="宋体"/>
          <w:sz w:val="20"/>
        </w:rPr>
      </w:pPr>
    </w:p>
    <w:p>
      <w:pPr>
        <w:pStyle w:val="7"/>
        <w:ind w:left="0"/>
        <w:rPr>
          <w:rFonts w:ascii="宋体"/>
          <w:sz w:val="20"/>
        </w:rPr>
      </w:pPr>
    </w:p>
    <w:p>
      <w:pPr>
        <w:pStyle w:val="7"/>
        <w:spacing w:before="12"/>
        <w:ind w:left="0"/>
        <w:rPr>
          <w:rFonts w:ascii="宋体"/>
          <w:sz w:val="28"/>
        </w:rPr>
      </w:pPr>
    </w:p>
    <w:p>
      <w:pPr>
        <w:spacing w:before="66"/>
        <w:ind w:left="0" w:right="106" w:firstLine="0"/>
        <w:jc w:val="right"/>
        <w:rPr>
          <w:sz w:val="24"/>
        </w:rPr>
      </w:pPr>
      <w:r>
        <w:pict>
          <v:shape id="_x0000_s1026" o:spid="_x0000_s1026" o:spt="202" type="#_x0000_t202" style="position:absolute;left:0pt;margin-left:48.4pt;margin-top:-69.7pt;height:173.3pt;width:498.75pt;mso-position-horizontal-relative:page;z-index:251672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0"/>
                    <w:gridCol w:w="1367"/>
                    <w:gridCol w:w="1025"/>
                    <w:gridCol w:w="2392"/>
                    <w:gridCol w:w="2394"/>
                    <w:gridCol w:w="2392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57" w:hRule="atLeast"/>
                    </w:trPr>
                    <w:tc>
                      <w:tcPr>
                        <w:tcW w:w="390" w:type="dxa"/>
                        <w:vMerge w:val="restart"/>
                        <w:tcBorders>
                          <w:top w:val="nil"/>
                        </w:tcBorders>
                      </w:tcPr>
                      <w:p>
                        <w:pPr>
                          <w:pStyle w:val="14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  <w:tc>
                      <w:tcPr>
                        <w:tcW w:w="1367" w:type="dxa"/>
                      </w:tcPr>
                      <w:p>
                        <w:pPr>
                          <w:pStyle w:val="14"/>
                          <w:spacing w:before="8"/>
                          <w:rPr>
                            <w:sz w:val="17"/>
                          </w:rPr>
                        </w:pPr>
                      </w:p>
                      <w:p>
                        <w:pPr>
                          <w:pStyle w:val="14"/>
                          <w:spacing w:line="242" w:lineRule="auto"/>
                          <w:ind w:left="561" w:right="73" w:hanging="4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项目完成指标</w:t>
                        </w:r>
                      </w:p>
                    </w:tc>
                    <w:tc>
                      <w:tcPr>
                        <w:tcW w:w="1025" w:type="dxa"/>
                      </w:tcPr>
                      <w:p>
                        <w:pPr>
                          <w:pStyle w:val="14"/>
                          <w:spacing w:before="10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14"/>
                          <w:spacing w:before="1"/>
                          <w:ind w:left="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时效指标</w:t>
                        </w:r>
                      </w:p>
                    </w:tc>
                    <w:tc>
                      <w:tcPr>
                        <w:tcW w:w="2392" w:type="dxa"/>
                      </w:tcPr>
                      <w:p>
                        <w:pPr>
                          <w:pStyle w:val="14"/>
                          <w:spacing w:before="10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14"/>
                          <w:spacing w:before="1"/>
                          <w:ind w:left="12"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服务时间范围</w:t>
                        </w:r>
                      </w:p>
                    </w:tc>
                    <w:tc>
                      <w:tcPr>
                        <w:tcW w:w="2394" w:type="dxa"/>
                      </w:tcPr>
                      <w:p>
                        <w:pPr>
                          <w:pStyle w:val="14"/>
                          <w:spacing w:before="10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14"/>
                          <w:spacing w:before="1"/>
                          <w:ind w:left="112" w:right="10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 w:ascii="宋体" w:eastAsia="宋体"/>
                            <w:sz w:val="24"/>
                          </w:rPr>
                          <w:t>1</w:t>
                        </w:r>
                        <w:r>
                          <w:rPr>
                            <w:rFonts w:hint="eastAsia" w:ascii="宋体" w:eastAsia="宋体"/>
                            <w:spacing w:val="-6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年</w:t>
                        </w:r>
                      </w:p>
                    </w:tc>
                    <w:tc>
                      <w:tcPr>
                        <w:tcW w:w="2392" w:type="dxa"/>
                      </w:tcPr>
                      <w:p>
                        <w:pPr>
                          <w:pStyle w:val="14"/>
                          <w:spacing w:before="10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14"/>
                          <w:spacing w:before="1"/>
                          <w:ind w:left="14"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 w:ascii="宋体" w:eastAsia="宋体"/>
                            <w:sz w:val="24"/>
                          </w:rPr>
                          <w:t>1</w:t>
                        </w:r>
                        <w:r>
                          <w:rPr>
                            <w:rFonts w:hint="eastAsia" w:ascii="宋体" w:eastAsia="宋体"/>
                            <w:spacing w:val="-6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年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56" w:hRule="atLeast"/>
                    </w:trPr>
                    <w:tc>
                      <w:tcPr>
                        <w:tcW w:w="390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7" w:type="dxa"/>
                      </w:tcPr>
                      <w:p>
                        <w:pPr>
                          <w:pStyle w:val="14"/>
                          <w:spacing w:before="9"/>
                          <w:rPr>
                            <w:sz w:val="17"/>
                          </w:rPr>
                        </w:pPr>
                      </w:p>
                      <w:p>
                        <w:pPr>
                          <w:pStyle w:val="14"/>
                          <w:spacing w:line="242" w:lineRule="auto"/>
                          <w:ind w:left="561" w:right="73" w:hanging="4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项目效果指标</w:t>
                        </w:r>
                      </w:p>
                    </w:tc>
                    <w:tc>
                      <w:tcPr>
                        <w:tcW w:w="1025" w:type="dxa"/>
                      </w:tcPr>
                      <w:p>
                        <w:pPr>
                          <w:pStyle w:val="14"/>
                          <w:spacing w:before="9"/>
                          <w:rPr>
                            <w:sz w:val="17"/>
                          </w:rPr>
                        </w:pPr>
                      </w:p>
                      <w:p>
                        <w:pPr>
                          <w:pStyle w:val="14"/>
                          <w:spacing w:line="242" w:lineRule="auto"/>
                          <w:ind w:left="272" w:right="20" w:hanging="24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社会效益指标</w:t>
                        </w:r>
                      </w:p>
                    </w:tc>
                    <w:tc>
                      <w:tcPr>
                        <w:tcW w:w="2392" w:type="dxa"/>
                      </w:tcPr>
                      <w:p>
                        <w:pPr>
                          <w:pStyle w:val="14"/>
                          <w:spacing w:before="11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14"/>
                          <w:spacing w:before="1"/>
                          <w:ind w:left="12"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对和谐社会的影响</w:t>
                        </w:r>
                      </w:p>
                    </w:tc>
                    <w:tc>
                      <w:tcPr>
                        <w:tcW w:w="2394" w:type="dxa"/>
                      </w:tcPr>
                      <w:p>
                        <w:pPr>
                          <w:pStyle w:val="14"/>
                          <w:spacing w:before="11"/>
                          <w:rPr>
                            <w:sz w:val="29"/>
                          </w:rPr>
                        </w:pPr>
                      </w:p>
                      <w:p>
                        <w:pPr>
                          <w:pStyle w:val="14"/>
                          <w:spacing w:before="1"/>
                          <w:ind w:left="114" w:right="10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保障基本药物供应</w:t>
                        </w:r>
                      </w:p>
                    </w:tc>
                    <w:tc>
                      <w:tcPr>
                        <w:tcW w:w="2392" w:type="dxa"/>
                      </w:tcPr>
                      <w:p>
                        <w:pPr>
                          <w:pStyle w:val="14"/>
                          <w:spacing w:before="71" w:line="242" w:lineRule="auto"/>
                          <w:ind w:left="14" w:right="1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保证了住院及急诊病</w:t>
                        </w:r>
                        <w:r>
                          <w:rPr>
                            <w:spacing w:val="40"/>
                            <w:sz w:val="24"/>
                          </w:rPr>
                          <w:t>人</w:t>
                        </w:r>
                        <w:r>
                          <w:rPr>
                            <w:rFonts w:hint="eastAsia" w:ascii="宋体" w:eastAsia="宋体"/>
                            <w:sz w:val="24"/>
                          </w:rPr>
                          <w:t>24</w:t>
                        </w:r>
                        <w:r>
                          <w:rPr>
                            <w:rFonts w:hint="eastAsia" w:ascii="宋体" w:eastAsia="宋体"/>
                            <w:spacing w:val="-80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4"/>
                          </w:rPr>
                          <w:t>小时的药品供应</w:t>
                        </w:r>
                        <w:r>
                          <w:rPr>
                            <w:sz w:val="24"/>
                          </w:rPr>
                          <w:t>提升了病人满意度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12" w:hRule="atLeast"/>
                    </w:trPr>
                    <w:tc>
                      <w:tcPr>
                        <w:tcW w:w="390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7" w:type="dxa"/>
                      </w:tcPr>
                      <w:p>
                        <w:pPr>
                          <w:pStyle w:val="14"/>
                          <w:spacing w:before="7"/>
                          <w:rPr>
                            <w:sz w:val="27"/>
                          </w:rPr>
                        </w:pPr>
                      </w:p>
                      <w:p>
                        <w:pPr>
                          <w:pStyle w:val="14"/>
                          <w:spacing w:line="242" w:lineRule="auto"/>
                          <w:ind w:left="441" w:right="73" w:hanging="3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项目满意度指标</w:t>
                        </w:r>
                      </w:p>
                    </w:tc>
                    <w:tc>
                      <w:tcPr>
                        <w:tcW w:w="1025" w:type="dxa"/>
                      </w:tcPr>
                      <w:p>
                        <w:pPr>
                          <w:pStyle w:val="14"/>
                          <w:spacing w:before="7"/>
                          <w:rPr>
                            <w:sz w:val="27"/>
                          </w:rPr>
                        </w:pPr>
                      </w:p>
                      <w:p>
                        <w:pPr>
                          <w:pStyle w:val="14"/>
                          <w:spacing w:line="242" w:lineRule="auto"/>
                          <w:ind w:left="392" w:right="20" w:hanging="3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满意度指标</w:t>
                        </w:r>
                      </w:p>
                    </w:tc>
                    <w:tc>
                      <w:tcPr>
                        <w:tcW w:w="2392" w:type="dxa"/>
                      </w:tcPr>
                      <w:p>
                        <w:pPr>
                          <w:pStyle w:val="14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14"/>
                          <w:spacing w:before="201"/>
                          <w:ind w:left="12"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服务对象满意度</w:t>
                        </w:r>
                      </w:p>
                    </w:tc>
                    <w:tc>
                      <w:tcPr>
                        <w:tcW w:w="2394" w:type="dxa"/>
                      </w:tcPr>
                      <w:p>
                        <w:pPr>
                          <w:pStyle w:val="14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14"/>
                          <w:spacing w:before="201"/>
                          <w:ind w:left="114" w:right="105"/>
                          <w:jc w:val="center"/>
                          <w:rPr>
                            <w:rFonts w:ascii="宋体"/>
                            <w:sz w:val="24"/>
                          </w:rPr>
                        </w:pPr>
                        <w:r>
                          <w:rPr>
                            <w:rFonts w:ascii="宋体"/>
                            <w:sz w:val="24"/>
                          </w:rPr>
                          <w:t>97.23%</w:t>
                        </w:r>
                      </w:p>
                    </w:tc>
                    <w:tc>
                      <w:tcPr>
                        <w:tcW w:w="2392" w:type="dxa"/>
                      </w:tcPr>
                      <w:p>
                        <w:pPr>
                          <w:pStyle w:val="14"/>
                          <w:rPr>
                            <w:sz w:val="26"/>
                          </w:rPr>
                        </w:pPr>
                      </w:p>
                      <w:p>
                        <w:pPr>
                          <w:pStyle w:val="14"/>
                          <w:spacing w:before="178"/>
                          <w:ind w:left="12" w:right="3"/>
                          <w:jc w:val="center"/>
                          <w:rPr>
                            <w:rFonts w:ascii="宋体" w:hAnsi="宋体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sz w:val="24"/>
                          </w:rPr>
                          <w:t>≥</w:t>
                        </w:r>
                        <w:r>
                          <w:rPr>
                            <w:rFonts w:ascii="宋体" w:hAnsi="宋体"/>
                            <w:sz w:val="24"/>
                          </w:rPr>
                          <w:t>97.23%</w:t>
                        </w:r>
                      </w:p>
                    </w:tc>
                  </w:tr>
                </w:tbl>
                <w:p>
                  <w:pPr>
                    <w:pStyle w:val="7"/>
                    <w:ind w:left="0"/>
                  </w:pPr>
                </w:p>
              </w:txbxContent>
            </v:textbox>
          </v:shape>
        </w:pict>
      </w:r>
      <w:r>
        <w:rPr>
          <w:sz w:val="24"/>
        </w:rPr>
        <w:t>，</w:t>
      </w:r>
    </w:p>
    <w:p>
      <w:pPr>
        <w:spacing w:after="0"/>
        <w:jc w:val="right"/>
        <w:rPr>
          <w:sz w:val="24"/>
        </w:rPr>
        <w:sectPr>
          <w:pgSz w:w="11910" w:h="16840"/>
          <w:pgMar w:top="1420" w:right="760" w:bottom="1080" w:left="860" w:header="0" w:footer="970" w:gutter="0"/>
          <w:cols w:space="720" w:num="1"/>
        </w:sectPr>
      </w:pPr>
    </w:p>
    <w:p>
      <w:pPr>
        <w:pStyle w:val="7"/>
        <w:spacing w:before="4"/>
        <w:ind w:left="0"/>
        <w:rPr>
          <w:sz w:val="24"/>
        </w:rPr>
      </w:pPr>
    </w:p>
    <w:p>
      <w:pPr>
        <w:pStyle w:val="4"/>
      </w:pPr>
      <w:r>
        <w:t>项目绩效目标完成情况表</w:t>
      </w:r>
    </w:p>
    <w:p>
      <w:pPr>
        <w:pStyle w:val="5"/>
      </w:pPr>
      <w:r>
        <w:t>(2020</w:t>
      </w:r>
      <w:r>
        <w:rPr>
          <w:spacing w:val="-92"/>
        </w:rPr>
        <w:t xml:space="preserve"> </w:t>
      </w:r>
      <w:r>
        <w:rPr>
          <w:rFonts w:hint="eastAsia" w:ascii="仿宋" w:eastAsia="仿宋"/>
        </w:rPr>
        <w:t>年度</w:t>
      </w:r>
      <w:r>
        <w:t>)</w:t>
      </w:r>
    </w:p>
    <w:p>
      <w:pPr>
        <w:pStyle w:val="7"/>
        <w:spacing w:before="5"/>
        <w:ind w:left="0"/>
        <w:rPr>
          <w:rFonts w:ascii="宋体"/>
          <w:sz w:val="6"/>
        </w:r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0"/>
        <w:gridCol w:w="1367"/>
        <w:gridCol w:w="1025"/>
        <w:gridCol w:w="2392"/>
        <w:gridCol w:w="2394"/>
        <w:gridCol w:w="23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782" w:type="dxa"/>
            <w:gridSpan w:val="3"/>
          </w:tcPr>
          <w:p>
            <w:pPr>
              <w:pStyle w:val="14"/>
              <w:spacing w:before="19" w:line="288" w:lineRule="exact"/>
              <w:ind w:left="910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7178" w:type="dxa"/>
            <w:gridSpan w:val="3"/>
          </w:tcPr>
          <w:p>
            <w:pPr>
              <w:pStyle w:val="14"/>
              <w:spacing w:before="31" w:line="275" w:lineRule="exact"/>
              <w:ind w:left="1829"/>
              <w:rPr>
                <w:sz w:val="22"/>
              </w:rPr>
            </w:pPr>
            <w:r>
              <w:rPr>
                <w:sz w:val="22"/>
              </w:rPr>
              <w:t>其他卫生健康管理事务支出项目资金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782" w:type="dxa"/>
            <w:gridSpan w:val="3"/>
          </w:tcPr>
          <w:p>
            <w:pPr>
              <w:pStyle w:val="14"/>
              <w:spacing w:before="18" w:line="289" w:lineRule="exact"/>
              <w:ind w:left="910"/>
              <w:rPr>
                <w:sz w:val="24"/>
              </w:rPr>
            </w:pPr>
            <w:r>
              <w:rPr>
                <w:sz w:val="24"/>
              </w:rPr>
              <w:t>预算单位</w:t>
            </w:r>
          </w:p>
        </w:tc>
        <w:tc>
          <w:tcPr>
            <w:tcW w:w="7178" w:type="dxa"/>
            <w:gridSpan w:val="3"/>
          </w:tcPr>
          <w:p>
            <w:pPr>
              <w:pStyle w:val="14"/>
              <w:spacing w:before="30" w:line="276" w:lineRule="exact"/>
              <w:ind w:left="67"/>
              <w:rPr>
                <w:sz w:val="22"/>
              </w:rPr>
            </w:pPr>
            <w:r>
              <w:rPr>
                <w:sz w:val="22"/>
              </w:rPr>
              <w:t>四川省自贡市自流井区东街社区卫生服务中心（自流井区第二人民医院）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390" w:type="dxa"/>
            <w:vMerge w:val="restart"/>
          </w:tcPr>
          <w:p>
            <w:pPr>
              <w:pStyle w:val="14"/>
              <w:spacing w:before="19" w:line="242" w:lineRule="auto"/>
              <w:ind w:left="15" w:right="2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预算执行情况 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pacing w:val="-17"/>
                <w:sz w:val="24"/>
              </w:rPr>
              <w:t>万</w:t>
            </w:r>
          </w:p>
          <w:p>
            <w:pPr>
              <w:pStyle w:val="14"/>
              <w:spacing w:before="10" w:line="288" w:lineRule="exact"/>
              <w:ind w:left="1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元</w:t>
            </w:r>
            <w:r>
              <w:rPr>
                <w:rFonts w:hint="eastAsia" w:ascii="宋体" w:eastAsia="宋体"/>
                <w:spacing w:val="-15"/>
                <w:sz w:val="24"/>
              </w:rPr>
              <w:t>)</w:t>
            </w:r>
          </w:p>
        </w:tc>
        <w:tc>
          <w:tcPr>
            <w:tcW w:w="2392" w:type="dxa"/>
            <w:gridSpan w:val="2"/>
          </w:tcPr>
          <w:p>
            <w:pPr>
              <w:pStyle w:val="14"/>
              <w:spacing w:before="19" w:line="288" w:lineRule="exact"/>
              <w:ind w:left="77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预算数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9" w:line="288" w:lineRule="exact"/>
              <w:ind w:left="9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</w:p>
        </w:tc>
        <w:tc>
          <w:tcPr>
            <w:tcW w:w="2394" w:type="dxa"/>
          </w:tcPr>
          <w:p>
            <w:pPr>
              <w:pStyle w:val="14"/>
              <w:spacing w:before="19" w:line="288" w:lineRule="exact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执行数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9" w:line="288" w:lineRule="exact"/>
              <w:ind w:left="9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14"/>
              <w:spacing w:before="18" w:line="289" w:lineRule="exact"/>
              <w:ind w:left="35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其中</w:t>
            </w:r>
            <w:r>
              <w:rPr>
                <w:rFonts w:hint="eastAsia" w:ascii="宋体" w:eastAsia="宋体"/>
                <w:sz w:val="24"/>
              </w:rPr>
              <w:t>-</w:t>
            </w:r>
            <w:r>
              <w:rPr>
                <w:sz w:val="24"/>
              </w:rPr>
              <w:t>财政拨款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8" w:line="289" w:lineRule="exact"/>
              <w:ind w:left="9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</w:p>
        </w:tc>
        <w:tc>
          <w:tcPr>
            <w:tcW w:w="2394" w:type="dxa"/>
          </w:tcPr>
          <w:p>
            <w:pPr>
              <w:pStyle w:val="14"/>
              <w:spacing w:before="18" w:line="289" w:lineRule="exact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其中</w:t>
            </w:r>
            <w:r>
              <w:rPr>
                <w:rFonts w:hint="eastAsia" w:ascii="宋体" w:eastAsia="宋体"/>
                <w:sz w:val="24"/>
              </w:rPr>
              <w:t>-</w:t>
            </w:r>
            <w:r>
              <w:rPr>
                <w:sz w:val="24"/>
              </w:rPr>
              <w:t>财政拨款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spacing w:before="18" w:line="289" w:lineRule="exact"/>
              <w:ind w:left="9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7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8"/>
              <w:ind w:left="65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其它资金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2394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58"/>
              <w:ind w:left="114" w:right="10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其它资金</w:t>
            </w:r>
            <w:r>
              <w:rPr>
                <w:rFonts w:hint="eastAsia" w:ascii="宋体" w:eastAsia="宋体"/>
                <w:sz w:val="24"/>
              </w:rPr>
              <w:t>: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390" w:type="dxa"/>
            <w:vMerge w:val="restart"/>
          </w:tcPr>
          <w:p>
            <w:pPr>
              <w:pStyle w:val="14"/>
              <w:spacing w:before="15" w:line="310" w:lineRule="atLeast"/>
              <w:ind w:left="75" w:right="62"/>
              <w:jc w:val="both"/>
              <w:rPr>
                <w:sz w:val="24"/>
              </w:rPr>
            </w:pPr>
            <w:r>
              <w:rPr>
                <w:sz w:val="24"/>
              </w:rPr>
              <w:t>年度目标完成情况</w:t>
            </w:r>
          </w:p>
        </w:tc>
        <w:tc>
          <w:tcPr>
            <w:tcW w:w="4784" w:type="dxa"/>
            <w:gridSpan w:val="3"/>
          </w:tcPr>
          <w:p>
            <w:pPr>
              <w:pStyle w:val="14"/>
              <w:spacing w:before="18" w:line="289" w:lineRule="exact"/>
              <w:ind w:left="1892" w:right="1881"/>
              <w:jc w:val="center"/>
              <w:rPr>
                <w:sz w:val="24"/>
              </w:rPr>
            </w:pPr>
            <w:r>
              <w:rPr>
                <w:sz w:val="24"/>
              </w:rPr>
              <w:t>预期目标</w:t>
            </w:r>
          </w:p>
        </w:tc>
        <w:tc>
          <w:tcPr>
            <w:tcW w:w="4786" w:type="dxa"/>
            <w:gridSpan w:val="2"/>
          </w:tcPr>
          <w:p>
            <w:pPr>
              <w:pStyle w:val="14"/>
              <w:spacing w:before="18" w:line="289" w:lineRule="exact"/>
              <w:ind w:left="1651" w:right="1644"/>
              <w:jc w:val="center"/>
              <w:rPr>
                <w:sz w:val="24"/>
              </w:rPr>
            </w:pPr>
            <w:r>
              <w:rPr>
                <w:sz w:val="24"/>
              </w:rPr>
              <w:t>实际完成目标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4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3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5"/>
              <w:rPr>
                <w:rFonts w:ascii="宋体"/>
                <w:sz w:val="25"/>
              </w:rPr>
            </w:pPr>
          </w:p>
          <w:p>
            <w:pPr>
              <w:pStyle w:val="14"/>
              <w:spacing w:before="1"/>
              <w:ind w:left="14" w:right="-44"/>
              <w:rPr>
                <w:sz w:val="24"/>
              </w:rPr>
            </w:pPr>
            <w:r>
              <w:rPr>
                <w:spacing w:val="-1"/>
                <w:sz w:val="24"/>
              </w:rPr>
              <w:t>保障辖区老年人的关心关爱工作的顺利开展。</w:t>
            </w:r>
          </w:p>
        </w:tc>
        <w:tc>
          <w:tcPr>
            <w:tcW w:w="4786" w:type="dxa"/>
            <w:gridSpan w:val="2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170" w:line="242" w:lineRule="auto"/>
              <w:ind w:left="13" w:right="200"/>
              <w:rPr>
                <w:sz w:val="24"/>
              </w:rPr>
            </w:pPr>
            <w:r>
              <w:rPr>
                <w:sz w:val="24"/>
              </w:rPr>
              <w:t>保障了辖区老年人的关心关爱工作的顺利开展，提升了辖区老年人满意度。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390" w:type="dxa"/>
            <w:vMerge w:val="restart"/>
            <w:tcBorders>
              <w:bottom w:val="nil"/>
            </w:tcBorders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8"/>
              <w:rPr>
                <w:rFonts w:ascii="宋体"/>
                <w:sz w:val="21"/>
              </w:rPr>
            </w:pPr>
          </w:p>
          <w:p>
            <w:pPr>
              <w:pStyle w:val="14"/>
              <w:spacing w:line="242" w:lineRule="auto"/>
              <w:ind w:left="75" w:right="62"/>
              <w:jc w:val="both"/>
              <w:rPr>
                <w:sz w:val="24"/>
              </w:rPr>
            </w:pPr>
            <w:r>
              <w:rPr>
                <w:sz w:val="24"/>
              </w:rPr>
              <w:t>绩效指标完成情况</w:t>
            </w:r>
          </w:p>
        </w:tc>
        <w:tc>
          <w:tcPr>
            <w:tcW w:w="1367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201"/>
              <w:rPr>
                <w:sz w:val="24"/>
              </w:rPr>
            </w:pPr>
            <w:r>
              <w:rPr>
                <w:sz w:val="24"/>
              </w:rPr>
              <w:t>一级指标</w:t>
            </w:r>
          </w:p>
        </w:tc>
        <w:tc>
          <w:tcPr>
            <w:tcW w:w="1025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二级指标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三级指标</w:t>
            </w:r>
          </w:p>
        </w:tc>
        <w:tc>
          <w:tcPr>
            <w:tcW w:w="2394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36" w:right="45" w:hanging="480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预期指标值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z w:val="24"/>
              </w:rPr>
              <w:t>包含数字及文字描述</w:t>
            </w:r>
            <w:r>
              <w:rPr>
                <w:rFonts w:hint="eastAsia" w:ascii="宋体" w:eastAsia="宋体"/>
                <w:sz w:val="24"/>
              </w:rPr>
              <w:t>)</w:t>
            </w:r>
          </w:p>
        </w:tc>
        <w:tc>
          <w:tcPr>
            <w:tcW w:w="2392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295" w:right="44" w:hanging="240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>实际完成指标值</w:t>
            </w:r>
            <w:r>
              <w:rPr>
                <w:rFonts w:hint="eastAsia" w:ascii="宋体" w:eastAsia="宋体"/>
                <w:sz w:val="24"/>
              </w:rPr>
              <w:t>(</w:t>
            </w:r>
            <w:r>
              <w:rPr>
                <w:sz w:val="24"/>
              </w:rPr>
              <w:t>包含数字及文字描述</w:t>
            </w:r>
            <w:r>
              <w:rPr>
                <w:rFonts w:hint="eastAsia" w:ascii="宋体" w:eastAsia="宋体"/>
                <w:sz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181"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开展义诊咨询活动</w:t>
            </w:r>
          </w:p>
        </w:tc>
        <w:tc>
          <w:tcPr>
            <w:tcW w:w="2394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6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次</w:t>
            </w:r>
          </w:p>
        </w:tc>
        <w:tc>
          <w:tcPr>
            <w:tcW w:w="2392" w:type="dxa"/>
          </w:tcPr>
          <w:p>
            <w:pPr>
              <w:pStyle w:val="14"/>
              <w:spacing w:before="4"/>
              <w:rPr>
                <w:rFonts w:ascii="宋体"/>
                <w:sz w:val="26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6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7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1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发放发放宣传资料</w:t>
            </w:r>
          </w:p>
        </w:tc>
        <w:tc>
          <w:tcPr>
            <w:tcW w:w="2394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1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274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余份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1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274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余份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355" w:right="44" w:hanging="300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对社区 </w:t>
            </w:r>
            <w:r>
              <w:rPr>
                <w:rFonts w:hint="eastAsia" w:ascii="宋体" w:eastAsia="宋体"/>
                <w:sz w:val="24"/>
              </w:rPr>
              <w:t>65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岁以上老年</w:t>
            </w:r>
            <w:r>
              <w:rPr>
                <w:sz w:val="24"/>
              </w:rPr>
              <w:t>人进行健康管理</w:t>
            </w:r>
          </w:p>
        </w:tc>
        <w:tc>
          <w:tcPr>
            <w:tcW w:w="2394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1807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1807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390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955" w:right="104" w:hanging="840"/>
              <w:rPr>
                <w:sz w:val="24"/>
              </w:rPr>
            </w:pPr>
            <w:r>
              <w:rPr>
                <w:sz w:val="24"/>
              </w:rPr>
              <w:t>老年人免费健康体检检查</w:t>
            </w:r>
          </w:p>
        </w:tc>
        <w:tc>
          <w:tcPr>
            <w:tcW w:w="2394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437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437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0"/>
        <w:gridCol w:w="1367"/>
        <w:gridCol w:w="1025"/>
        <w:gridCol w:w="2392"/>
        <w:gridCol w:w="2394"/>
        <w:gridCol w:w="23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390" w:type="dxa"/>
            <w:vMerge w:val="restart"/>
            <w:tcBorders>
              <w:top w:val="nil"/>
            </w:tcBorders>
          </w:tcPr>
          <w:p>
            <w:pPr>
              <w:pStyle w:val="14"/>
              <w:rPr>
                <w:rFonts w:ascii="Times New Roman"/>
                <w:sz w:val="28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数量指标</w:t>
            </w:r>
          </w:p>
        </w:tc>
        <w:tc>
          <w:tcPr>
            <w:tcW w:w="2392" w:type="dxa"/>
          </w:tcPr>
          <w:p>
            <w:pPr>
              <w:pStyle w:val="14"/>
              <w:spacing w:before="8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955" w:right="104" w:hanging="840"/>
              <w:rPr>
                <w:sz w:val="24"/>
              </w:rPr>
            </w:pPr>
            <w:r>
              <w:rPr>
                <w:sz w:val="24"/>
              </w:rPr>
              <w:t>定期健康体检等指导干预</w:t>
            </w:r>
          </w:p>
        </w:tc>
        <w:tc>
          <w:tcPr>
            <w:tcW w:w="2394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1021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人次</w:t>
            </w:r>
          </w:p>
        </w:tc>
        <w:tc>
          <w:tcPr>
            <w:tcW w:w="2392" w:type="dxa"/>
          </w:tcPr>
          <w:p>
            <w:pPr>
              <w:pStyle w:val="14"/>
              <w:spacing w:before="10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1021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人次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9"/>
              <w:rPr>
                <w:rFonts w:ascii="宋体"/>
                <w:sz w:val="1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项目完成指标</w:t>
            </w:r>
          </w:p>
        </w:tc>
        <w:tc>
          <w:tcPr>
            <w:tcW w:w="1025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时效指标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服务时间范围</w:t>
            </w:r>
          </w:p>
        </w:tc>
        <w:tc>
          <w:tcPr>
            <w:tcW w:w="2394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12" w:right="105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</w:p>
        </w:tc>
        <w:tc>
          <w:tcPr>
            <w:tcW w:w="2392" w:type="dxa"/>
          </w:tcPr>
          <w:p>
            <w:pPr>
              <w:pStyle w:val="14"/>
              <w:spacing w:before="11"/>
              <w:rPr>
                <w:rFonts w:ascii="宋体"/>
                <w:sz w:val="29"/>
              </w:rPr>
            </w:pPr>
          </w:p>
          <w:p>
            <w:pPr>
              <w:pStyle w:val="14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1</w:t>
            </w:r>
            <w:r>
              <w:rPr>
                <w:rFonts w:hint="eastAsia" w:ascii="宋体" w:eastAsia="宋体"/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7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561" w:right="73" w:hanging="480"/>
              <w:rPr>
                <w:sz w:val="24"/>
              </w:rPr>
            </w:pPr>
            <w:r>
              <w:rPr>
                <w:sz w:val="24"/>
              </w:rPr>
              <w:t>项目效果指标</w:t>
            </w:r>
          </w:p>
        </w:tc>
        <w:tc>
          <w:tcPr>
            <w:tcW w:w="1025" w:type="dxa"/>
          </w:tcPr>
          <w:p>
            <w:pPr>
              <w:pStyle w:val="14"/>
              <w:spacing w:before="7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272" w:right="20" w:hanging="240"/>
              <w:rPr>
                <w:sz w:val="24"/>
              </w:rPr>
            </w:pPr>
            <w:r>
              <w:rPr>
                <w:sz w:val="24"/>
              </w:rPr>
              <w:t>社会效益指标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1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对和谐社会的影响</w:t>
            </w:r>
          </w:p>
        </w:tc>
        <w:tc>
          <w:tcPr>
            <w:tcW w:w="2394" w:type="dxa"/>
          </w:tcPr>
          <w:p>
            <w:pPr>
              <w:pStyle w:val="14"/>
              <w:spacing w:before="197" w:line="242" w:lineRule="auto"/>
              <w:ind w:left="116" w:right="105"/>
              <w:jc w:val="center"/>
              <w:rPr>
                <w:sz w:val="24"/>
              </w:rPr>
            </w:pPr>
            <w:r>
              <w:rPr>
                <w:sz w:val="24"/>
              </w:rPr>
              <w:t>保障辖区老年人的关心关爱工作的顺利开展</w:t>
            </w:r>
          </w:p>
        </w:tc>
        <w:tc>
          <w:tcPr>
            <w:tcW w:w="2392" w:type="dxa"/>
          </w:tcPr>
          <w:p>
            <w:pPr>
              <w:pStyle w:val="14"/>
              <w:spacing w:before="41" w:line="242" w:lineRule="auto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保障了辖区老年人的关心关爱工作的顺利</w:t>
            </w:r>
            <w:r>
              <w:rPr>
                <w:spacing w:val="-7"/>
                <w:sz w:val="24"/>
              </w:rPr>
              <w:t>开展，提升了辖区老年</w:t>
            </w:r>
            <w:r>
              <w:rPr>
                <w:sz w:val="24"/>
              </w:rPr>
              <w:t>人满意度。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</w:tcPr>
          <w:p>
            <w:pPr>
              <w:pStyle w:val="14"/>
              <w:spacing w:before="7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441" w:right="73" w:hanging="360"/>
              <w:rPr>
                <w:sz w:val="24"/>
              </w:rPr>
            </w:pPr>
            <w:r>
              <w:rPr>
                <w:sz w:val="24"/>
              </w:rPr>
              <w:t>项目满意度指标</w:t>
            </w:r>
          </w:p>
        </w:tc>
        <w:tc>
          <w:tcPr>
            <w:tcW w:w="1025" w:type="dxa"/>
          </w:tcPr>
          <w:p>
            <w:pPr>
              <w:pStyle w:val="14"/>
              <w:spacing w:before="7"/>
              <w:rPr>
                <w:rFonts w:ascii="宋体"/>
                <w:sz w:val="27"/>
              </w:rPr>
            </w:pPr>
          </w:p>
          <w:p>
            <w:pPr>
              <w:pStyle w:val="14"/>
              <w:spacing w:line="242" w:lineRule="auto"/>
              <w:ind w:left="392" w:right="20" w:hanging="360"/>
              <w:rPr>
                <w:sz w:val="24"/>
              </w:rPr>
            </w:pPr>
            <w:r>
              <w:rPr>
                <w:sz w:val="24"/>
              </w:rPr>
              <w:t>满意度指标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2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服务对象满意度</w:t>
            </w:r>
          </w:p>
        </w:tc>
        <w:tc>
          <w:tcPr>
            <w:tcW w:w="2394" w:type="dxa"/>
          </w:tcPr>
          <w:p>
            <w:pPr>
              <w:pStyle w:val="14"/>
              <w:rPr>
                <w:rFonts w:ascii="宋体"/>
                <w:sz w:val="24"/>
              </w:rPr>
            </w:pPr>
          </w:p>
          <w:p>
            <w:pPr>
              <w:pStyle w:val="14"/>
              <w:spacing w:before="202"/>
              <w:ind w:left="114" w:right="105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97.23%</w:t>
            </w:r>
          </w:p>
        </w:tc>
        <w:tc>
          <w:tcPr>
            <w:tcW w:w="2392" w:type="dxa"/>
          </w:tcPr>
          <w:p>
            <w:pPr>
              <w:pStyle w:val="14"/>
              <w:rPr>
                <w:rFonts w:ascii="宋体"/>
                <w:sz w:val="26"/>
              </w:rPr>
            </w:pPr>
          </w:p>
          <w:p>
            <w:pPr>
              <w:pStyle w:val="14"/>
              <w:spacing w:before="179"/>
              <w:ind w:left="12" w:right="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Arial" w:hAnsi="Arial"/>
                <w:sz w:val="24"/>
              </w:rPr>
              <w:t>≥</w:t>
            </w:r>
            <w:r>
              <w:rPr>
                <w:rFonts w:ascii="宋体" w:hAnsi="宋体"/>
                <w:sz w:val="24"/>
              </w:rPr>
              <w:t>97.23%</w:t>
            </w:r>
          </w:p>
        </w:tc>
      </w:tr>
    </w:tbl>
    <w:p>
      <w:pPr>
        <w:pStyle w:val="7"/>
        <w:ind w:left="0"/>
        <w:rPr>
          <w:rFonts w:ascii="宋体"/>
          <w:sz w:val="20"/>
        </w:rPr>
      </w:pPr>
    </w:p>
    <w:p>
      <w:pPr>
        <w:pStyle w:val="7"/>
        <w:ind w:left="0"/>
        <w:rPr>
          <w:rFonts w:ascii="宋体"/>
          <w:sz w:val="20"/>
        </w:rPr>
      </w:pPr>
    </w:p>
    <w:p>
      <w:pPr>
        <w:pStyle w:val="7"/>
        <w:spacing w:before="4"/>
        <w:ind w:left="0"/>
        <w:rPr>
          <w:rFonts w:ascii="宋体"/>
          <w:sz w:val="22"/>
        </w:rPr>
      </w:pPr>
    </w:p>
    <w:p>
      <w:pPr>
        <w:pStyle w:val="6"/>
        <w:numPr>
          <w:ilvl w:val="0"/>
          <w:numId w:val="10"/>
        </w:numPr>
        <w:tabs>
          <w:tab w:val="left" w:pos="1903"/>
        </w:tabs>
        <w:spacing w:before="54" w:after="0" w:line="240" w:lineRule="auto"/>
        <w:ind w:left="1902" w:right="0" w:hanging="323"/>
        <w:jc w:val="left"/>
        <w:rPr>
          <w:rFonts w:hint="eastAsia" w:ascii="仿宋" w:eastAsia="仿宋"/>
        </w:rPr>
      </w:pPr>
      <w:r>
        <w:rPr>
          <w:rFonts w:hint="eastAsia" w:ascii="仿宋" w:eastAsia="仿宋"/>
        </w:rPr>
        <w:t>部门绩效评价结果。</w:t>
      </w:r>
    </w:p>
    <w:p>
      <w:pPr>
        <w:pStyle w:val="7"/>
        <w:spacing w:before="214" w:line="364" w:lineRule="auto"/>
        <w:ind w:right="944" w:firstLine="640"/>
        <w:jc w:val="both"/>
      </w:pPr>
      <w:r>
        <w:rPr>
          <w:spacing w:val="-5"/>
        </w:rPr>
        <w:t xml:space="preserve">本部门按要求对 </w:t>
      </w:r>
      <w:r>
        <w:t>2020</w:t>
      </w:r>
      <w:r>
        <w:rPr>
          <w:spacing w:val="-2"/>
        </w:rPr>
        <w:t xml:space="preserve"> 年部门整体支出绩效评价情况开展自评</w:t>
      </w:r>
      <w:r>
        <w:rPr>
          <w:spacing w:val="-22"/>
        </w:rPr>
        <w:t>，《四川省自贡市自流井区东街社区卫生服务中心</w:t>
      </w:r>
      <w:r>
        <w:t>（自流井区第二人民医院）2020</w:t>
      </w:r>
      <w:r>
        <w:rPr>
          <w:spacing w:val="-10"/>
        </w:rPr>
        <w:t xml:space="preserve"> 年部门整体支出绩效评价报告》见附件（</w:t>
      </w:r>
      <w:r>
        <w:rPr>
          <w:spacing w:val="-34"/>
        </w:rPr>
        <w:t xml:space="preserve">附件 </w:t>
      </w:r>
      <w:r>
        <w:t>1）。</w:t>
      </w:r>
    </w:p>
    <w:p>
      <w:pPr>
        <w:pStyle w:val="7"/>
        <w:spacing w:before="3" w:line="364" w:lineRule="auto"/>
        <w:ind w:right="1040" w:firstLine="640"/>
        <w:jc w:val="both"/>
      </w:pPr>
      <w:r>
        <w:rPr>
          <w:spacing w:val="-1"/>
        </w:rPr>
        <w:t>本部门自行组织对基本公共卫生服务、其他基层医疗卫</w:t>
      </w:r>
      <w:r>
        <w:rPr>
          <w:spacing w:val="-4"/>
        </w:rPr>
        <w:t>生机构支出、其他卫生健康管理事务支出项目开展了绩效评</w:t>
      </w:r>
      <w:r>
        <w:rPr>
          <w:spacing w:val="-4"/>
          <w:w w:val="95"/>
        </w:rPr>
        <w:t xml:space="preserve">价，《基本公共卫生服务、其他基层医疗卫生机构支出、其 </w:t>
      </w:r>
      <w:r>
        <w:rPr>
          <w:spacing w:val="-11"/>
        </w:rPr>
        <w:t xml:space="preserve">他卫生健康管理事务支出 项目 </w:t>
      </w:r>
      <w:r>
        <w:t>2020</w:t>
      </w:r>
      <w:r>
        <w:rPr>
          <w:spacing w:val="-11"/>
        </w:rPr>
        <w:t xml:space="preserve"> 年绩效评价报告》见附件（</w:t>
      </w:r>
      <w:r>
        <w:rPr>
          <w:spacing w:val="-34"/>
        </w:rPr>
        <w:t xml:space="preserve">附件 </w:t>
      </w:r>
      <w:r>
        <w:t>2）。</w:t>
      </w:r>
    </w:p>
    <w:p>
      <w:pPr>
        <w:spacing w:after="0" w:line="364" w:lineRule="auto"/>
        <w:jc w:val="both"/>
        <w:sectPr>
          <w:pgSz w:w="11910" w:h="16840"/>
          <w:pgMar w:top="1420" w:right="760" w:bottom="1160" w:left="860" w:header="0" w:footer="970" w:gutter="0"/>
          <w:cols w:space="720" w:num="1"/>
        </w:sectPr>
      </w:pPr>
    </w:p>
    <w:p>
      <w:pPr>
        <w:pStyle w:val="2"/>
        <w:ind w:left="1394" w:right="834"/>
      </w:pPr>
      <w:r>
        <w:t>第三部分 名词解释</w:t>
      </w:r>
    </w:p>
    <w:p>
      <w:pPr>
        <w:pStyle w:val="7"/>
        <w:spacing w:before="7"/>
        <w:ind w:left="0"/>
        <w:rPr>
          <w:rFonts w:ascii="黑体"/>
          <w:sz w:val="59"/>
        </w:rPr>
      </w:pPr>
    </w:p>
    <w:p>
      <w:pPr>
        <w:pStyle w:val="13"/>
        <w:numPr>
          <w:ilvl w:val="0"/>
          <w:numId w:val="11"/>
        </w:numPr>
        <w:tabs>
          <w:tab w:val="left" w:pos="1903"/>
        </w:tabs>
        <w:spacing w:before="0" w:after="0" w:line="364" w:lineRule="auto"/>
        <w:ind w:left="940" w:right="1040" w:firstLine="640"/>
        <w:jc w:val="left"/>
        <w:rPr>
          <w:sz w:val="32"/>
        </w:rPr>
      </w:pPr>
      <w:r>
        <w:rPr>
          <w:spacing w:val="-3"/>
          <w:w w:val="95"/>
          <w:sz w:val="32"/>
        </w:rPr>
        <w:t xml:space="preserve">财政拨款收入：指单位从同级财政部门取得的财政预 </w:t>
      </w:r>
      <w:r>
        <w:rPr>
          <w:spacing w:val="-3"/>
          <w:sz w:val="32"/>
        </w:rPr>
        <w:t>算资金。</w:t>
      </w:r>
    </w:p>
    <w:p>
      <w:pPr>
        <w:pStyle w:val="13"/>
        <w:numPr>
          <w:ilvl w:val="0"/>
          <w:numId w:val="11"/>
        </w:numPr>
        <w:tabs>
          <w:tab w:val="left" w:pos="1903"/>
        </w:tabs>
        <w:spacing w:before="2" w:after="0" w:line="364" w:lineRule="auto"/>
        <w:ind w:left="940" w:right="1037" w:firstLine="640"/>
        <w:jc w:val="left"/>
        <w:rPr>
          <w:sz w:val="32"/>
        </w:rPr>
      </w:pPr>
      <w:r>
        <w:rPr>
          <w:spacing w:val="-3"/>
          <w:w w:val="95"/>
          <w:sz w:val="32"/>
        </w:rPr>
        <w:t xml:space="preserve">事业收入：指事业单位开展专业业务活动及辅助活动 </w:t>
      </w:r>
      <w:r>
        <w:rPr>
          <w:spacing w:val="-3"/>
          <w:sz w:val="32"/>
        </w:rPr>
        <w:t>取得的收入。</w:t>
      </w:r>
    </w:p>
    <w:p>
      <w:pPr>
        <w:pStyle w:val="13"/>
        <w:numPr>
          <w:ilvl w:val="0"/>
          <w:numId w:val="11"/>
        </w:numPr>
        <w:tabs>
          <w:tab w:val="left" w:pos="1903"/>
        </w:tabs>
        <w:spacing w:before="1" w:after="0" w:line="364" w:lineRule="auto"/>
        <w:ind w:left="940" w:right="1037" w:firstLine="640"/>
        <w:jc w:val="left"/>
        <w:rPr>
          <w:sz w:val="32"/>
        </w:rPr>
      </w:pPr>
      <w:r>
        <w:rPr>
          <w:spacing w:val="-3"/>
          <w:w w:val="95"/>
          <w:sz w:val="32"/>
        </w:rPr>
        <w:t xml:space="preserve">经营收入：指事业单位在专业业务活动及其辅助活动 </w:t>
      </w:r>
      <w:r>
        <w:rPr>
          <w:spacing w:val="-3"/>
          <w:sz w:val="32"/>
        </w:rPr>
        <w:t>之外开展非独立核算经营活动取得的收入。</w:t>
      </w:r>
    </w:p>
    <w:p>
      <w:pPr>
        <w:pStyle w:val="13"/>
        <w:numPr>
          <w:ilvl w:val="0"/>
          <w:numId w:val="11"/>
        </w:numPr>
        <w:tabs>
          <w:tab w:val="left" w:pos="1903"/>
        </w:tabs>
        <w:spacing w:before="2" w:after="0" w:line="240" w:lineRule="auto"/>
        <w:ind w:left="1902" w:right="0" w:hanging="323"/>
        <w:jc w:val="left"/>
        <w:rPr>
          <w:sz w:val="32"/>
        </w:rPr>
      </w:pPr>
      <w:r>
        <w:rPr>
          <w:spacing w:val="-3"/>
          <w:sz w:val="32"/>
        </w:rPr>
        <w:t>其他收入：指单位取得的除上述收入以外的各项收入。</w:t>
      </w:r>
    </w:p>
    <w:p>
      <w:pPr>
        <w:pStyle w:val="13"/>
        <w:numPr>
          <w:ilvl w:val="0"/>
          <w:numId w:val="11"/>
        </w:numPr>
        <w:tabs>
          <w:tab w:val="left" w:pos="1903"/>
        </w:tabs>
        <w:spacing w:before="214" w:after="0" w:line="364" w:lineRule="auto"/>
        <w:ind w:left="940" w:right="1040" w:firstLine="640"/>
        <w:jc w:val="left"/>
        <w:rPr>
          <w:sz w:val="32"/>
        </w:rPr>
      </w:pPr>
      <w:r>
        <w:rPr>
          <w:spacing w:val="-2"/>
          <w:w w:val="95"/>
          <w:sz w:val="32"/>
        </w:rPr>
        <w:t xml:space="preserve">使用非财政拨款结余：指事业单位使用以前年度积累 </w:t>
      </w:r>
      <w:r>
        <w:rPr>
          <w:spacing w:val="-2"/>
          <w:sz w:val="32"/>
        </w:rPr>
        <w:t>的非财政拨款结余弥补当年收支差额的金额。</w:t>
      </w:r>
    </w:p>
    <w:p>
      <w:pPr>
        <w:pStyle w:val="13"/>
        <w:numPr>
          <w:ilvl w:val="0"/>
          <w:numId w:val="11"/>
        </w:numPr>
        <w:tabs>
          <w:tab w:val="left" w:pos="1903"/>
        </w:tabs>
        <w:spacing w:before="2" w:after="0" w:line="364" w:lineRule="auto"/>
        <w:ind w:left="940" w:right="1040" w:firstLine="640"/>
        <w:jc w:val="left"/>
        <w:rPr>
          <w:sz w:val="32"/>
        </w:rPr>
      </w:pPr>
      <w:r>
        <w:rPr>
          <w:spacing w:val="-2"/>
          <w:w w:val="95"/>
          <w:sz w:val="32"/>
        </w:rPr>
        <w:t xml:space="preserve">年初结转和结余：指以前年度尚未完成、结转到本年 </w:t>
      </w:r>
      <w:r>
        <w:rPr>
          <w:spacing w:val="-2"/>
          <w:sz w:val="32"/>
        </w:rPr>
        <w:t>按有关规定继续使用的资金。</w:t>
      </w:r>
    </w:p>
    <w:p>
      <w:pPr>
        <w:pStyle w:val="13"/>
        <w:numPr>
          <w:ilvl w:val="0"/>
          <w:numId w:val="11"/>
        </w:numPr>
        <w:tabs>
          <w:tab w:val="left" w:pos="1903"/>
        </w:tabs>
        <w:spacing w:before="1" w:after="0" w:line="364" w:lineRule="auto"/>
        <w:ind w:left="940" w:right="1037" w:firstLine="640"/>
        <w:jc w:val="left"/>
        <w:rPr>
          <w:sz w:val="32"/>
        </w:rPr>
      </w:pPr>
      <w:r>
        <w:rPr>
          <w:spacing w:val="-3"/>
          <w:w w:val="95"/>
          <w:sz w:val="32"/>
        </w:rPr>
        <w:t xml:space="preserve">结余分配：指事业单位按照会计制度规定缴纳的所得 </w:t>
      </w:r>
      <w:r>
        <w:rPr>
          <w:spacing w:val="-3"/>
          <w:sz w:val="32"/>
        </w:rPr>
        <w:t>税、提取的专用结余以及转入非财政拨款结余的金额等。</w:t>
      </w:r>
    </w:p>
    <w:p>
      <w:pPr>
        <w:pStyle w:val="7"/>
        <w:spacing w:before="2" w:line="364" w:lineRule="auto"/>
        <w:ind w:right="1186" w:firstLine="640"/>
      </w:pPr>
      <w:r>
        <w:rPr>
          <w:w w:val="95"/>
        </w:rPr>
        <w:t xml:space="preserve">8、年末结转和结余：指单位按有关规定结转到下年或 </w:t>
      </w:r>
      <w:r>
        <w:t>以后年度继续使用的资金。</w:t>
      </w:r>
    </w:p>
    <w:p>
      <w:pPr>
        <w:pStyle w:val="13"/>
        <w:numPr>
          <w:ilvl w:val="0"/>
          <w:numId w:val="12"/>
        </w:numPr>
        <w:tabs>
          <w:tab w:val="left" w:pos="1903"/>
        </w:tabs>
        <w:spacing w:before="1" w:after="0" w:line="364" w:lineRule="auto"/>
        <w:ind w:left="940" w:right="1040" w:firstLine="640"/>
        <w:jc w:val="left"/>
        <w:rPr>
          <w:sz w:val="32"/>
        </w:rPr>
      </w:pPr>
      <w:r>
        <w:rPr>
          <w:spacing w:val="-1"/>
          <w:w w:val="95"/>
          <w:sz w:val="32"/>
        </w:rPr>
        <w:t>社会保障和就业</w:t>
      </w:r>
      <w:r>
        <w:rPr>
          <w:w w:val="95"/>
          <w:sz w:val="32"/>
        </w:rPr>
        <w:t>（类</w:t>
      </w:r>
      <w:r>
        <w:rPr>
          <w:spacing w:val="-3"/>
          <w:w w:val="95"/>
          <w:sz w:val="32"/>
        </w:rPr>
        <w:t>）</w:t>
      </w:r>
      <w:r>
        <w:rPr>
          <w:spacing w:val="-1"/>
          <w:w w:val="95"/>
          <w:sz w:val="32"/>
        </w:rPr>
        <w:t>行政事业单位离退休</w:t>
      </w:r>
      <w:r>
        <w:rPr>
          <w:w w:val="95"/>
          <w:sz w:val="32"/>
        </w:rPr>
        <w:t>（款</w:t>
      </w:r>
      <w:r>
        <w:rPr>
          <w:spacing w:val="-3"/>
          <w:w w:val="95"/>
          <w:sz w:val="32"/>
        </w:rPr>
        <w:t>）</w:t>
      </w:r>
      <w:r>
        <w:rPr>
          <w:w w:val="95"/>
          <w:sz w:val="32"/>
        </w:rPr>
        <w:t xml:space="preserve">事 </w:t>
      </w:r>
      <w:r>
        <w:rPr>
          <w:sz w:val="32"/>
        </w:rPr>
        <w:t>业单位离退休（项）:</w:t>
      </w:r>
      <w:r>
        <w:rPr>
          <w:spacing w:val="-2"/>
          <w:sz w:val="32"/>
        </w:rPr>
        <w:t xml:space="preserve"> 指归口管理事业单位离退休方面的支出。</w:t>
      </w:r>
    </w:p>
    <w:p>
      <w:pPr>
        <w:pStyle w:val="13"/>
        <w:numPr>
          <w:ilvl w:val="0"/>
          <w:numId w:val="12"/>
        </w:numPr>
        <w:tabs>
          <w:tab w:val="left" w:pos="2066"/>
          <w:tab w:val="left" w:pos="7621"/>
        </w:tabs>
        <w:spacing w:before="3" w:after="0" w:line="364" w:lineRule="auto"/>
        <w:ind w:left="940" w:right="1040" w:firstLine="640"/>
        <w:jc w:val="left"/>
        <w:rPr>
          <w:sz w:val="32"/>
        </w:rPr>
      </w:pPr>
      <w:r>
        <w:rPr>
          <w:spacing w:val="7"/>
          <w:w w:val="95"/>
          <w:sz w:val="32"/>
        </w:rPr>
        <w:t>社会保障和</w:t>
      </w:r>
      <w:r>
        <w:rPr>
          <w:spacing w:val="9"/>
          <w:w w:val="95"/>
          <w:sz w:val="32"/>
        </w:rPr>
        <w:t>就</w:t>
      </w:r>
      <w:r>
        <w:rPr>
          <w:spacing w:val="7"/>
          <w:w w:val="95"/>
          <w:sz w:val="32"/>
        </w:rPr>
        <w:t>业（类）行政事业单</w:t>
      </w:r>
      <w:r>
        <w:rPr>
          <w:spacing w:val="9"/>
          <w:w w:val="95"/>
          <w:sz w:val="32"/>
        </w:rPr>
        <w:t>位</w:t>
      </w:r>
      <w:r>
        <w:rPr>
          <w:spacing w:val="7"/>
          <w:w w:val="95"/>
          <w:sz w:val="32"/>
        </w:rPr>
        <w:t>离退休（款</w:t>
      </w:r>
      <w:r>
        <w:rPr>
          <w:w w:val="95"/>
          <w:sz w:val="32"/>
        </w:rPr>
        <w:t xml:space="preserve">） </w:t>
      </w:r>
      <w:r>
        <w:rPr>
          <w:spacing w:val="7"/>
          <w:sz w:val="32"/>
        </w:rPr>
        <w:t>机关</w:t>
      </w:r>
      <w:r>
        <w:rPr>
          <w:spacing w:val="5"/>
          <w:sz w:val="32"/>
        </w:rPr>
        <w:t>事</w:t>
      </w:r>
      <w:r>
        <w:rPr>
          <w:spacing w:val="7"/>
          <w:sz w:val="32"/>
        </w:rPr>
        <w:t>业单位</w:t>
      </w:r>
      <w:r>
        <w:rPr>
          <w:spacing w:val="5"/>
          <w:sz w:val="32"/>
        </w:rPr>
        <w:t>基</w:t>
      </w:r>
      <w:r>
        <w:rPr>
          <w:spacing w:val="7"/>
          <w:sz w:val="32"/>
        </w:rPr>
        <w:t>本养老</w:t>
      </w:r>
      <w:r>
        <w:rPr>
          <w:spacing w:val="5"/>
          <w:sz w:val="32"/>
        </w:rPr>
        <w:t>保</w:t>
      </w:r>
      <w:r>
        <w:rPr>
          <w:spacing w:val="7"/>
          <w:sz w:val="32"/>
        </w:rPr>
        <w:t>险缴费</w:t>
      </w:r>
      <w:r>
        <w:rPr>
          <w:spacing w:val="5"/>
          <w:sz w:val="32"/>
        </w:rPr>
        <w:t>支</w:t>
      </w:r>
      <w:r>
        <w:rPr>
          <w:spacing w:val="7"/>
          <w:sz w:val="32"/>
        </w:rPr>
        <w:t>出（项</w:t>
      </w:r>
      <w:r>
        <w:rPr>
          <w:spacing w:val="2"/>
          <w:sz w:val="32"/>
        </w:rPr>
        <w:t>）:</w:t>
      </w:r>
      <w:r>
        <w:rPr>
          <w:spacing w:val="2"/>
          <w:sz w:val="32"/>
        </w:rPr>
        <w:tab/>
      </w:r>
      <w:r>
        <w:rPr>
          <w:spacing w:val="7"/>
          <w:sz w:val="32"/>
        </w:rPr>
        <w:t>指机</w:t>
      </w:r>
      <w:r>
        <w:rPr>
          <w:spacing w:val="5"/>
          <w:sz w:val="32"/>
        </w:rPr>
        <w:t>关</w:t>
      </w:r>
      <w:r>
        <w:rPr>
          <w:spacing w:val="7"/>
          <w:sz w:val="32"/>
        </w:rPr>
        <w:t>事</w:t>
      </w:r>
      <w:r>
        <w:rPr>
          <w:spacing w:val="-16"/>
          <w:sz w:val="32"/>
        </w:rPr>
        <w:t>业</w:t>
      </w:r>
    </w:p>
    <w:p>
      <w:pPr>
        <w:spacing w:after="0" w:line="364" w:lineRule="auto"/>
        <w:jc w:val="left"/>
        <w:rPr>
          <w:sz w:val="32"/>
        </w:rPr>
        <w:sectPr>
          <w:pgSz w:w="11910" w:h="16840"/>
          <w:pgMar w:top="1440" w:right="760" w:bottom="1160" w:left="860" w:header="0" w:footer="970" w:gutter="0"/>
          <w:cols w:space="720" w:num="1"/>
        </w:sectPr>
      </w:pPr>
    </w:p>
    <w:p>
      <w:pPr>
        <w:pStyle w:val="7"/>
        <w:spacing w:before="30"/>
      </w:pPr>
      <w:r>
        <w:t>实施养老保险制度由单位缴纳的养老保险费的支出。</w:t>
      </w:r>
    </w:p>
    <w:p>
      <w:pPr>
        <w:pStyle w:val="13"/>
        <w:numPr>
          <w:ilvl w:val="0"/>
          <w:numId w:val="12"/>
        </w:numPr>
        <w:tabs>
          <w:tab w:val="left" w:pos="2066"/>
        </w:tabs>
        <w:spacing w:before="214" w:after="0" w:line="364" w:lineRule="auto"/>
        <w:ind w:left="940" w:right="1040" w:firstLine="640"/>
        <w:jc w:val="both"/>
        <w:rPr>
          <w:sz w:val="32"/>
        </w:rPr>
      </w:pPr>
      <w:r>
        <w:rPr>
          <w:spacing w:val="7"/>
          <w:w w:val="95"/>
          <w:sz w:val="32"/>
        </w:rPr>
        <w:t>社会保障和就业（类）行政事业单位离退休（款</w:t>
      </w:r>
      <w:r>
        <w:rPr>
          <w:w w:val="95"/>
          <w:sz w:val="32"/>
        </w:rPr>
        <w:t xml:space="preserve">） </w:t>
      </w:r>
      <w:r>
        <w:rPr>
          <w:spacing w:val="-1"/>
          <w:sz w:val="32"/>
        </w:rPr>
        <w:t>机关事业单位职业年金缴费支出</w:t>
      </w:r>
      <w:r>
        <w:rPr>
          <w:sz w:val="32"/>
        </w:rPr>
        <w:t>（项</w:t>
      </w:r>
      <w:r>
        <w:rPr>
          <w:spacing w:val="-3"/>
          <w:sz w:val="32"/>
        </w:rPr>
        <w:t>）</w:t>
      </w:r>
      <w:r>
        <w:rPr>
          <w:spacing w:val="-4"/>
          <w:sz w:val="32"/>
        </w:rPr>
        <w:t>: 指机关事业单位实施养老保险制度由单位缴纳的职业年金的支出。</w:t>
      </w:r>
    </w:p>
    <w:p>
      <w:pPr>
        <w:pStyle w:val="13"/>
        <w:numPr>
          <w:ilvl w:val="0"/>
          <w:numId w:val="12"/>
        </w:numPr>
        <w:tabs>
          <w:tab w:val="left" w:pos="2066"/>
        </w:tabs>
        <w:spacing w:before="2" w:after="0" w:line="364" w:lineRule="auto"/>
        <w:ind w:left="940" w:right="718" w:firstLine="640"/>
        <w:jc w:val="left"/>
        <w:rPr>
          <w:sz w:val="32"/>
        </w:rPr>
      </w:pPr>
      <w:r>
        <w:rPr>
          <w:spacing w:val="7"/>
          <w:sz w:val="32"/>
        </w:rPr>
        <w:t>卫生健康（</w:t>
      </w:r>
      <w:r>
        <w:rPr>
          <w:spacing w:val="9"/>
          <w:sz w:val="32"/>
        </w:rPr>
        <w:t>类</w:t>
      </w:r>
      <w:r>
        <w:rPr>
          <w:spacing w:val="7"/>
          <w:sz w:val="32"/>
        </w:rPr>
        <w:t>）卫生健康管理事务</w:t>
      </w:r>
      <w:r>
        <w:rPr>
          <w:spacing w:val="9"/>
          <w:sz w:val="32"/>
        </w:rPr>
        <w:t>（</w:t>
      </w:r>
      <w:r>
        <w:rPr>
          <w:spacing w:val="7"/>
          <w:sz w:val="32"/>
        </w:rPr>
        <w:t>款）</w:t>
      </w:r>
      <w:r>
        <w:rPr>
          <w:spacing w:val="5"/>
          <w:sz w:val="32"/>
        </w:rPr>
        <w:t>其他卫生</w:t>
      </w:r>
      <w:r>
        <w:rPr>
          <w:spacing w:val="4"/>
          <w:sz w:val="32"/>
        </w:rPr>
        <w:t>健康管理事务支出</w:t>
      </w:r>
      <w:r>
        <w:rPr>
          <w:sz w:val="32"/>
        </w:rPr>
        <w:t>（项</w:t>
      </w:r>
      <w:r>
        <w:rPr>
          <w:spacing w:val="-3"/>
          <w:sz w:val="32"/>
        </w:rPr>
        <w:t>）</w:t>
      </w:r>
      <w:r>
        <w:rPr>
          <w:spacing w:val="-1"/>
          <w:sz w:val="32"/>
        </w:rPr>
        <w:t>: 指除行政运行、一般行政管理事</w:t>
      </w:r>
      <w:r>
        <w:rPr>
          <w:w w:val="95"/>
          <w:sz w:val="32"/>
        </w:rPr>
        <w:t>务</w:t>
      </w:r>
      <w:r>
        <w:rPr>
          <w:spacing w:val="-3"/>
          <w:w w:val="95"/>
          <w:sz w:val="32"/>
        </w:rPr>
        <w:t>、机关服务以外的其他用于卫生健康管理事务方面的支出。</w:t>
      </w:r>
    </w:p>
    <w:p>
      <w:pPr>
        <w:pStyle w:val="13"/>
        <w:numPr>
          <w:ilvl w:val="0"/>
          <w:numId w:val="12"/>
        </w:numPr>
        <w:tabs>
          <w:tab w:val="left" w:pos="2066"/>
        </w:tabs>
        <w:spacing w:before="3" w:after="0" w:line="364" w:lineRule="auto"/>
        <w:ind w:left="940" w:right="1040" w:firstLine="640"/>
        <w:jc w:val="left"/>
        <w:rPr>
          <w:sz w:val="32"/>
        </w:rPr>
      </w:pPr>
      <w:r>
        <w:rPr>
          <w:spacing w:val="7"/>
          <w:w w:val="95"/>
          <w:sz w:val="32"/>
        </w:rPr>
        <w:t>卫生健康（</w:t>
      </w:r>
      <w:r>
        <w:rPr>
          <w:spacing w:val="9"/>
          <w:w w:val="95"/>
          <w:sz w:val="32"/>
        </w:rPr>
        <w:t>类</w:t>
      </w:r>
      <w:r>
        <w:rPr>
          <w:spacing w:val="7"/>
          <w:w w:val="95"/>
          <w:sz w:val="32"/>
        </w:rPr>
        <w:t>）基层医疗卫生机构</w:t>
      </w:r>
      <w:r>
        <w:rPr>
          <w:spacing w:val="9"/>
          <w:w w:val="95"/>
          <w:sz w:val="32"/>
        </w:rPr>
        <w:t>（</w:t>
      </w:r>
      <w:r>
        <w:rPr>
          <w:spacing w:val="7"/>
          <w:w w:val="95"/>
          <w:sz w:val="32"/>
        </w:rPr>
        <w:t>款）</w:t>
      </w:r>
      <w:r>
        <w:rPr>
          <w:spacing w:val="5"/>
          <w:w w:val="95"/>
          <w:sz w:val="32"/>
        </w:rPr>
        <w:t xml:space="preserve">城市社区 </w:t>
      </w:r>
      <w:r>
        <w:rPr>
          <w:spacing w:val="5"/>
          <w:sz w:val="32"/>
        </w:rPr>
        <w:t>卫生机构（项）: 指用于城市社区卫生机构的支出。</w:t>
      </w:r>
    </w:p>
    <w:p>
      <w:pPr>
        <w:pStyle w:val="13"/>
        <w:numPr>
          <w:ilvl w:val="0"/>
          <w:numId w:val="12"/>
        </w:numPr>
        <w:tabs>
          <w:tab w:val="left" w:pos="2066"/>
        </w:tabs>
        <w:spacing w:before="1" w:after="0" w:line="364" w:lineRule="auto"/>
        <w:ind w:left="940" w:right="1037" w:firstLine="640"/>
        <w:jc w:val="both"/>
        <w:rPr>
          <w:sz w:val="32"/>
        </w:rPr>
      </w:pPr>
      <w:r>
        <w:rPr>
          <w:spacing w:val="7"/>
          <w:w w:val="95"/>
          <w:sz w:val="32"/>
        </w:rPr>
        <w:t>卫生健康（</w:t>
      </w:r>
      <w:r>
        <w:rPr>
          <w:spacing w:val="9"/>
          <w:w w:val="95"/>
          <w:sz w:val="32"/>
        </w:rPr>
        <w:t>类</w:t>
      </w:r>
      <w:r>
        <w:rPr>
          <w:spacing w:val="7"/>
          <w:w w:val="95"/>
          <w:sz w:val="32"/>
        </w:rPr>
        <w:t>）基层医疗卫生机构</w:t>
      </w:r>
      <w:r>
        <w:rPr>
          <w:spacing w:val="9"/>
          <w:w w:val="95"/>
          <w:sz w:val="32"/>
        </w:rPr>
        <w:t>（</w:t>
      </w:r>
      <w:r>
        <w:rPr>
          <w:spacing w:val="7"/>
          <w:w w:val="95"/>
          <w:sz w:val="32"/>
        </w:rPr>
        <w:t>款）</w:t>
      </w:r>
      <w:r>
        <w:rPr>
          <w:spacing w:val="5"/>
          <w:w w:val="95"/>
          <w:sz w:val="32"/>
        </w:rPr>
        <w:t xml:space="preserve">其他基层 </w:t>
      </w:r>
      <w:r>
        <w:rPr>
          <w:spacing w:val="4"/>
          <w:sz w:val="32"/>
        </w:rPr>
        <w:t>医疗卫生机构支出</w:t>
      </w:r>
      <w:r>
        <w:rPr>
          <w:sz w:val="32"/>
        </w:rPr>
        <w:t>（项</w:t>
      </w:r>
      <w:r>
        <w:rPr>
          <w:spacing w:val="-3"/>
          <w:sz w:val="32"/>
        </w:rPr>
        <w:t>）</w:t>
      </w:r>
      <w:r>
        <w:rPr>
          <w:spacing w:val="-4"/>
          <w:sz w:val="32"/>
        </w:rPr>
        <w:t>: 指除城市社区卫生机构、乡镇卫生院以外的其他用于基层医疗卫生机构的支出。</w:t>
      </w:r>
    </w:p>
    <w:p>
      <w:pPr>
        <w:pStyle w:val="13"/>
        <w:numPr>
          <w:ilvl w:val="0"/>
          <w:numId w:val="12"/>
        </w:numPr>
        <w:tabs>
          <w:tab w:val="left" w:pos="2066"/>
        </w:tabs>
        <w:spacing w:before="3" w:after="0" w:line="240" w:lineRule="auto"/>
        <w:ind w:left="2065" w:right="0" w:hanging="486"/>
        <w:jc w:val="left"/>
        <w:rPr>
          <w:sz w:val="32"/>
        </w:rPr>
      </w:pPr>
      <w:r>
        <w:rPr>
          <w:spacing w:val="7"/>
          <w:sz w:val="32"/>
        </w:rPr>
        <w:t>卫生健康（</w:t>
      </w:r>
      <w:r>
        <w:rPr>
          <w:spacing w:val="9"/>
          <w:sz w:val="32"/>
        </w:rPr>
        <w:t>类</w:t>
      </w:r>
      <w:r>
        <w:rPr>
          <w:spacing w:val="7"/>
          <w:sz w:val="32"/>
        </w:rPr>
        <w:t>）公共卫生（款）</w:t>
      </w:r>
      <w:r>
        <w:rPr>
          <w:spacing w:val="6"/>
          <w:sz w:val="32"/>
        </w:rPr>
        <w:t>基本公共卫生服务</w:t>
      </w:r>
    </w:p>
    <w:p>
      <w:pPr>
        <w:pStyle w:val="7"/>
        <w:spacing w:before="214"/>
      </w:pPr>
      <w:r>
        <w:t>（项）: 指基本公共卫生服务支出。</w:t>
      </w:r>
    </w:p>
    <w:p>
      <w:pPr>
        <w:pStyle w:val="13"/>
        <w:numPr>
          <w:ilvl w:val="0"/>
          <w:numId w:val="12"/>
        </w:numPr>
        <w:tabs>
          <w:tab w:val="left" w:pos="2066"/>
        </w:tabs>
        <w:spacing w:before="214" w:after="0" w:line="364" w:lineRule="auto"/>
        <w:ind w:left="940" w:right="1040" w:firstLine="640"/>
        <w:jc w:val="left"/>
        <w:rPr>
          <w:sz w:val="32"/>
        </w:rPr>
      </w:pPr>
      <w:r>
        <w:rPr>
          <w:spacing w:val="6"/>
          <w:w w:val="95"/>
          <w:sz w:val="32"/>
        </w:rPr>
        <w:t xml:space="preserve">基本支出：指为保障机构正常运转、完成日常工作 </w:t>
      </w:r>
      <w:r>
        <w:rPr>
          <w:spacing w:val="6"/>
          <w:sz w:val="32"/>
        </w:rPr>
        <w:t>任务而发生的人员支出和公用支出。</w:t>
      </w:r>
    </w:p>
    <w:p>
      <w:pPr>
        <w:pStyle w:val="13"/>
        <w:numPr>
          <w:ilvl w:val="0"/>
          <w:numId w:val="12"/>
        </w:numPr>
        <w:tabs>
          <w:tab w:val="left" w:pos="2066"/>
        </w:tabs>
        <w:spacing w:before="1" w:after="0" w:line="364" w:lineRule="auto"/>
        <w:ind w:left="940" w:right="1040" w:firstLine="640"/>
        <w:jc w:val="left"/>
        <w:rPr>
          <w:sz w:val="32"/>
        </w:rPr>
      </w:pPr>
      <w:r>
        <w:rPr>
          <w:spacing w:val="6"/>
          <w:w w:val="95"/>
          <w:sz w:val="32"/>
        </w:rPr>
        <w:t xml:space="preserve">项目支出：指在基本支出之外为完成特定行政任务 </w:t>
      </w:r>
      <w:r>
        <w:rPr>
          <w:spacing w:val="6"/>
          <w:sz w:val="32"/>
        </w:rPr>
        <w:t>和事业发展目标所发生的支出。</w:t>
      </w:r>
    </w:p>
    <w:p>
      <w:pPr>
        <w:pStyle w:val="13"/>
        <w:numPr>
          <w:ilvl w:val="0"/>
          <w:numId w:val="12"/>
        </w:numPr>
        <w:tabs>
          <w:tab w:val="left" w:pos="2066"/>
        </w:tabs>
        <w:spacing w:before="2" w:after="0" w:line="364" w:lineRule="auto"/>
        <w:ind w:left="940" w:right="1040" w:firstLine="640"/>
        <w:jc w:val="left"/>
        <w:rPr>
          <w:sz w:val="32"/>
        </w:rPr>
      </w:pPr>
      <w:r>
        <w:rPr>
          <w:spacing w:val="6"/>
          <w:w w:val="95"/>
          <w:sz w:val="32"/>
        </w:rPr>
        <w:t xml:space="preserve">经营支出：指事业单位在专业业务活动及其辅助活 </w:t>
      </w:r>
      <w:r>
        <w:rPr>
          <w:spacing w:val="6"/>
          <w:sz w:val="32"/>
        </w:rPr>
        <w:t>动之外开展非独立核算经营活动发生的支出。</w:t>
      </w:r>
    </w:p>
    <w:p>
      <w:pPr>
        <w:pStyle w:val="13"/>
        <w:numPr>
          <w:ilvl w:val="0"/>
          <w:numId w:val="12"/>
        </w:numPr>
        <w:tabs>
          <w:tab w:val="left" w:pos="2061"/>
        </w:tabs>
        <w:spacing w:before="1" w:after="0" w:line="240" w:lineRule="auto"/>
        <w:ind w:left="2060" w:right="0" w:hanging="481"/>
        <w:jc w:val="left"/>
        <w:rPr>
          <w:sz w:val="32"/>
        </w:rPr>
      </w:pPr>
      <w:r>
        <w:rPr>
          <w:sz w:val="32"/>
        </w:rPr>
        <w:t>“三公”经费：指部门用财政拨款安排的因公出国</w:t>
      </w:r>
    </w:p>
    <w:p>
      <w:pPr>
        <w:pStyle w:val="7"/>
        <w:spacing w:before="214"/>
      </w:pPr>
      <w:r>
        <w:t>（境）费、公务用车购置及运行费和公务接待费。其中，因</w:t>
      </w:r>
    </w:p>
    <w:p>
      <w:pPr>
        <w:spacing w:after="0"/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spacing w:before="30" w:line="364" w:lineRule="auto"/>
        <w:ind w:right="1025"/>
        <w:jc w:val="both"/>
      </w:pPr>
      <w:bookmarkStart w:id="100" w:name="第四部分 附件"/>
      <w:bookmarkEnd w:id="100"/>
      <w:r>
        <w:t>公出国（境）费反映单位公务出国（境）的国际旅费、国外城市间交通费、住宿费、伙食费、培训费、公杂费等支出； 公务用车购置及运行费反映单位公务用车车辆购置支出（含车辆购置税）及租用费、燃料费、维修费、过路过桥费、保险费等支出；公务接待费反映单位按规定开支的各类公务接待（含外宾接待）支出。</w:t>
      </w:r>
    </w:p>
    <w:p>
      <w:pPr>
        <w:pStyle w:val="13"/>
        <w:numPr>
          <w:ilvl w:val="0"/>
          <w:numId w:val="12"/>
        </w:numPr>
        <w:tabs>
          <w:tab w:val="left" w:pos="2061"/>
        </w:tabs>
        <w:spacing w:before="5" w:after="0" w:line="364" w:lineRule="auto"/>
        <w:ind w:left="940" w:right="1037" w:firstLine="640"/>
        <w:jc w:val="left"/>
        <w:rPr>
          <w:sz w:val="32"/>
        </w:rPr>
      </w:pPr>
      <w:r>
        <w:rPr>
          <w:sz w:val="32"/>
        </w:rPr>
        <w:t>机关运行经费：为保障行政单位（含参照公务员法</w:t>
      </w:r>
      <w:r>
        <w:rPr>
          <w:w w:val="95"/>
          <w:sz w:val="32"/>
        </w:rPr>
        <w:t>管理的事业单位</w:t>
      </w:r>
      <w:r>
        <w:rPr>
          <w:spacing w:val="-5"/>
          <w:w w:val="95"/>
          <w:sz w:val="32"/>
        </w:rPr>
        <w:t>）</w:t>
      </w:r>
      <w:r>
        <w:rPr>
          <w:spacing w:val="-1"/>
          <w:w w:val="95"/>
          <w:sz w:val="32"/>
        </w:rPr>
        <w:t xml:space="preserve">运行用于购买货物和服务的各项资金，包 </w:t>
      </w:r>
      <w:r>
        <w:rPr>
          <w:spacing w:val="-3"/>
          <w:w w:val="95"/>
          <w:sz w:val="32"/>
        </w:rPr>
        <w:t xml:space="preserve">括办公及印刷费、邮电费、差旅费、会议费、福利费、日常 </w:t>
      </w:r>
      <w:r>
        <w:rPr>
          <w:spacing w:val="-5"/>
          <w:sz w:val="32"/>
        </w:rPr>
        <w:t>维修费、专用材料及一般设备购置费、办公用房水电费、办</w:t>
      </w:r>
      <w:r>
        <w:rPr>
          <w:spacing w:val="-6"/>
          <w:sz w:val="32"/>
        </w:rPr>
        <w:t>公用房取暖费、办公用房物业管理费、公务用车运行维护费以及其他费用。</w:t>
      </w:r>
    </w:p>
    <w:p>
      <w:pPr>
        <w:spacing w:after="0" w:line="364" w:lineRule="auto"/>
        <w:jc w:val="left"/>
        <w:rPr>
          <w:sz w:val="32"/>
        </w:rPr>
        <w:sectPr>
          <w:footerReference r:id="rId13" w:type="default"/>
          <w:footerReference r:id="rId14" w:type="even"/>
          <w:pgSz w:w="11910" w:h="16840"/>
          <w:pgMar w:top="1500" w:right="760" w:bottom="1160" w:left="860" w:header="0" w:footer="970" w:gutter="0"/>
          <w:pgNumType w:start="30"/>
          <w:cols w:space="720" w:num="1"/>
        </w:sectPr>
      </w:pPr>
    </w:p>
    <w:p>
      <w:pPr>
        <w:pStyle w:val="7"/>
        <w:ind w:left="0"/>
      </w:pPr>
    </w:p>
    <w:p>
      <w:pPr>
        <w:pStyle w:val="7"/>
        <w:spacing w:before="9"/>
        <w:ind w:left="0"/>
        <w:rPr>
          <w:sz w:val="23"/>
        </w:rPr>
      </w:pPr>
    </w:p>
    <w:p>
      <w:pPr>
        <w:pStyle w:val="7"/>
        <w:rPr>
          <w:rFonts w:hint="eastAsia" w:ascii="黑体" w:eastAsia="黑体"/>
        </w:rPr>
      </w:pPr>
      <w:bookmarkStart w:id="101" w:name="_bookmark15"/>
      <w:bookmarkEnd w:id="101"/>
      <w:bookmarkStart w:id="102" w:name="附件1"/>
      <w:bookmarkEnd w:id="102"/>
      <w:r>
        <w:rPr>
          <w:rFonts w:hint="eastAsia" w:ascii="黑体" w:eastAsia="黑体"/>
          <w:spacing w:val="-27"/>
        </w:rPr>
        <w:t xml:space="preserve">附件 </w:t>
      </w:r>
      <w:r>
        <w:rPr>
          <w:rFonts w:hint="eastAsia" w:ascii="黑体" w:eastAsia="黑体"/>
        </w:rPr>
        <w:t>1</w:t>
      </w:r>
    </w:p>
    <w:p>
      <w:pPr>
        <w:pStyle w:val="2"/>
        <w:ind w:left="940" w:right="0"/>
        <w:jc w:val="left"/>
      </w:pPr>
      <w:r>
        <w:br w:type="column"/>
      </w:r>
      <w:bookmarkStart w:id="103" w:name="_bookmark16"/>
      <w:bookmarkEnd w:id="103"/>
      <w:r>
        <w:t>第四部分 附件</w:t>
      </w:r>
    </w:p>
    <w:p>
      <w:pPr>
        <w:spacing w:after="0"/>
        <w:jc w:val="left"/>
        <w:sectPr>
          <w:pgSz w:w="11910" w:h="16840"/>
          <w:pgMar w:top="1440" w:right="760" w:bottom="1160" w:left="860" w:header="0" w:footer="970" w:gutter="0"/>
          <w:cols w:equalWidth="0" w:num="2">
            <w:col w:w="1860" w:space="864"/>
            <w:col w:w="7566"/>
          </w:cols>
        </w:sectPr>
      </w:pPr>
    </w:p>
    <w:p>
      <w:pPr>
        <w:pStyle w:val="7"/>
        <w:ind w:left="0"/>
        <w:rPr>
          <w:rFonts w:ascii="黑体"/>
          <w:sz w:val="20"/>
        </w:rPr>
      </w:pPr>
    </w:p>
    <w:p>
      <w:pPr>
        <w:pStyle w:val="7"/>
        <w:ind w:left="0"/>
        <w:rPr>
          <w:rFonts w:ascii="黑体"/>
          <w:sz w:val="20"/>
        </w:rPr>
      </w:pPr>
    </w:p>
    <w:p>
      <w:pPr>
        <w:pStyle w:val="7"/>
        <w:spacing w:before="10"/>
        <w:ind w:left="0"/>
        <w:rPr>
          <w:rFonts w:ascii="黑体"/>
          <w:sz w:val="17"/>
        </w:rPr>
      </w:pPr>
    </w:p>
    <w:p>
      <w:pPr>
        <w:pStyle w:val="3"/>
        <w:spacing w:before="44"/>
        <w:ind w:left="1093"/>
      </w:pPr>
      <w:r>
        <w:t>四川省自贡市自流井区东街社区卫生服务中心</w:t>
      </w:r>
    </w:p>
    <w:p>
      <w:pPr>
        <w:spacing w:before="112" w:line="292" w:lineRule="auto"/>
        <w:ind w:left="2043" w:right="2139" w:firstLine="648"/>
        <w:jc w:val="left"/>
        <w:rPr>
          <w:rFonts w:hint="eastAsia" w:ascii="黑体" w:eastAsia="黑体"/>
          <w:sz w:val="40"/>
        </w:rPr>
      </w:pPr>
      <w:r>
        <w:rPr>
          <w:rFonts w:hint="eastAsia" w:ascii="黑体" w:eastAsia="黑体"/>
          <w:sz w:val="40"/>
        </w:rPr>
        <w:t>（</w:t>
      </w:r>
      <w:r>
        <w:rPr>
          <w:rFonts w:hint="eastAsia" w:ascii="黑体" w:eastAsia="黑体"/>
          <w:spacing w:val="-3"/>
          <w:sz w:val="40"/>
        </w:rPr>
        <w:t>自流井区第二人民医院</w:t>
      </w:r>
      <w:r>
        <w:rPr>
          <w:rFonts w:hint="eastAsia" w:ascii="黑体" w:eastAsia="黑体"/>
          <w:sz w:val="40"/>
        </w:rPr>
        <w:t>） 2020</w:t>
      </w:r>
      <w:r>
        <w:rPr>
          <w:rFonts w:hint="eastAsia" w:ascii="黑体" w:eastAsia="黑体"/>
          <w:spacing w:val="-11"/>
          <w:sz w:val="40"/>
        </w:rPr>
        <w:t xml:space="preserve"> 年部门整体支出绩效评价报告</w:t>
      </w:r>
    </w:p>
    <w:p>
      <w:pPr>
        <w:pStyle w:val="7"/>
        <w:spacing w:before="5"/>
        <w:ind w:left="0"/>
        <w:rPr>
          <w:rFonts w:ascii="黑体"/>
          <w:sz w:val="56"/>
        </w:rPr>
      </w:pPr>
    </w:p>
    <w:p>
      <w:pPr>
        <w:pStyle w:val="7"/>
        <w:ind w:left="1580"/>
        <w:rPr>
          <w:rFonts w:hint="eastAsia" w:ascii="黑体" w:eastAsia="黑体"/>
        </w:rPr>
      </w:pPr>
      <w:r>
        <w:rPr>
          <w:rFonts w:hint="eastAsia" w:ascii="黑体" w:eastAsia="黑体"/>
        </w:rPr>
        <w:t>一、部门（单位）概况</w:t>
      </w:r>
    </w:p>
    <w:p>
      <w:pPr>
        <w:pStyle w:val="6"/>
        <w:spacing w:before="111"/>
      </w:pPr>
      <w:bookmarkStart w:id="104" w:name="（一）机构组成。"/>
      <w:bookmarkEnd w:id="104"/>
      <w:r>
        <w:t>（一）机构组成。</w:t>
      </w:r>
    </w:p>
    <w:p>
      <w:pPr>
        <w:pStyle w:val="7"/>
        <w:spacing w:before="214" w:line="364" w:lineRule="auto"/>
        <w:ind w:right="1037" w:firstLine="640"/>
      </w:pPr>
      <w:r>
        <w:rPr>
          <w:spacing w:val="13"/>
          <w:w w:val="95"/>
        </w:rPr>
        <w:t xml:space="preserve">我单位为四川省自贡市自流井区卫生健康局所属二级 </w:t>
      </w:r>
      <w:r>
        <w:rPr>
          <w:spacing w:val="13"/>
        </w:rPr>
        <w:t>预算单位。</w:t>
      </w:r>
    </w:p>
    <w:p>
      <w:pPr>
        <w:pStyle w:val="6"/>
        <w:spacing w:before="122"/>
      </w:pPr>
      <w:bookmarkStart w:id="105" w:name="（二）机构职能。"/>
      <w:bookmarkEnd w:id="105"/>
      <w:r>
        <w:t>（二）机构职能。</w:t>
      </w:r>
    </w:p>
    <w:p>
      <w:pPr>
        <w:pStyle w:val="7"/>
        <w:spacing w:before="6"/>
        <w:ind w:left="0"/>
        <w:rPr>
          <w:rFonts w:ascii="楷体"/>
          <w:b/>
          <w:sz w:val="22"/>
        </w:rPr>
      </w:pPr>
    </w:p>
    <w:p>
      <w:pPr>
        <w:pStyle w:val="13"/>
        <w:numPr>
          <w:ilvl w:val="0"/>
          <w:numId w:val="13"/>
        </w:numPr>
        <w:tabs>
          <w:tab w:val="left" w:pos="1903"/>
        </w:tabs>
        <w:spacing w:before="0" w:after="0" w:line="348" w:lineRule="auto"/>
        <w:ind w:left="940" w:right="1024" w:firstLine="640"/>
        <w:jc w:val="left"/>
        <w:rPr>
          <w:sz w:val="32"/>
        </w:rPr>
      </w:pPr>
      <w:r>
        <w:rPr>
          <w:b/>
          <w:sz w:val="32"/>
        </w:rPr>
        <w:t>负责社区预防:</w:t>
      </w:r>
      <w:r>
        <w:rPr>
          <w:sz w:val="32"/>
        </w:rPr>
        <w:t>社区卫生诊断,传染病疫情报告和监测,预防接种,结核病、艾滋病等重大传染病预防,常见传染病防治,地方病、寄生虫病防治,健康档案管理,爱国卫生指</w:t>
      </w:r>
      <w:r>
        <w:rPr>
          <w:w w:val="95"/>
          <w:sz w:val="32"/>
        </w:rPr>
        <w:t xml:space="preserve">导等;社区保健:妇女保健,儿童保健,老年保健等;社区医疗: </w:t>
      </w:r>
      <w:r>
        <w:rPr>
          <w:spacing w:val="-1"/>
          <w:sz w:val="32"/>
        </w:rPr>
        <w:t>一般常见病、多发病的诊疗,社区现场救护, 慢性病筛查和重点慢性病病例管理,精 神病患者管理,转 诊 服务等;社 区康复:残疾康复,疾病恢复期康复,家庭和社区康复训练指导等;社区健康教育:卫生知识普及,个体和群体的健康管理, 重点人群与重点场所健康教育,宣传健康行为和生活方式等; 社区计划生育:计划生育技术服务与咨询指导,发放避孕药</w:t>
      </w:r>
    </w:p>
    <w:p>
      <w:pPr>
        <w:spacing w:after="0" w:line="348" w:lineRule="auto"/>
        <w:jc w:val="left"/>
        <w:rPr>
          <w:sz w:val="32"/>
        </w:rPr>
        <w:sectPr>
          <w:type w:val="continuous"/>
          <w:pgSz w:w="11910" w:h="16840"/>
          <w:pgMar w:top="1460" w:right="760" w:bottom="1160" w:left="860" w:header="720" w:footer="720" w:gutter="0"/>
          <w:cols w:space="720" w:num="1"/>
        </w:sectPr>
      </w:pPr>
    </w:p>
    <w:p>
      <w:pPr>
        <w:pStyle w:val="7"/>
        <w:spacing w:before="27" w:line="348" w:lineRule="auto"/>
        <w:ind w:right="1184"/>
        <w:jc w:val="both"/>
      </w:pPr>
      <w:r>
        <w:t>具等。保障人民群众身体健康,提供常见病及多发病诊治、院前急救、医疗服务;负责向辖区内居民免费提供国家基本公共卫生服务,对重点人群进行健康管理。</w:t>
      </w:r>
    </w:p>
    <w:p>
      <w:pPr>
        <w:pStyle w:val="13"/>
        <w:numPr>
          <w:ilvl w:val="0"/>
          <w:numId w:val="13"/>
        </w:numPr>
        <w:tabs>
          <w:tab w:val="left" w:pos="1903"/>
        </w:tabs>
        <w:spacing w:before="4" w:after="0" w:line="348" w:lineRule="auto"/>
        <w:ind w:left="940" w:right="1040" w:firstLine="640"/>
        <w:jc w:val="left"/>
        <w:rPr>
          <w:sz w:val="32"/>
        </w:rPr>
      </w:pPr>
      <w:r>
        <w:rPr>
          <w:b/>
          <w:sz w:val="32"/>
        </w:rPr>
        <w:t>承担中医药及中医康复适宜技术等推广,</w:t>
      </w:r>
      <w:r>
        <w:rPr>
          <w:sz w:val="32"/>
        </w:rPr>
        <w:t xml:space="preserve">卫生计生政策法规宣传和咨询,区域内公共卫生相关信息收集与报送, </w:t>
      </w:r>
      <w:r>
        <w:rPr>
          <w:spacing w:val="-3"/>
          <w:sz w:val="32"/>
        </w:rPr>
        <w:t>各类院校学生、全科医师、公共卫生服务人员社区实践带教</w:t>
      </w:r>
      <w:r>
        <w:rPr>
          <w:sz w:val="32"/>
        </w:rPr>
        <w:t>培训工作。</w:t>
      </w:r>
    </w:p>
    <w:p>
      <w:pPr>
        <w:pStyle w:val="13"/>
        <w:numPr>
          <w:ilvl w:val="0"/>
          <w:numId w:val="13"/>
        </w:numPr>
        <w:tabs>
          <w:tab w:val="left" w:pos="1903"/>
        </w:tabs>
        <w:spacing w:before="5" w:after="0" w:line="348" w:lineRule="auto"/>
        <w:ind w:left="940" w:right="1040" w:firstLine="640"/>
        <w:jc w:val="left"/>
        <w:rPr>
          <w:sz w:val="32"/>
        </w:rPr>
      </w:pPr>
      <w:r>
        <w:rPr>
          <w:b/>
          <w:spacing w:val="-5"/>
          <w:w w:val="95"/>
          <w:sz w:val="32"/>
        </w:rPr>
        <w:t xml:space="preserve">参与医疗对口帮扶、医疗应急救援和突发公共卫生事 </w:t>
      </w:r>
      <w:r>
        <w:rPr>
          <w:b/>
          <w:spacing w:val="-5"/>
          <w:sz w:val="32"/>
        </w:rPr>
        <w:t>件应急调查工作</w:t>
      </w:r>
      <w:r>
        <w:rPr>
          <w:spacing w:val="-5"/>
          <w:sz w:val="32"/>
        </w:rPr>
        <w:t>,参与各级业务主管部门布置的各类监 测工作。</w:t>
      </w:r>
    </w:p>
    <w:p>
      <w:pPr>
        <w:pStyle w:val="6"/>
        <w:numPr>
          <w:ilvl w:val="0"/>
          <w:numId w:val="13"/>
        </w:numPr>
        <w:tabs>
          <w:tab w:val="left" w:pos="1903"/>
        </w:tabs>
        <w:spacing w:before="5" w:after="0" w:line="240" w:lineRule="auto"/>
        <w:ind w:left="1902" w:right="0" w:hanging="323"/>
        <w:jc w:val="left"/>
        <w:rPr>
          <w:rFonts w:hint="eastAsia" w:ascii="仿宋" w:eastAsia="仿宋"/>
        </w:rPr>
      </w:pPr>
      <w:r>
        <w:rPr>
          <w:rFonts w:hint="eastAsia" w:ascii="仿宋" w:eastAsia="仿宋"/>
        </w:rPr>
        <w:t>完成卫生计生行政部门交办的其他事项。</w:t>
      </w:r>
    </w:p>
    <w:p>
      <w:pPr>
        <w:spacing w:before="111"/>
        <w:ind w:left="1580" w:right="0" w:firstLine="0"/>
        <w:jc w:val="left"/>
        <w:rPr>
          <w:rFonts w:hint="eastAsia" w:ascii="楷体" w:eastAsia="楷体"/>
          <w:b/>
          <w:sz w:val="32"/>
        </w:rPr>
      </w:pPr>
      <w:bookmarkStart w:id="106" w:name="（三）人员概况。"/>
      <w:bookmarkEnd w:id="106"/>
      <w:r>
        <w:rPr>
          <w:rFonts w:hint="eastAsia" w:ascii="楷体" w:eastAsia="楷体"/>
          <w:b/>
          <w:sz w:val="32"/>
        </w:rPr>
        <w:t>（三）人员概况。</w:t>
      </w:r>
    </w:p>
    <w:p>
      <w:pPr>
        <w:pStyle w:val="7"/>
        <w:spacing w:before="214"/>
        <w:ind w:left="1580"/>
      </w:pPr>
      <w:r>
        <w:t>2020 年我单位在职职工 60 人，退休职工 18 人，本年度</w:t>
      </w:r>
    </w:p>
    <w:p>
      <w:pPr>
        <w:pStyle w:val="7"/>
        <w:spacing w:before="214"/>
        <w:jc w:val="both"/>
      </w:pPr>
      <w:r>
        <w:rPr>
          <w:spacing w:val="-12"/>
        </w:rPr>
        <w:t xml:space="preserve">较上年度退休 </w:t>
      </w:r>
      <w:r>
        <w:t>2</w:t>
      </w:r>
      <w:r>
        <w:rPr>
          <w:spacing w:val="-28"/>
        </w:rPr>
        <w:t xml:space="preserve"> 人，新增 </w:t>
      </w:r>
      <w:r>
        <w:t>1</w:t>
      </w:r>
      <w:r>
        <w:rPr>
          <w:spacing w:val="-28"/>
        </w:rPr>
        <w:t xml:space="preserve"> 人。</w:t>
      </w:r>
    </w:p>
    <w:p>
      <w:pPr>
        <w:pStyle w:val="7"/>
        <w:spacing w:before="11"/>
        <w:ind w:left="0"/>
        <w:rPr>
          <w:sz w:val="31"/>
        </w:rPr>
      </w:pPr>
    </w:p>
    <w:p>
      <w:pPr>
        <w:pStyle w:val="7"/>
        <w:ind w:left="1580"/>
        <w:rPr>
          <w:rFonts w:hint="eastAsia" w:ascii="黑体" w:eastAsia="黑体"/>
        </w:rPr>
      </w:pPr>
      <w:r>
        <w:rPr>
          <w:rFonts w:hint="eastAsia" w:ascii="黑体" w:eastAsia="黑体"/>
          <w:w w:val="95"/>
        </w:rPr>
        <w:t>二、部门财政资金收支情况</w:t>
      </w:r>
    </w:p>
    <w:p>
      <w:pPr>
        <w:pStyle w:val="6"/>
        <w:spacing w:before="111"/>
      </w:pPr>
      <w:bookmarkStart w:id="107" w:name="（一）部门财政资金收入情况。"/>
      <w:bookmarkEnd w:id="107"/>
      <w:r>
        <w:t>（一）部门财政资金收入情况。</w:t>
      </w:r>
    </w:p>
    <w:p>
      <w:pPr>
        <w:pStyle w:val="7"/>
        <w:spacing w:before="214"/>
        <w:ind w:left="1580"/>
      </w:pPr>
      <w:r>
        <w:t>单位本年度实际收到的一般公共预算财政拨款收入</w:t>
      </w:r>
    </w:p>
    <w:p>
      <w:pPr>
        <w:pStyle w:val="13"/>
        <w:numPr>
          <w:ilvl w:val="1"/>
          <w:numId w:val="14"/>
        </w:numPr>
        <w:tabs>
          <w:tab w:val="left" w:pos="1980"/>
        </w:tabs>
        <w:spacing w:before="214" w:after="0" w:line="240" w:lineRule="auto"/>
        <w:ind w:left="1979" w:right="0" w:hanging="1040"/>
        <w:jc w:val="left"/>
        <w:rPr>
          <w:sz w:val="32"/>
        </w:rPr>
      </w:pPr>
      <w:r>
        <w:rPr>
          <w:sz w:val="32"/>
        </w:rPr>
        <w:t>万元。</w:t>
      </w:r>
    </w:p>
    <w:p>
      <w:pPr>
        <w:pStyle w:val="7"/>
        <w:ind w:left="0"/>
        <w:rPr>
          <w:sz w:val="26"/>
        </w:rPr>
      </w:pPr>
    </w:p>
    <w:p>
      <w:pPr>
        <w:pStyle w:val="6"/>
        <w:spacing w:before="1"/>
      </w:pPr>
      <w:bookmarkStart w:id="108" w:name="（二）部门财政资金支出情况。"/>
      <w:bookmarkEnd w:id="108"/>
      <w:r>
        <w:t>（二）部门财政资金支出情况。</w:t>
      </w:r>
    </w:p>
    <w:p>
      <w:pPr>
        <w:pStyle w:val="7"/>
        <w:spacing w:before="214"/>
        <w:ind w:left="1580"/>
      </w:pPr>
      <w:r>
        <w:t>单位本年度的一般公共预算财政拨款支出 824.61 万元。</w:t>
      </w:r>
    </w:p>
    <w:p>
      <w:pPr>
        <w:pStyle w:val="7"/>
        <w:ind w:left="0"/>
      </w:pPr>
    </w:p>
    <w:p>
      <w:pPr>
        <w:pStyle w:val="7"/>
        <w:ind w:left="1580"/>
        <w:rPr>
          <w:rFonts w:hint="eastAsia" w:ascii="黑体" w:eastAsia="黑体"/>
        </w:rPr>
      </w:pPr>
      <w:r>
        <w:rPr>
          <w:rFonts w:hint="eastAsia" w:ascii="黑体" w:eastAsia="黑体"/>
        </w:rPr>
        <w:t>三、部门整体预算绩效管理情况</w:t>
      </w:r>
    </w:p>
    <w:p>
      <w:pPr>
        <w:pStyle w:val="6"/>
        <w:spacing w:before="109"/>
      </w:pPr>
      <w:bookmarkStart w:id="109" w:name="（一）部门预算管理。"/>
      <w:bookmarkEnd w:id="109"/>
      <w:r>
        <w:t>（一）部门预算管理。</w:t>
      </w:r>
    </w:p>
    <w:p>
      <w:pPr>
        <w:spacing w:after="0"/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7"/>
        <w:spacing w:before="27" w:line="348" w:lineRule="auto"/>
        <w:ind w:right="1037" w:firstLine="640"/>
        <w:jc w:val="both"/>
      </w:pPr>
      <w:r>
        <w:rPr>
          <w:spacing w:val="-3"/>
          <w:w w:val="95"/>
        </w:rPr>
        <w:t>依据《国家基本公共卫生服务规范</w:t>
      </w:r>
      <w:r>
        <w:rPr>
          <w:w w:val="95"/>
        </w:rPr>
        <w:t>（第三版</w:t>
      </w:r>
      <w:r>
        <w:rPr>
          <w:spacing w:val="-3"/>
          <w:w w:val="95"/>
        </w:rPr>
        <w:t>）</w:t>
      </w:r>
      <w:r>
        <w:rPr>
          <w:spacing w:val="-2"/>
          <w:w w:val="95"/>
        </w:rPr>
        <w:t xml:space="preserve">》等相关 </w:t>
      </w:r>
      <w:r>
        <w:rPr>
          <w:spacing w:val="-4"/>
        </w:rPr>
        <w:t>文件和法规，合理使用基本公共卫生资金，并对资金使用进度，项目执行进度、预算完成情况进行综合分析评价。</w:t>
      </w:r>
    </w:p>
    <w:p>
      <w:pPr>
        <w:pStyle w:val="6"/>
        <w:spacing w:before="0" w:line="338" w:lineRule="exact"/>
      </w:pPr>
      <w:bookmarkStart w:id="110" w:name="（二）结果应用情况。"/>
      <w:bookmarkEnd w:id="110"/>
      <w:r>
        <w:t>（二）结果应用情况。</w:t>
      </w:r>
    </w:p>
    <w:p>
      <w:pPr>
        <w:pStyle w:val="7"/>
        <w:spacing w:before="8"/>
        <w:ind w:left="0"/>
        <w:rPr>
          <w:rFonts w:ascii="楷体"/>
          <w:b/>
          <w:sz w:val="22"/>
        </w:rPr>
      </w:pPr>
    </w:p>
    <w:p>
      <w:pPr>
        <w:pStyle w:val="7"/>
        <w:spacing w:before="1" w:line="348" w:lineRule="auto"/>
        <w:ind w:right="993" w:firstLine="640"/>
      </w:pPr>
      <w:r>
        <w:t>通过对基本公共卫生服务工作的开展，保障居民基本公共卫生服务需求。</w:t>
      </w:r>
    </w:p>
    <w:p>
      <w:pPr>
        <w:pStyle w:val="7"/>
        <w:spacing w:before="1"/>
        <w:ind w:left="1580"/>
        <w:rPr>
          <w:rFonts w:hint="eastAsia" w:ascii="黑体" w:eastAsia="黑体"/>
        </w:rPr>
      </w:pPr>
      <w:r>
        <w:rPr>
          <w:rFonts w:hint="eastAsia" w:ascii="黑体" w:eastAsia="黑体"/>
        </w:rPr>
        <w:t>四、评价结论及建议</w:t>
      </w:r>
    </w:p>
    <w:p>
      <w:pPr>
        <w:pStyle w:val="6"/>
        <w:spacing w:before="111"/>
      </w:pPr>
      <w:bookmarkStart w:id="111" w:name="（一）评价结论。"/>
      <w:bookmarkEnd w:id="111"/>
      <w:r>
        <w:t>（一）评价结论。</w:t>
      </w:r>
    </w:p>
    <w:p>
      <w:pPr>
        <w:pStyle w:val="7"/>
        <w:spacing w:before="214" w:line="364" w:lineRule="auto"/>
        <w:ind w:right="1040" w:firstLine="640"/>
      </w:pPr>
      <w:r>
        <w:t>2020</w:t>
      </w:r>
      <w:r>
        <w:rPr>
          <w:spacing w:val="-15"/>
        </w:rPr>
        <w:t xml:space="preserve"> 年单位目标完成情况较好，资金使用效率较高。保障了社区卫生服务工作高效开展，提升了社会满意度。</w:t>
      </w:r>
    </w:p>
    <w:p>
      <w:pPr>
        <w:pStyle w:val="6"/>
        <w:spacing w:before="121"/>
      </w:pPr>
      <w:bookmarkStart w:id="112" w:name="（二）存在问题。"/>
      <w:bookmarkEnd w:id="112"/>
      <w:r>
        <w:t>（二）存在问题。</w:t>
      </w:r>
    </w:p>
    <w:p>
      <w:pPr>
        <w:pStyle w:val="13"/>
        <w:numPr>
          <w:ilvl w:val="2"/>
          <w:numId w:val="14"/>
        </w:numPr>
        <w:tabs>
          <w:tab w:val="left" w:pos="1903"/>
        </w:tabs>
        <w:spacing w:before="214" w:after="0" w:line="364" w:lineRule="auto"/>
        <w:ind w:left="940" w:right="718" w:firstLine="640"/>
        <w:jc w:val="left"/>
        <w:rPr>
          <w:sz w:val="32"/>
        </w:rPr>
      </w:pPr>
      <w:r>
        <w:rPr>
          <w:b/>
          <w:spacing w:val="-4"/>
          <w:w w:val="95"/>
          <w:sz w:val="32"/>
        </w:rPr>
        <w:t xml:space="preserve">医院基础设施和诊疗设备陈旧，制约医疗业务的发展， </w:t>
      </w:r>
      <w:r>
        <w:rPr>
          <w:b/>
          <w:spacing w:val="-5"/>
          <w:sz w:val="32"/>
        </w:rPr>
        <w:t>患者的就医获得感差。</w:t>
      </w:r>
      <w:r>
        <w:rPr>
          <w:spacing w:val="-1"/>
          <w:sz w:val="32"/>
        </w:rPr>
        <w:t xml:space="preserve">医院无规范要求的发热门诊，院内不 </w:t>
      </w:r>
      <w:r>
        <w:rPr>
          <w:spacing w:val="-3"/>
          <w:sz w:val="32"/>
        </w:rPr>
        <w:t xml:space="preserve">具备核酸检测能力。下一步需积极争取政策及财政资金，改 </w:t>
      </w:r>
      <w:r>
        <w:rPr>
          <w:spacing w:val="-5"/>
          <w:sz w:val="32"/>
        </w:rPr>
        <w:t xml:space="preserve">善基础设施、诊疗设备，提升医疗服务的质量，提高患者的 获得感。按照国家卫健委《关于完善发热门诊和医疗机构感 </w:t>
      </w:r>
      <w:r>
        <w:rPr>
          <w:spacing w:val="-7"/>
          <w:sz w:val="32"/>
        </w:rPr>
        <w:t xml:space="preserve">染防控工作的通知》文件和省卫健委核算检测能力建设的要 </w:t>
      </w:r>
      <w:r>
        <w:rPr>
          <w:spacing w:val="-5"/>
          <w:sz w:val="32"/>
        </w:rPr>
        <w:t>求，在一季度以内，完成发热门诊及核酸实验室的建设，全 面抓好预检分诊、发热门诊、病区管理、社区防控、核算检 测、疫苗接种、物资储备等各项防控措施的落实。</w:t>
      </w:r>
    </w:p>
    <w:p>
      <w:pPr>
        <w:pStyle w:val="13"/>
        <w:numPr>
          <w:ilvl w:val="2"/>
          <w:numId w:val="14"/>
        </w:numPr>
        <w:tabs>
          <w:tab w:val="left" w:pos="1903"/>
        </w:tabs>
        <w:spacing w:before="128" w:after="0" w:line="364" w:lineRule="auto"/>
        <w:ind w:left="940" w:right="1040" w:firstLine="640"/>
        <w:jc w:val="left"/>
        <w:rPr>
          <w:sz w:val="32"/>
        </w:rPr>
      </w:pPr>
      <w:r>
        <w:rPr>
          <w:b/>
          <w:spacing w:val="-3"/>
          <w:w w:val="95"/>
          <w:sz w:val="32"/>
        </w:rPr>
        <w:t>医院管理能力需进一步提升。</w:t>
      </w:r>
      <w:r>
        <w:rPr>
          <w:w w:val="95"/>
          <w:sz w:val="32"/>
        </w:rPr>
        <w:t xml:space="preserve">下一步需调整部分科室 </w:t>
      </w:r>
      <w:r>
        <w:rPr>
          <w:spacing w:val="-4"/>
          <w:sz w:val="32"/>
        </w:rPr>
        <w:t>负责人岗位，加大中层干部的培训，特别是年轻干部的培养</w:t>
      </w:r>
    </w:p>
    <w:p>
      <w:pPr>
        <w:spacing w:after="0" w:line="364" w:lineRule="auto"/>
        <w:jc w:val="left"/>
        <w:rPr>
          <w:sz w:val="32"/>
        </w:rPr>
        <w:sectPr>
          <w:pgSz w:w="11910" w:h="16840"/>
          <w:pgMar w:top="1580" w:right="760" w:bottom="1160" w:left="860" w:header="0" w:footer="970" w:gutter="0"/>
          <w:cols w:space="720" w:num="1"/>
        </w:sectPr>
      </w:pPr>
    </w:p>
    <w:p>
      <w:pPr>
        <w:pStyle w:val="7"/>
        <w:spacing w:before="30" w:line="364" w:lineRule="auto"/>
        <w:ind w:right="995"/>
      </w:pPr>
      <w:r>
        <w:t>锻炼，提高中干主动解决问题的能力，提高执行力，提升医院管理能力。</w:t>
      </w:r>
    </w:p>
    <w:p>
      <w:pPr>
        <w:pStyle w:val="13"/>
        <w:numPr>
          <w:ilvl w:val="2"/>
          <w:numId w:val="14"/>
        </w:numPr>
        <w:tabs>
          <w:tab w:val="left" w:pos="1903"/>
        </w:tabs>
        <w:spacing w:before="121" w:after="0" w:line="364" w:lineRule="auto"/>
        <w:ind w:left="940" w:right="879" w:firstLine="640"/>
        <w:jc w:val="left"/>
        <w:rPr>
          <w:sz w:val="32"/>
        </w:rPr>
      </w:pPr>
      <w:r>
        <w:rPr>
          <w:b/>
          <w:spacing w:val="-2"/>
          <w:sz w:val="32"/>
        </w:rPr>
        <w:t>继续加强人才培养。</w:t>
      </w:r>
      <w:r>
        <w:rPr>
          <w:spacing w:val="-2"/>
          <w:sz w:val="32"/>
        </w:rPr>
        <w:t>个别专业技术人才结构老化，下</w:t>
      </w:r>
      <w:r>
        <w:rPr>
          <w:spacing w:val="-16"/>
          <w:w w:val="95"/>
          <w:sz w:val="32"/>
        </w:rPr>
        <w:t xml:space="preserve">一步加强人才储备，利用招聘、公招等补充人员，通过外送、 </w:t>
      </w:r>
      <w:r>
        <w:rPr>
          <w:spacing w:val="-14"/>
          <w:sz w:val="32"/>
        </w:rPr>
        <w:t>内培等形式加强人才培养，特别是特检、放射专业人员的培</w:t>
      </w:r>
      <w:r>
        <w:rPr>
          <w:spacing w:val="-24"/>
          <w:sz w:val="32"/>
        </w:rPr>
        <w:t xml:space="preserve">养锻炼，确保 </w:t>
      </w:r>
      <w:r>
        <w:rPr>
          <w:sz w:val="32"/>
        </w:rPr>
        <w:t>3</w:t>
      </w:r>
      <w:r>
        <w:rPr>
          <w:spacing w:val="-10"/>
          <w:sz w:val="32"/>
        </w:rPr>
        <w:t xml:space="preserve"> 名技术人员通过执业准入考核，保障药剂、特检、检验等专业技术力量的有序衔接和可持续发展。</w:t>
      </w:r>
    </w:p>
    <w:p>
      <w:pPr>
        <w:pStyle w:val="13"/>
        <w:numPr>
          <w:ilvl w:val="2"/>
          <w:numId w:val="14"/>
        </w:numPr>
        <w:tabs>
          <w:tab w:val="left" w:pos="1903"/>
        </w:tabs>
        <w:spacing w:before="124" w:after="0" w:line="364" w:lineRule="auto"/>
        <w:ind w:left="940" w:right="1037" w:firstLine="640"/>
        <w:jc w:val="both"/>
        <w:rPr>
          <w:sz w:val="32"/>
        </w:rPr>
      </w:pPr>
      <w:r>
        <w:rPr>
          <w:b/>
          <w:spacing w:val="-7"/>
          <w:w w:val="95"/>
          <w:sz w:val="32"/>
        </w:rPr>
        <w:t xml:space="preserve">受疫情影响，医疗业务量和医疗业务收入均与去年同 </w:t>
      </w:r>
      <w:r>
        <w:rPr>
          <w:b/>
          <w:spacing w:val="-8"/>
          <w:w w:val="95"/>
          <w:sz w:val="32"/>
        </w:rPr>
        <w:t>期相比下降，给医院的正常运转带来了压力。</w:t>
      </w:r>
      <w:r>
        <w:rPr>
          <w:w w:val="95"/>
          <w:sz w:val="32"/>
        </w:rPr>
        <w:t xml:space="preserve">下一步积极拓 </w:t>
      </w:r>
      <w:r>
        <w:rPr>
          <w:spacing w:val="-2"/>
          <w:w w:val="95"/>
          <w:sz w:val="32"/>
        </w:rPr>
        <w:t xml:space="preserve">展新业务新技术，进一步发挥传帮带专家的作用，提升医疗 </w:t>
      </w:r>
      <w:r>
        <w:rPr>
          <w:spacing w:val="-2"/>
          <w:sz w:val="32"/>
        </w:rPr>
        <w:t>服务能力和水平，把疫情带来的影响和损失降到最低。</w:t>
      </w:r>
    </w:p>
    <w:p>
      <w:pPr>
        <w:pStyle w:val="13"/>
        <w:numPr>
          <w:ilvl w:val="2"/>
          <w:numId w:val="14"/>
        </w:numPr>
        <w:tabs>
          <w:tab w:val="left" w:pos="1903"/>
        </w:tabs>
        <w:spacing w:before="124" w:after="0" w:line="364" w:lineRule="auto"/>
        <w:ind w:left="940" w:right="1040" w:firstLine="640"/>
        <w:jc w:val="both"/>
        <w:rPr>
          <w:sz w:val="32"/>
        </w:rPr>
      </w:pPr>
      <w:r>
        <w:rPr>
          <w:b/>
          <w:spacing w:val="-7"/>
          <w:w w:val="95"/>
          <w:sz w:val="32"/>
        </w:rPr>
        <w:t xml:space="preserve">受疫情影响，基本公共卫生服务量和管理指标与去年 </w:t>
      </w:r>
      <w:r>
        <w:rPr>
          <w:b/>
          <w:spacing w:val="-16"/>
          <w:sz w:val="32"/>
        </w:rPr>
        <w:t>相比下滑。</w:t>
      </w:r>
      <w:r>
        <w:rPr>
          <w:sz w:val="32"/>
        </w:rPr>
        <w:t>2021</w:t>
      </w:r>
      <w:r>
        <w:rPr>
          <w:spacing w:val="-14"/>
          <w:sz w:val="32"/>
        </w:rPr>
        <w:t xml:space="preserve"> 年将在常态化抓好疫情防控的前提下，做好安排部署，确保各项指标达标。</w:t>
      </w:r>
    </w:p>
    <w:p>
      <w:pPr>
        <w:pStyle w:val="6"/>
        <w:spacing w:before="122"/>
      </w:pPr>
      <w:bookmarkStart w:id="113" w:name="（三）改进建议。"/>
      <w:bookmarkEnd w:id="113"/>
      <w:r>
        <w:t>（三）改进建议。</w:t>
      </w:r>
    </w:p>
    <w:p>
      <w:pPr>
        <w:pStyle w:val="7"/>
        <w:spacing w:before="214" w:line="364" w:lineRule="auto"/>
        <w:ind w:right="718" w:firstLine="660"/>
      </w:pPr>
      <w:r>
        <w:rPr>
          <w:spacing w:val="-3"/>
        </w:rPr>
        <w:t xml:space="preserve">进一步加强疫情防控人员培训，针对工作中的薄弱环节， </w:t>
      </w:r>
      <w:r>
        <w:rPr>
          <w:spacing w:val="-4"/>
        </w:rPr>
        <w:t>点对点对重点工作人员进行培训，确保疫情防控工作有序开 展。</w:t>
      </w:r>
    </w:p>
    <w:p>
      <w:pPr>
        <w:spacing w:after="0" w:line="364" w:lineRule="auto"/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spacing w:before="30"/>
        <w:rPr>
          <w:rFonts w:hint="eastAsia" w:ascii="黑体" w:eastAsia="黑体"/>
        </w:rPr>
      </w:pPr>
      <w:bookmarkStart w:id="114" w:name="附件2"/>
      <w:bookmarkEnd w:id="114"/>
      <w:bookmarkStart w:id="115" w:name="_bookmark17"/>
      <w:bookmarkEnd w:id="115"/>
      <w:r>
        <w:rPr>
          <w:rFonts w:hint="eastAsia" w:ascii="黑体" w:eastAsia="黑体"/>
        </w:rPr>
        <w:t>附件 2</w:t>
      </w:r>
    </w:p>
    <w:p>
      <w:pPr>
        <w:pStyle w:val="7"/>
        <w:ind w:left="0"/>
        <w:rPr>
          <w:rFonts w:ascii="黑体"/>
        </w:rPr>
      </w:pPr>
    </w:p>
    <w:p>
      <w:pPr>
        <w:pStyle w:val="7"/>
        <w:spacing w:before="3"/>
        <w:ind w:left="0"/>
        <w:rPr>
          <w:rFonts w:ascii="黑体"/>
          <w:sz w:val="29"/>
        </w:rPr>
      </w:pPr>
    </w:p>
    <w:p>
      <w:pPr>
        <w:pStyle w:val="3"/>
        <w:spacing w:line="292" w:lineRule="auto"/>
        <w:ind w:left="2293" w:right="636" w:hanging="1354"/>
      </w:pPr>
      <w:r>
        <w:rPr>
          <w:spacing w:val="-12"/>
        </w:rPr>
        <w:t>基本公共卫生服务、其他基层医疗卫生机构支出、</w:t>
      </w:r>
      <w:r>
        <w:rPr>
          <w:spacing w:val="-5"/>
        </w:rPr>
        <w:t>其他卫生健康管理事务支出项目</w:t>
      </w:r>
    </w:p>
    <w:p>
      <w:pPr>
        <w:spacing w:before="0" w:line="510" w:lineRule="exact"/>
        <w:ind w:left="3244" w:right="0" w:firstLine="0"/>
        <w:jc w:val="left"/>
        <w:rPr>
          <w:rFonts w:hint="eastAsia" w:ascii="黑体" w:eastAsia="黑体"/>
          <w:sz w:val="40"/>
        </w:rPr>
      </w:pPr>
      <w:r>
        <w:rPr>
          <w:rFonts w:hint="eastAsia" w:ascii="黑体" w:eastAsia="黑体"/>
          <w:sz w:val="40"/>
        </w:rPr>
        <w:t>2020 年绩效评价报告</w:t>
      </w:r>
    </w:p>
    <w:p>
      <w:pPr>
        <w:pStyle w:val="7"/>
        <w:ind w:left="0"/>
        <w:rPr>
          <w:rFonts w:ascii="黑体"/>
          <w:sz w:val="40"/>
        </w:rPr>
      </w:pPr>
    </w:p>
    <w:p>
      <w:pPr>
        <w:pStyle w:val="7"/>
        <w:spacing w:before="305"/>
        <w:ind w:left="1660"/>
        <w:rPr>
          <w:rFonts w:hint="eastAsia" w:ascii="黑体" w:eastAsia="黑体"/>
        </w:rPr>
      </w:pPr>
      <w:r>
        <w:rPr>
          <w:rFonts w:hint="eastAsia" w:ascii="黑体" w:eastAsia="黑体"/>
        </w:rPr>
        <w:t>一、项目概况</w:t>
      </w:r>
    </w:p>
    <w:p>
      <w:pPr>
        <w:pStyle w:val="6"/>
        <w:ind w:left="1660"/>
      </w:pPr>
      <w:r>
        <w:t>（一）项目基本情况。</w:t>
      </w:r>
    </w:p>
    <w:p>
      <w:pPr>
        <w:pStyle w:val="13"/>
        <w:numPr>
          <w:ilvl w:val="0"/>
          <w:numId w:val="15"/>
        </w:numPr>
        <w:tabs>
          <w:tab w:val="left" w:pos="2143"/>
        </w:tabs>
        <w:spacing w:before="190" w:after="0" w:line="240" w:lineRule="auto"/>
        <w:ind w:left="2142" w:right="0" w:hanging="483"/>
        <w:jc w:val="left"/>
        <w:rPr>
          <w:b/>
          <w:sz w:val="32"/>
        </w:rPr>
      </w:pPr>
      <w:r>
        <w:rPr>
          <w:b/>
          <w:sz w:val="32"/>
        </w:rPr>
        <w:t>说明项目单位在该项目管理中的职能。</w:t>
      </w:r>
    </w:p>
    <w:p>
      <w:pPr>
        <w:pStyle w:val="7"/>
        <w:spacing w:before="137" w:line="364" w:lineRule="auto"/>
        <w:ind w:right="1040" w:firstLine="640"/>
      </w:pPr>
      <w:r>
        <w:t>自流井区东街社区卫生服务中心为基本公共卫生服务</w:t>
      </w:r>
      <w:r>
        <w:rPr>
          <w:spacing w:val="-1"/>
        </w:rPr>
        <w:t>专项经费项目实施二级预算单位，负责进行项目预算绩效评价，项目实施等。</w:t>
      </w:r>
    </w:p>
    <w:p>
      <w:pPr>
        <w:pStyle w:val="6"/>
        <w:numPr>
          <w:ilvl w:val="0"/>
          <w:numId w:val="15"/>
        </w:numPr>
        <w:tabs>
          <w:tab w:val="left" w:pos="1984"/>
        </w:tabs>
        <w:spacing w:before="56" w:after="0" w:line="240" w:lineRule="auto"/>
        <w:ind w:left="1983" w:right="0" w:hanging="324"/>
        <w:jc w:val="left"/>
        <w:rPr>
          <w:rFonts w:hint="eastAsia" w:ascii="仿宋" w:eastAsia="仿宋"/>
        </w:rPr>
      </w:pPr>
      <w:r>
        <w:rPr>
          <w:rFonts w:hint="eastAsia" w:ascii="仿宋" w:eastAsia="仿宋"/>
        </w:rPr>
        <w:t>项目立项、资金申报的依据。</w:t>
      </w:r>
    </w:p>
    <w:p>
      <w:pPr>
        <w:pStyle w:val="7"/>
        <w:spacing w:before="137" w:line="364" w:lineRule="auto"/>
        <w:ind w:right="1186" w:firstLine="640"/>
      </w:pPr>
      <w:r>
        <w:rPr>
          <w:spacing w:val="-11"/>
        </w:rPr>
        <w:t xml:space="preserve">根据《关于下达 </w:t>
      </w:r>
      <w:r>
        <w:t>2020</w:t>
      </w:r>
      <w:r>
        <w:rPr>
          <w:spacing w:val="-10"/>
        </w:rPr>
        <w:t xml:space="preserve"> 年基本公共卫生服务中央、省级和市级补助资金的通知》（自财社〔2020〕18</w:t>
      </w:r>
      <w:r>
        <w:rPr>
          <w:spacing w:val="-43"/>
        </w:rPr>
        <w:t xml:space="preserve"> 号</w:t>
      </w:r>
      <w:r>
        <w:t>）要求。</w:t>
      </w:r>
    </w:p>
    <w:p>
      <w:pPr>
        <w:pStyle w:val="6"/>
        <w:numPr>
          <w:ilvl w:val="0"/>
          <w:numId w:val="15"/>
        </w:numPr>
        <w:tabs>
          <w:tab w:val="left" w:pos="1984"/>
        </w:tabs>
        <w:spacing w:before="54" w:after="0" w:line="350" w:lineRule="auto"/>
        <w:ind w:left="940" w:right="915" w:firstLine="720"/>
        <w:jc w:val="left"/>
        <w:rPr>
          <w:rFonts w:hint="eastAsia" w:ascii="仿宋" w:eastAsia="仿宋"/>
        </w:rPr>
      </w:pPr>
      <w:r>
        <w:rPr>
          <w:rFonts w:hint="eastAsia" w:ascii="仿宋" w:eastAsia="仿宋"/>
          <w:w w:val="95"/>
        </w:rPr>
        <w:t xml:space="preserve">资金管理办法制定情况，资金支持具体项目的条件、 </w:t>
      </w:r>
      <w:r>
        <w:rPr>
          <w:rFonts w:hint="eastAsia" w:ascii="仿宋" w:eastAsia="仿宋"/>
        </w:rPr>
        <w:t>范围与支持方式概况。</w:t>
      </w:r>
    </w:p>
    <w:p>
      <w:pPr>
        <w:pStyle w:val="7"/>
        <w:spacing w:before="3" w:line="350" w:lineRule="auto"/>
        <w:ind w:right="879" w:firstLine="640"/>
      </w:pPr>
      <w:r>
        <w:rPr>
          <w:spacing w:val="-9"/>
        </w:rPr>
        <w:t xml:space="preserve">严格按照《关于印发基本公共卫生服务等 </w:t>
      </w:r>
      <w:r>
        <w:t>3</w:t>
      </w:r>
      <w:r>
        <w:rPr>
          <w:spacing w:val="-15"/>
        </w:rPr>
        <w:t xml:space="preserve"> 项补助资金</w:t>
      </w:r>
      <w:r>
        <w:rPr>
          <w:spacing w:val="-24"/>
        </w:rPr>
        <w:t>管理办法的通知》</w:t>
      </w:r>
      <w:r>
        <w:t>（</w:t>
      </w:r>
      <w:r>
        <w:rPr>
          <w:spacing w:val="-12"/>
        </w:rPr>
        <w:t>自财社〔</w:t>
      </w:r>
      <w:r>
        <w:t>2020</w:t>
      </w:r>
      <w:r>
        <w:rPr>
          <w:spacing w:val="-43"/>
        </w:rPr>
        <w:t>〕</w:t>
      </w:r>
      <w:r>
        <w:t>44</w:t>
      </w:r>
      <w:r>
        <w:rPr>
          <w:spacing w:val="-47"/>
        </w:rPr>
        <w:t xml:space="preserve"> 号</w:t>
      </w:r>
      <w:r>
        <w:rPr>
          <w:spacing w:val="-41"/>
        </w:rPr>
        <w:t>），</w:t>
      </w:r>
      <w:r>
        <w:t>实施具体项目， 专款专用。</w:t>
      </w:r>
    </w:p>
    <w:p>
      <w:pPr>
        <w:pStyle w:val="6"/>
        <w:numPr>
          <w:ilvl w:val="0"/>
          <w:numId w:val="15"/>
        </w:numPr>
        <w:tabs>
          <w:tab w:val="left" w:pos="1984"/>
        </w:tabs>
        <w:spacing w:before="4" w:after="0" w:line="240" w:lineRule="auto"/>
        <w:ind w:left="1983" w:right="0" w:hanging="324"/>
        <w:jc w:val="left"/>
        <w:rPr>
          <w:rFonts w:hint="eastAsia" w:ascii="仿宋" w:eastAsia="仿宋"/>
        </w:rPr>
      </w:pPr>
      <w:r>
        <w:rPr>
          <w:rFonts w:hint="eastAsia" w:ascii="仿宋" w:eastAsia="仿宋"/>
        </w:rPr>
        <w:t>资金分配的原则及考虑因素。</w:t>
      </w:r>
    </w:p>
    <w:p>
      <w:pPr>
        <w:pStyle w:val="7"/>
        <w:spacing w:before="190"/>
        <w:ind w:left="1580"/>
      </w:pPr>
      <w:r>
        <w:t>基本公共卫生服务、其他基层医疗卫生机构支出专项经</w:t>
      </w:r>
    </w:p>
    <w:p>
      <w:pPr>
        <w:spacing w:after="0"/>
        <w:sectPr>
          <w:pgSz w:w="11910" w:h="16840"/>
          <w:pgMar w:top="1500" w:right="760" w:bottom="1160" w:left="860" w:header="0" w:footer="970" w:gutter="0"/>
          <w:cols w:space="720" w:num="1"/>
        </w:sectPr>
      </w:pPr>
    </w:p>
    <w:p>
      <w:pPr>
        <w:pStyle w:val="7"/>
        <w:spacing w:before="43" w:line="350" w:lineRule="auto"/>
        <w:ind w:right="718"/>
      </w:pPr>
      <w:r>
        <w:rPr>
          <w:spacing w:val="-2"/>
        </w:rPr>
        <w:t>费项目为部门常年专项资金，</w:t>
      </w:r>
      <w:r>
        <w:rPr>
          <w:spacing w:val="-19"/>
        </w:rPr>
        <w:t>2020</w:t>
      </w:r>
      <w:r>
        <w:rPr>
          <w:spacing w:val="-8"/>
        </w:rPr>
        <w:t xml:space="preserve"> 年按全年基本公共卫生服 </w:t>
      </w:r>
      <w:r>
        <w:rPr>
          <w:spacing w:val="-5"/>
          <w:w w:val="95"/>
        </w:rPr>
        <w:t>务、其他基层医疗卫生机构支出专项经费预算进行合理安排。</w:t>
      </w:r>
    </w:p>
    <w:p>
      <w:pPr>
        <w:pStyle w:val="6"/>
        <w:spacing w:before="3"/>
        <w:ind w:left="1660"/>
      </w:pPr>
      <w:r>
        <w:t>（二）项目绩效目标。</w:t>
      </w:r>
    </w:p>
    <w:p>
      <w:pPr>
        <w:pStyle w:val="13"/>
        <w:numPr>
          <w:ilvl w:val="0"/>
          <w:numId w:val="16"/>
        </w:numPr>
        <w:tabs>
          <w:tab w:val="left" w:pos="2143"/>
        </w:tabs>
        <w:spacing w:before="190" w:after="0" w:line="240" w:lineRule="auto"/>
        <w:ind w:left="2142" w:right="0" w:hanging="483"/>
        <w:jc w:val="left"/>
        <w:rPr>
          <w:b/>
          <w:sz w:val="32"/>
        </w:rPr>
      </w:pPr>
      <w:r>
        <w:rPr>
          <w:b/>
          <w:sz w:val="32"/>
        </w:rPr>
        <w:t>项目主要内容。</w:t>
      </w:r>
    </w:p>
    <w:p>
      <w:pPr>
        <w:pStyle w:val="7"/>
        <w:spacing w:before="190"/>
        <w:ind w:left="1580"/>
      </w:pPr>
      <w:r>
        <w:t>保障基本公共卫生服务工作、正常开展，提升社会满意</w:t>
      </w:r>
    </w:p>
    <w:p>
      <w:pPr>
        <w:pStyle w:val="7"/>
        <w:spacing w:before="7"/>
        <w:ind w:left="0"/>
        <w:rPr>
          <w:sz w:val="10"/>
        </w:rPr>
      </w:pPr>
    </w:p>
    <w:p>
      <w:pPr>
        <w:pStyle w:val="7"/>
        <w:spacing w:before="54"/>
        <w:ind w:left="0" w:right="7765"/>
        <w:jc w:val="center"/>
      </w:pPr>
      <w:r>
        <w:t>度。</w:t>
      </w:r>
    </w:p>
    <w:p>
      <w:pPr>
        <w:pStyle w:val="6"/>
        <w:numPr>
          <w:ilvl w:val="0"/>
          <w:numId w:val="16"/>
        </w:numPr>
        <w:tabs>
          <w:tab w:val="left" w:pos="1984"/>
        </w:tabs>
        <w:spacing w:before="190" w:after="0" w:line="240" w:lineRule="auto"/>
        <w:ind w:left="1983" w:right="0" w:hanging="1367"/>
        <w:jc w:val="left"/>
        <w:rPr>
          <w:rFonts w:hint="eastAsia" w:ascii="仿宋" w:eastAsia="仿宋"/>
        </w:rPr>
      </w:pPr>
      <w:r>
        <w:rPr>
          <w:rFonts w:hint="eastAsia" w:ascii="仿宋" w:eastAsia="仿宋"/>
          <w:spacing w:val="-8"/>
        </w:rPr>
        <w:t>项目应实现的具体绩效目标，包括目标的量化、细化</w:t>
      </w:r>
    </w:p>
    <w:p>
      <w:pPr>
        <w:pStyle w:val="7"/>
        <w:spacing w:before="8"/>
        <w:ind w:left="0"/>
        <w:rPr>
          <w:b/>
          <w:sz w:val="10"/>
        </w:rPr>
      </w:pPr>
    </w:p>
    <w:p>
      <w:pPr>
        <w:spacing w:before="54"/>
        <w:ind w:left="940" w:right="0" w:firstLine="0"/>
        <w:jc w:val="left"/>
        <w:rPr>
          <w:b/>
          <w:sz w:val="32"/>
        </w:rPr>
      </w:pPr>
      <w:r>
        <w:rPr>
          <w:b/>
          <w:sz w:val="32"/>
        </w:rPr>
        <w:t>情况以及项目实施进度计划等。</w:t>
      </w:r>
    </w:p>
    <w:p>
      <w:pPr>
        <w:pStyle w:val="7"/>
        <w:spacing w:before="137" w:line="364" w:lineRule="auto"/>
        <w:ind w:right="1040" w:firstLine="600"/>
        <w:jc w:val="both"/>
      </w:pPr>
      <w:r>
        <w:t xml:space="preserve">项目应实现的具体绩效目标包括数量指标，质量指标， </w:t>
      </w:r>
      <w:r>
        <w:rPr>
          <w:spacing w:val="-3"/>
          <w:w w:val="95"/>
        </w:rPr>
        <w:t xml:space="preserve">时效指标，满意度指标等，均细化到三级指标，项目实施进 </w:t>
      </w:r>
      <w:r>
        <w:rPr>
          <w:spacing w:val="-10"/>
        </w:rPr>
        <w:t xml:space="preserve">度计划为半年度进度达到 </w:t>
      </w:r>
      <w:r>
        <w:t>50</w:t>
      </w:r>
      <w:r>
        <w:rPr>
          <w:spacing w:val="-8"/>
        </w:rPr>
        <w:t xml:space="preserve">%，年末实施进度达 </w:t>
      </w:r>
      <w:r>
        <w:t>100%。</w:t>
      </w:r>
    </w:p>
    <w:p>
      <w:pPr>
        <w:pStyle w:val="6"/>
        <w:numPr>
          <w:ilvl w:val="0"/>
          <w:numId w:val="16"/>
        </w:numPr>
        <w:tabs>
          <w:tab w:val="left" w:pos="1984"/>
        </w:tabs>
        <w:spacing w:before="176" w:after="0" w:line="350" w:lineRule="auto"/>
        <w:ind w:left="940" w:right="1040" w:firstLine="720"/>
        <w:jc w:val="left"/>
        <w:rPr>
          <w:rFonts w:hint="eastAsia" w:ascii="仿宋" w:eastAsia="仿宋"/>
        </w:rPr>
      </w:pPr>
      <w:r>
        <w:rPr>
          <w:rFonts w:hint="eastAsia" w:ascii="仿宋" w:eastAsia="仿宋"/>
          <w:spacing w:val="-8"/>
          <w:w w:val="95"/>
        </w:rPr>
        <w:t xml:space="preserve">分析评价申报内容是否与实际相符，申报目标是否合 </w:t>
      </w:r>
      <w:r>
        <w:rPr>
          <w:rFonts w:hint="eastAsia" w:ascii="仿宋" w:eastAsia="仿宋"/>
          <w:spacing w:val="-8"/>
        </w:rPr>
        <w:t>理可行。</w:t>
      </w:r>
    </w:p>
    <w:p>
      <w:pPr>
        <w:pStyle w:val="7"/>
        <w:spacing w:before="2" w:line="350" w:lineRule="auto"/>
        <w:ind w:right="995" w:firstLine="640"/>
      </w:pPr>
      <w:r>
        <w:t>项目申报内容均与实际相符，申报目标与实际情况相结合，合理可行。</w:t>
      </w:r>
    </w:p>
    <w:p>
      <w:pPr>
        <w:pStyle w:val="6"/>
        <w:spacing w:before="3"/>
        <w:ind w:left="1660"/>
      </w:pPr>
      <w:r>
        <w:t>（三）项目自评步骤及方法。</w:t>
      </w:r>
    </w:p>
    <w:p>
      <w:pPr>
        <w:pStyle w:val="7"/>
        <w:spacing w:before="190" w:line="350" w:lineRule="auto"/>
        <w:ind w:right="1037" w:firstLine="640"/>
        <w:jc w:val="both"/>
      </w:pPr>
      <w:r>
        <w:rPr>
          <w:spacing w:val="13"/>
          <w:w w:val="95"/>
        </w:rPr>
        <w:t xml:space="preserve">项目绩效自评为组织业务科室人员与财务人员共同研 </w:t>
      </w:r>
      <w:r>
        <w:t>究讨论，结合业务开展成果及资金支付进度进行项目绩效评价。</w:t>
      </w:r>
    </w:p>
    <w:p>
      <w:pPr>
        <w:pStyle w:val="7"/>
        <w:spacing w:before="4"/>
        <w:ind w:left="1660"/>
        <w:rPr>
          <w:rFonts w:hint="eastAsia" w:ascii="黑体" w:eastAsia="黑体"/>
        </w:rPr>
      </w:pPr>
      <w:r>
        <w:rPr>
          <w:rFonts w:hint="eastAsia" w:ascii="黑体" w:eastAsia="黑体"/>
        </w:rPr>
        <w:t>二、项目资金申报及使用情况</w:t>
      </w:r>
    </w:p>
    <w:p>
      <w:pPr>
        <w:pStyle w:val="6"/>
        <w:ind w:left="1660"/>
      </w:pPr>
      <w:r>
        <w:t>（一）项目资金申报及批复情况。</w:t>
      </w:r>
    </w:p>
    <w:p>
      <w:pPr>
        <w:pStyle w:val="7"/>
        <w:spacing w:before="190"/>
        <w:ind w:left="1580"/>
      </w:pPr>
      <w:r>
        <w:t>我单位在 2020 年预算中进行了项目预算申请，经区财</w:t>
      </w:r>
    </w:p>
    <w:p>
      <w:pPr>
        <w:spacing w:after="0"/>
        <w:sectPr>
          <w:pgSz w:w="11910" w:h="16840"/>
          <w:pgMar w:top="1540" w:right="760" w:bottom="1160" w:left="860" w:header="0" w:footer="970" w:gutter="0"/>
          <w:cols w:space="720" w:num="1"/>
        </w:sectPr>
      </w:pPr>
    </w:p>
    <w:p>
      <w:pPr>
        <w:pStyle w:val="7"/>
        <w:spacing w:before="43"/>
      </w:pPr>
      <w:r>
        <w:t>政审核批准下达资金，未进行预算调整。</w:t>
      </w:r>
    </w:p>
    <w:p>
      <w:pPr>
        <w:pStyle w:val="6"/>
        <w:ind w:left="1660"/>
      </w:pPr>
      <w:r>
        <w:t>（二</w:t>
      </w:r>
      <w:r>
        <w:rPr>
          <w:spacing w:val="-144"/>
        </w:rPr>
        <w:t>）</w:t>
      </w:r>
      <w:r>
        <w:rPr>
          <w:spacing w:val="-27"/>
        </w:rPr>
        <w:t>资金计划、到位及使用情况</w:t>
      </w:r>
      <w:r>
        <w:t>（可用表格形式反映</w:t>
      </w:r>
      <w:r>
        <w:rPr>
          <w:spacing w:val="-159"/>
        </w:rPr>
        <w:t>）</w:t>
      </w:r>
      <w:r>
        <w:t>。</w:t>
      </w:r>
    </w:p>
    <w:p>
      <w:pPr>
        <w:pStyle w:val="13"/>
        <w:numPr>
          <w:ilvl w:val="0"/>
          <w:numId w:val="17"/>
        </w:numPr>
        <w:tabs>
          <w:tab w:val="left" w:pos="2143"/>
        </w:tabs>
        <w:spacing w:before="190" w:after="0" w:line="240" w:lineRule="auto"/>
        <w:ind w:left="2142" w:right="0" w:hanging="483"/>
        <w:jc w:val="left"/>
        <w:rPr>
          <w:b/>
          <w:sz w:val="32"/>
        </w:rPr>
      </w:pPr>
      <w:r>
        <w:rPr>
          <w:b/>
          <w:sz w:val="32"/>
        </w:rPr>
        <w:t>资金计划。</w:t>
      </w:r>
    </w:p>
    <w:p>
      <w:pPr>
        <w:pStyle w:val="7"/>
        <w:spacing w:before="190" w:line="350" w:lineRule="auto"/>
        <w:ind w:right="1037" w:firstLine="640"/>
        <w:jc w:val="both"/>
      </w:pPr>
      <w:r>
        <w:t xml:space="preserve">该项目资金均下达至 2100408- 基本公共卫生服务， </w:t>
      </w:r>
      <w:r>
        <w:rPr>
          <w:w w:val="95"/>
        </w:rPr>
        <w:t xml:space="preserve">2100399-其他基层医疗卫生机构支出，2100199-其他卫生健 </w:t>
      </w:r>
      <w:r>
        <w:t>康管理事务支出经费中，在区级财政资金中计划安排。</w:t>
      </w:r>
    </w:p>
    <w:p>
      <w:pPr>
        <w:pStyle w:val="6"/>
        <w:numPr>
          <w:ilvl w:val="0"/>
          <w:numId w:val="17"/>
        </w:numPr>
        <w:tabs>
          <w:tab w:val="left" w:pos="1984"/>
        </w:tabs>
        <w:spacing w:before="4" w:after="0" w:line="240" w:lineRule="auto"/>
        <w:ind w:left="1983" w:right="0" w:hanging="324"/>
        <w:jc w:val="left"/>
        <w:rPr>
          <w:rFonts w:hint="eastAsia" w:ascii="仿宋" w:eastAsia="仿宋"/>
        </w:rPr>
      </w:pPr>
      <w:r>
        <w:rPr>
          <w:rFonts w:hint="eastAsia" w:ascii="仿宋" w:eastAsia="仿宋"/>
        </w:rPr>
        <w:t>资金到位。</w:t>
      </w:r>
    </w:p>
    <w:p>
      <w:pPr>
        <w:pStyle w:val="7"/>
        <w:spacing w:before="190" w:line="350" w:lineRule="auto"/>
        <w:ind w:right="1025" w:firstLine="640"/>
        <w:jc w:val="both"/>
      </w:pPr>
      <w:r>
        <w:t>截止评价时点，该项目资金已全部到位，并完成支付。</w:t>
      </w:r>
      <w:r>
        <w:rPr>
          <w:spacing w:val="-13"/>
        </w:rPr>
        <w:t xml:space="preserve">项目资金于 </w:t>
      </w:r>
      <w:r>
        <w:t>2020</w:t>
      </w:r>
      <w:r>
        <w:rPr>
          <w:spacing w:val="-53"/>
        </w:rPr>
        <w:t xml:space="preserve"> 年 </w:t>
      </w:r>
      <w:r>
        <w:t>2</w:t>
      </w:r>
      <w:r>
        <w:rPr>
          <w:spacing w:val="-8"/>
        </w:rPr>
        <w:t xml:space="preserve"> 月下达，资金下达后，</w:t>
      </w:r>
      <w:r>
        <w:t>2020</w:t>
      </w:r>
      <w:r>
        <w:rPr>
          <w:spacing w:val="-52"/>
        </w:rPr>
        <w:t xml:space="preserve"> 年 </w:t>
      </w:r>
      <w:r>
        <w:t>6</w:t>
      </w:r>
      <w:r>
        <w:rPr>
          <w:spacing w:val="-25"/>
        </w:rPr>
        <w:t xml:space="preserve"> 月末</w:t>
      </w:r>
      <w:r>
        <w:rPr>
          <w:spacing w:val="-7"/>
        </w:rPr>
        <w:t xml:space="preserve">支付进度为 </w:t>
      </w:r>
      <w:r>
        <w:rPr>
          <w:spacing w:val="5"/>
        </w:rPr>
        <w:t>50</w:t>
      </w:r>
      <w:r>
        <w:rPr>
          <w:spacing w:val="-17"/>
        </w:rPr>
        <w:t xml:space="preserve">%，到 </w:t>
      </w:r>
      <w:r>
        <w:t>2020 年末项目已全部完成，支付率达100%。</w:t>
      </w:r>
    </w:p>
    <w:p>
      <w:pPr>
        <w:pStyle w:val="6"/>
        <w:numPr>
          <w:ilvl w:val="0"/>
          <w:numId w:val="17"/>
        </w:numPr>
        <w:tabs>
          <w:tab w:val="left" w:pos="1984"/>
        </w:tabs>
        <w:spacing w:before="5" w:after="0" w:line="240" w:lineRule="auto"/>
        <w:ind w:left="1983" w:right="0" w:hanging="324"/>
        <w:jc w:val="left"/>
        <w:rPr>
          <w:rFonts w:hint="eastAsia" w:ascii="仿宋" w:eastAsia="仿宋"/>
        </w:rPr>
      </w:pPr>
      <w:r>
        <w:rPr>
          <w:rFonts w:hint="eastAsia" w:ascii="仿宋" w:eastAsia="仿宋"/>
        </w:rPr>
        <w:t>资金使用。</w:t>
      </w:r>
    </w:p>
    <w:p>
      <w:pPr>
        <w:pStyle w:val="7"/>
        <w:spacing w:before="190" w:line="350" w:lineRule="auto"/>
        <w:ind w:right="879" w:firstLine="640"/>
      </w:pPr>
      <w:r>
        <w:t>截止评价时点该项目资金已完成支付。资金支付范围、</w:t>
      </w:r>
      <w:r>
        <w:rPr>
          <w:w w:val="95"/>
        </w:rPr>
        <w:t>支付标准、支付进度、支付依据等合规合法、且与预算相符。</w:t>
      </w:r>
    </w:p>
    <w:p>
      <w:pPr>
        <w:pStyle w:val="6"/>
        <w:spacing w:before="3"/>
        <w:ind w:left="1660"/>
      </w:pPr>
      <w:r>
        <w:t>（三）项目财务管理情况。</w:t>
      </w:r>
    </w:p>
    <w:p>
      <w:pPr>
        <w:pStyle w:val="7"/>
        <w:spacing w:before="190" w:line="350" w:lineRule="auto"/>
        <w:ind w:right="879" w:firstLine="640"/>
      </w:pPr>
      <w:r>
        <w:rPr>
          <w:spacing w:val="13"/>
        </w:rPr>
        <w:t>自流井区东街社区卫生服务中心目前已建立健全了财</w:t>
      </w:r>
      <w:r>
        <w:rPr>
          <w:spacing w:val="-9"/>
          <w:w w:val="95"/>
        </w:rPr>
        <w:t xml:space="preserve">务管理制度，并严格执行财务管理制度，及时进行账务处理， </w:t>
      </w:r>
      <w:r>
        <w:rPr>
          <w:spacing w:val="-9"/>
        </w:rPr>
        <w:t>严格规范会计核算。</w:t>
      </w:r>
    </w:p>
    <w:p>
      <w:pPr>
        <w:pStyle w:val="7"/>
        <w:spacing w:before="4"/>
        <w:ind w:left="1660"/>
        <w:rPr>
          <w:rFonts w:hint="eastAsia" w:ascii="黑体" w:eastAsia="黑体"/>
        </w:rPr>
      </w:pPr>
      <w:r>
        <w:rPr>
          <w:rFonts w:hint="eastAsia" w:ascii="黑体" w:eastAsia="黑体"/>
        </w:rPr>
        <w:t>三、项目实施及管理情况</w:t>
      </w:r>
    </w:p>
    <w:p>
      <w:pPr>
        <w:pStyle w:val="6"/>
        <w:ind w:left="1660"/>
      </w:pPr>
      <w:r>
        <w:t>（一）项目组织架构及实施流程。</w:t>
      </w:r>
    </w:p>
    <w:p>
      <w:pPr>
        <w:pStyle w:val="7"/>
        <w:spacing w:before="138" w:line="364" w:lineRule="auto"/>
        <w:ind w:right="1037" w:firstLine="640"/>
        <w:jc w:val="both"/>
      </w:pPr>
      <w:r>
        <w:rPr>
          <w:spacing w:val="-1"/>
        </w:rPr>
        <w:t>我单位主要由业务科室组织进行基本公共卫生服务，开</w:t>
      </w:r>
      <w:r>
        <w:rPr>
          <w:spacing w:val="-3"/>
        </w:rPr>
        <w:t>展具体业务工作，由办公室进行项目实施绩效评价和监督业务流程。财务科及时进行项目资金支付和入账。</w:t>
      </w:r>
    </w:p>
    <w:p>
      <w:pPr>
        <w:spacing w:after="0" w:line="364" w:lineRule="auto"/>
        <w:jc w:val="both"/>
        <w:sectPr>
          <w:pgSz w:w="11910" w:h="16840"/>
          <w:pgMar w:top="1540" w:right="760" w:bottom="1160" w:left="860" w:header="0" w:footer="970" w:gutter="0"/>
          <w:cols w:space="720" w:num="1"/>
        </w:sectPr>
      </w:pPr>
    </w:p>
    <w:p>
      <w:pPr>
        <w:pStyle w:val="6"/>
        <w:spacing w:before="43"/>
        <w:ind w:left="1660"/>
      </w:pPr>
      <w:r>
        <w:t>（二）项目管理情况。</w:t>
      </w:r>
    </w:p>
    <w:p>
      <w:pPr>
        <w:pStyle w:val="7"/>
        <w:spacing w:before="190" w:line="350" w:lineRule="auto"/>
        <w:ind w:right="1040" w:firstLine="640"/>
        <w:jc w:val="both"/>
      </w:pPr>
      <w:r>
        <w:rPr>
          <w:spacing w:val="-1"/>
        </w:rPr>
        <w:t>我单位严格按照基本公共卫生服务资金管理办法，基药</w:t>
      </w:r>
      <w:r>
        <w:rPr>
          <w:spacing w:val="-3"/>
          <w:w w:val="95"/>
        </w:rPr>
        <w:t xml:space="preserve">资金管理办法等，严格执行项目管理规定，专款专用，确保 </w:t>
      </w:r>
      <w:r>
        <w:rPr>
          <w:spacing w:val="-3"/>
        </w:rPr>
        <w:t>项目管理安全规范。</w:t>
      </w:r>
    </w:p>
    <w:p>
      <w:pPr>
        <w:pStyle w:val="6"/>
        <w:spacing w:before="4"/>
        <w:ind w:left="1660"/>
      </w:pPr>
      <w:r>
        <w:t>（三）项目监管情况。</w:t>
      </w:r>
    </w:p>
    <w:p>
      <w:pPr>
        <w:pStyle w:val="7"/>
        <w:spacing w:before="190" w:line="350" w:lineRule="auto"/>
        <w:ind w:right="1025" w:firstLine="640"/>
      </w:pPr>
      <w:r>
        <w:t>及时对资金使用情况，项目实施过程进行了监督管理， 进一步加强了项目监管。</w:t>
      </w:r>
    </w:p>
    <w:p>
      <w:pPr>
        <w:pStyle w:val="7"/>
        <w:spacing w:before="3"/>
        <w:ind w:left="1660"/>
        <w:rPr>
          <w:rFonts w:hint="eastAsia" w:ascii="黑体" w:eastAsia="黑体"/>
        </w:rPr>
      </w:pPr>
      <w:r>
        <w:rPr>
          <w:rFonts w:hint="eastAsia" w:ascii="黑体" w:eastAsia="黑体"/>
        </w:rPr>
        <w:t>四、项目绩效情况</w:t>
      </w:r>
    </w:p>
    <w:p>
      <w:pPr>
        <w:pStyle w:val="6"/>
        <w:ind w:left="1660"/>
      </w:pPr>
      <w:r>
        <w:t>（一）项目完成情况。</w:t>
      </w:r>
    </w:p>
    <w:p>
      <w:pPr>
        <w:pStyle w:val="7"/>
        <w:spacing w:before="190"/>
        <w:ind w:left="0" w:right="1040"/>
        <w:jc w:val="right"/>
      </w:pPr>
      <w:r>
        <w:t>2020</w:t>
      </w:r>
      <w:r>
        <w:rPr>
          <w:spacing w:val="-12"/>
        </w:rPr>
        <w:t xml:space="preserve"> 年度，已开展健康教育知识讲座 </w:t>
      </w:r>
      <w:r>
        <w:t>10</w:t>
      </w:r>
      <w:r>
        <w:rPr>
          <w:spacing w:val="-12"/>
        </w:rPr>
        <w:t xml:space="preserve"> 场和健康教育</w:t>
      </w:r>
    </w:p>
    <w:p>
      <w:pPr>
        <w:pStyle w:val="7"/>
        <w:spacing w:before="190"/>
        <w:ind w:left="0" w:right="1040"/>
        <w:jc w:val="right"/>
      </w:pPr>
      <w:r>
        <w:rPr>
          <w:spacing w:val="-17"/>
        </w:rPr>
        <w:t xml:space="preserve">宣传活动 </w:t>
      </w:r>
      <w:r>
        <w:t>19</w:t>
      </w:r>
      <w:r>
        <w:rPr>
          <w:spacing w:val="-22"/>
        </w:rPr>
        <w:t xml:space="preserve"> 次，更换宣传栏 </w:t>
      </w:r>
      <w:r>
        <w:t>14</w:t>
      </w:r>
      <w:r>
        <w:rPr>
          <w:spacing w:val="-10"/>
        </w:rPr>
        <w:t xml:space="preserve"> 次，播放影像资料累计时长</w:t>
      </w:r>
    </w:p>
    <w:p>
      <w:pPr>
        <w:pStyle w:val="7"/>
        <w:spacing w:before="190"/>
        <w:ind w:left="0" w:right="1040"/>
        <w:jc w:val="right"/>
      </w:pPr>
      <w:r>
        <w:t>2000</w:t>
      </w:r>
      <w:r>
        <w:rPr>
          <w:spacing w:val="-11"/>
        </w:rPr>
        <w:t xml:space="preserve"> 小时以上，发放各种健康知识宣传折页 </w:t>
      </w:r>
      <w:r>
        <w:t>28</w:t>
      </w:r>
      <w:r>
        <w:rPr>
          <w:spacing w:val="-53"/>
        </w:rPr>
        <w:t xml:space="preserve"> 种 </w:t>
      </w:r>
      <w:r>
        <w:t>30000</w:t>
      </w:r>
      <w:r>
        <w:rPr>
          <w:spacing w:val="-40"/>
        </w:rPr>
        <w:t xml:space="preserve"> 余</w:t>
      </w:r>
    </w:p>
    <w:p>
      <w:pPr>
        <w:pStyle w:val="7"/>
        <w:spacing w:before="190"/>
        <w:ind w:left="0" w:right="1040"/>
        <w:jc w:val="right"/>
      </w:pPr>
      <w:r>
        <w:rPr>
          <w:spacing w:val="-3"/>
        </w:rPr>
        <w:t xml:space="preserve">份，完成老年人体检 </w:t>
      </w:r>
      <w:r>
        <w:t>1617</w:t>
      </w:r>
      <w:r>
        <w:rPr>
          <w:spacing w:val="-13"/>
        </w:rPr>
        <w:t xml:space="preserve"> 人，中心小学体检 </w:t>
      </w:r>
      <w:r>
        <w:t>11257</w:t>
      </w:r>
      <w:r>
        <w:rPr>
          <w:spacing w:val="-17"/>
        </w:rPr>
        <w:t xml:space="preserve"> 人，疫</w:t>
      </w:r>
    </w:p>
    <w:p>
      <w:pPr>
        <w:pStyle w:val="7"/>
        <w:spacing w:before="190" w:line="350" w:lineRule="auto"/>
        <w:ind w:right="879"/>
      </w:pPr>
      <w:r>
        <w:rPr>
          <w:spacing w:val="-22"/>
        </w:rPr>
        <w:t xml:space="preserve">苗接种 </w:t>
      </w:r>
      <w:r>
        <w:t>6236</w:t>
      </w:r>
      <w:r>
        <w:rPr>
          <w:spacing w:val="-11"/>
        </w:rPr>
        <w:t xml:space="preserve"> 针次，基本公共卫生服务对象满意度≥</w:t>
      </w:r>
      <w:r>
        <w:t>97.23%。均顺利完成项目计划完成目标。</w:t>
      </w:r>
    </w:p>
    <w:p>
      <w:pPr>
        <w:pStyle w:val="6"/>
        <w:spacing w:before="2"/>
        <w:ind w:left="1660"/>
      </w:pPr>
      <w:r>
        <w:t>（二）项目效益情况。</w:t>
      </w:r>
    </w:p>
    <w:p>
      <w:pPr>
        <w:pStyle w:val="7"/>
        <w:spacing w:before="190" w:line="350" w:lineRule="auto"/>
        <w:ind w:right="944" w:firstLine="640"/>
        <w:jc w:val="both"/>
      </w:pPr>
      <w:r>
        <w:rPr>
          <w:spacing w:val="-1"/>
        </w:rPr>
        <w:t>我单位保障了社区卫生服务工作高效开展，</w:t>
      </w:r>
      <w:r>
        <w:rPr>
          <w:spacing w:val="-19"/>
        </w:rPr>
        <w:t>2020</w:t>
      </w:r>
      <w:r>
        <w:rPr>
          <w:spacing w:val="-22"/>
        </w:rPr>
        <w:t xml:space="preserve"> 年开展2020</w:t>
      </w:r>
      <w:r>
        <w:rPr>
          <w:spacing w:val="-10"/>
        </w:rPr>
        <w:t xml:space="preserve"> 年健康教育，老年人体检，中心小学体检，疫苗接种， </w:t>
      </w:r>
      <w:r>
        <w:rPr>
          <w:spacing w:val="-9"/>
        </w:rPr>
        <w:t>儿童健康管理，严重精神障碍患者管理等基本公共卫生服务工作，服务群众，提升了社会满意度。</w:t>
      </w:r>
    </w:p>
    <w:p>
      <w:pPr>
        <w:pStyle w:val="7"/>
        <w:spacing w:before="6"/>
        <w:ind w:left="1660"/>
        <w:rPr>
          <w:rFonts w:hint="eastAsia" w:ascii="黑体" w:eastAsia="黑体"/>
        </w:rPr>
      </w:pPr>
      <w:r>
        <w:rPr>
          <w:rFonts w:hint="eastAsia" w:ascii="黑体" w:eastAsia="黑体"/>
        </w:rPr>
        <w:t>五、评价结论及建议</w:t>
      </w:r>
    </w:p>
    <w:p>
      <w:pPr>
        <w:pStyle w:val="6"/>
        <w:ind w:left="1660"/>
      </w:pPr>
      <w:r>
        <w:t>（一）评价结论。</w:t>
      </w:r>
    </w:p>
    <w:p>
      <w:pPr>
        <w:pStyle w:val="7"/>
        <w:spacing w:before="190"/>
        <w:ind w:left="0" w:right="1040"/>
        <w:jc w:val="right"/>
      </w:pPr>
      <w:r>
        <w:t>2020 年度，基本公共卫生服务、其他基层医疗卫生机构</w:t>
      </w:r>
    </w:p>
    <w:p>
      <w:pPr>
        <w:spacing w:after="0"/>
        <w:jc w:val="right"/>
        <w:sectPr>
          <w:pgSz w:w="11910" w:h="16840"/>
          <w:pgMar w:top="1540" w:right="760" w:bottom="1160" w:left="860" w:header="0" w:footer="970" w:gutter="0"/>
          <w:cols w:space="720" w:num="1"/>
        </w:sectPr>
      </w:pPr>
    </w:p>
    <w:p>
      <w:pPr>
        <w:pStyle w:val="7"/>
        <w:spacing w:before="43" w:line="350" w:lineRule="auto"/>
        <w:ind w:right="1025"/>
      </w:pPr>
      <w:r>
        <w:t>支出、其他卫生健康管理事务支出项目顺利完成绩效目标， 资金到位及时，支付进度合理，项目实施效率较高。</w:t>
      </w:r>
    </w:p>
    <w:p>
      <w:pPr>
        <w:pStyle w:val="6"/>
        <w:spacing w:before="3"/>
        <w:ind w:left="1660"/>
      </w:pPr>
      <w:r>
        <w:t>（二）存在的问题。</w:t>
      </w:r>
    </w:p>
    <w:p>
      <w:pPr>
        <w:pStyle w:val="7"/>
        <w:spacing w:before="190" w:line="350" w:lineRule="auto"/>
        <w:ind w:right="993" w:firstLine="640"/>
      </w:pPr>
      <w:r>
        <w:t>受疫情影响，基本公共卫生服务量和管理指标与去年相比下滑。</w:t>
      </w:r>
    </w:p>
    <w:p>
      <w:pPr>
        <w:pStyle w:val="6"/>
        <w:spacing w:before="2"/>
        <w:ind w:left="1660"/>
      </w:pPr>
      <w:r>
        <w:t>（三）相关建议。</w:t>
      </w:r>
    </w:p>
    <w:p>
      <w:pPr>
        <w:pStyle w:val="7"/>
        <w:spacing w:before="190" w:line="350" w:lineRule="auto"/>
        <w:ind w:right="1040" w:firstLine="640"/>
      </w:pPr>
      <w:r>
        <w:t>2021</w:t>
      </w:r>
      <w:r>
        <w:rPr>
          <w:spacing w:val="-15"/>
        </w:rPr>
        <w:t xml:space="preserve"> 年将在常态化抓好疫情防控的前提下，做好安排部署，确保各项指标达标。</w:t>
      </w:r>
    </w:p>
    <w:p>
      <w:pPr>
        <w:spacing w:after="0" w:line="350" w:lineRule="auto"/>
        <w:sectPr>
          <w:pgSz w:w="11910" w:h="16840"/>
          <w:pgMar w:top="1540" w:right="760" w:bottom="1160" w:left="860" w:header="0" w:footer="970" w:gutter="0"/>
          <w:cols w:space="720" w:num="1"/>
        </w:sectPr>
      </w:pPr>
    </w:p>
    <w:p>
      <w:pPr>
        <w:pStyle w:val="2"/>
        <w:ind w:right="97"/>
      </w:pPr>
      <w:bookmarkStart w:id="116" w:name="第五部分 附表"/>
      <w:bookmarkEnd w:id="116"/>
      <w:bookmarkStart w:id="117" w:name="_bookmark18"/>
      <w:bookmarkEnd w:id="117"/>
      <w:r>
        <w:t>第五部分 附表</w:t>
      </w:r>
    </w:p>
    <w:p>
      <w:pPr>
        <w:pStyle w:val="7"/>
        <w:spacing w:before="1"/>
        <w:ind w:left="0"/>
        <w:rPr>
          <w:rFonts w:ascii="黑体"/>
          <w:sz w:val="31"/>
        </w:rPr>
      </w:pPr>
    </w:p>
    <w:p>
      <w:pPr>
        <w:pStyle w:val="7"/>
        <w:spacing w:line="518" w:lineRule="auto"/>
        <w:ind w:right="6145"/>
      </w:pPr>
      <w:bookmarkStart w:id="118" w:name="_bookmark19"/>
      <w:bookmarkEnd w:id="118"/>
      <w:bookmarkStart w:id="119" w:name="一、收入支出决算总表"/>
      <w:bookmarkEnd w:id="119"/>
      <w:r>
        <w:rPr>
          <w:spacing w:val="-2"/>
        </w:rPr>
        <w:t>一、收入支出决算总表</w:t>
      </w:r>
      <w:bookmarkStart w:id="120" w:name="二、收入决算表"/>
      <w:bookmarkEnd w:id="120"/>
      <w:bookmarkStart w:id="121" w:name="_bookmark20"/>
      <w:bookmarkEnd w:id="121"/>
      <w:r>
        <w:t>二、收入决算表</w:t>
      </w:r>
    </w:p>
    <w:p>
      <w:pPr>
        <w:pStyle w:val="7"/>
        <w:spacing w:line="408" w:lineRule="exact"/>
      </w:pPr>
      <w:bookmarkStart w:id="122" w:name="_bookmark21"/>
      <w:bookmarkEnd w:id="122"/>
      <w:bookmarkStart w:id="123" w:name="三、支出决算表"/>
      <w:bookmarkEnd w:id="123"/>
      <w:r>
        <w:rPr>
          <w:w w:val="95"/>
        </w:rPr>
        <w:t>三、支出决算表</w:t>
      </w:r>
    </w:p>
    <w:p>
      <w:pPr>
        <w:pStyle w:val="7"/>
        <w:spacing w:before="12"/>
        <w:ind w:left="0"/>
        <w:rPr>
          <w:sz w:val="36"/>
        </w:rPr>
      </w:pPr>
    </w:p>
    <w:p>
      <w:pPr>
        <w:pStyle w:val="7"/>
        <w:spacing w:line="518" w:lineRule="auto"/>
        <w:ind w:right="4865"/>
      </w:pPr>
      <w:bookmarkStart w:id="124" w:name="_bookmark22"/>
      <w:bookmarkEnd w:id="124"/>
      <w:bookmarkStart w:id="125" w:name="四、财政拨款收入支出决算总表"/>
      <w:bookmarkEnd w:id="125"/>
      <w:r>
        <w:t>四、财政拨款收入支出决算总表</w:t>
      </w:r>
      <w:bookmarkStart w:id="126" w:name="_bookmark23"/>
      <w:bookmarkEnd w:id="126"/>
      <w:bookmarkStart w:id="127" w:name="五、财政拨款支出决算明细表"/>
      <w:bookmarkEnd w:id="127"/>
      <w:r>
        <w:t>五、财政拨款支出决算明细表</w:t>
      </w:r>
    </w:p>
    <w:p>
      <w:pPr>
        <w:pStyle w:val="7"/>
        <w:spacing w:line="408" w:lineRule="exact"/>
      </w:pPr>
      <w:bookmarkStart w:id="128" w:name="_bookmark24"/>
      <w:bookmarkEnd w:id="128"/>
      <w:bookmarkStart w:id="129" w:name="六、一般公共预算财政拨款支出决算表"/>
      <w:bookmarkEnd w:id="129"/>
      <w:r>
        <w:t>六、一般公共预算财政拨款支出决算表</w:t>
      </w:r>
    </w:p>
    <w:p>
      <w:pPr>
        <w:pStyle w:val="7"/>
        <w:spacing w:before="12"/>
        <w:ind w:left="0"/>
        <w:rPr>
          <w:sz w:val="36"/>
        </w:rPr>
      </w:pPr>
    </w:p>
    <w:p>
      <w:pPr>
        <w:pStyle w:val="7"/>
        <w:spacing w:line="518" w:lineRule="auto"/>
        <w:ind w:right="3265"/>
        <w:jc w:val="both"/>
      </w:pPr>
      <w:bookmarkStart w:id="130" w:name="_bookmark25"/>
      <w:bookmarkEnd w:id="130"/>
      <w:bookmarkStart w:id="131" w:name="七、一般公共预算财政拨款支出决算明细表"/>
      <w:bookmarkEnd w:id="131"/>
      <w:r>
        <w:t>七、一般公共预算财政拨款支出决算明细表</w:t>
      </w:r>
      <w:bookmarkStart w:id="132" w:name="八、一般公共预算财政拨款基本支出决算表"/>
      <w:bookmarkEnd w:id="132"/>
      <w:bookmarkStart w:id="133" w:name="_bookmark26"/>
      <w:bookmarkEnd w:id="133"/>
      <w:r>
        <w:t>八、一般公共预算财政拨款基本支出决算表</w:t>
      </w:r>
      <w:bookmarkStart w:id="134" w:name="九、一般公共预算财政拨款项目支出决算表"/>
      <w:bookmarkEnd w:id="134"/>
      <w:bookmarkStart w:id="135" w:name="_bookmark27"/>
      <w:bookmarkEnd w:id="135"/>
      <w:r>
        <w:t>九、一般公共预算财政拨款项目支出决算表</w:t>
      </w:r>
    </w:p>
    <w:p>
      <w:pPr>
        <w:pStyle w:val="7"/>
        <w:spacing w:line="518" w:lineRule="auto"/>
        <w:ind w:right="1985"/>
      </w:pPr>
      <w:bookmarkStart w:id="136" w:name="十、一般公共预算财政拨款“三公”经费支出决算表"/>
      <w:bookmarkEnd w:id="136"/>
      <w:bookmarkStart w:id="137" w:name="_bookmark28"/>
      <w:bookmarkEnd w:id="137"/>
      <w:r>
        <w:t>十、一般公共预算财政拨款“三公”经费支出决算表</w:t>
      </w:r>
      <w:bookmarkStart w:id="138" w:name="十一、政府性基金预算财政拨款收入支出决算表"/>
      <w:bookmarkEnd w:id="138"/>
      <w:bookmarkStart w:id="139" w:name="_bookmark29"/>
      <w:bookmarkEnd w:id="139"/>
      <w:r>
        <w:t>十一、政府性基金预算财政拨款收入支出决算表</w:t>
      </w:r>
    </w:p>
    <w:p>
      <w:pPr>
        <w:pStyle w:val="7"/>
        <w:spacing w:line="516" w:lineRule="auto"/>
        <w:ind w:right="1345"/>
      </w:pPr>
      <w:bookmarkStart w:id="140" w:name="_bookmark30"/>
      <w:bookmarkEnd w:id="140"/>
      <w:bookmarkStart w:id="141" w:name="十二、政府性基金预算财政拨款“三公”经费支出决算表"/>
      <w:bookmarkEnd w:id="141"/>
      <w:r>
        <w:t>十二、政府性基金预算财政拨款“三公”经费支出决算表</w:t>
      </w:r>
      <w:bookmarkStart w:id="142" w:name="十三、国有资本经营预算财政拨款收入支出决算表"/>
      <w:bookmarkEnd w:id="142"/>
      <w:bookmarkStart w:id="143" w:name="_bookmark31"/>
      <w:bookmarkEnd w:id="143"/>
      <w:r>
        <w:t>十三、国有资本经营预算财政拨款收入支出决算表</w:t>
      </w:r>
    </w:p>
    <w:p>
      <w:pPr>
        <w:pStyle w:val="7"/>
      </w:pPr>
      <w:bookmarkStart w:id="144" w:name="_bookmark32"/>
      <w:bookmarkEnd w:id="144"/>
      <w:bookmarkStart w:id="145" w:name="十四、国有资本经营预算财政拨款支出决算表"/>
      <w:bookmarkEnd w:id="145"/>
      <w:r>
        <w:t>十四、国有资本经营预算财政拨款支出决算表</w:t>
      </w:r>
    </w:p>
    <w:sectPr>
      <w:footerReference r:id="rId15" w:type="even"/>
      <w:pgSz w:w="11910" w:h="16840"/>
      <w:pgMar w:top="1440" w:right="760" w:bottom="1160" w:left="860" w:header="0" w:footer="970" w:gutter="0"/>
      <w:pgNumType w:start="4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294.3pt;margin-top:782.35pt;height:11pt;width:6.6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1</w:t>
                </w:r>
              </w:p>
            </w:txbxContent>
          </v:textbox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7" o:spid="_x0000_s2057" o:spt="202" type="#_x0000_t202" style="position:absolute;left:0pt;margin-left:291pt;margin-top:782.35pt;height:11pt;width:13.15pt;mso-position-horizontal-relative:page;mso-position-vertical-relative:page;z-index:-25164697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30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9" o:spid="_x0000_s2059" o:spt="202" type="#_x0000_t202" style="position:absolute;left:0pt;margin-left:291pt;margin-top:782.35pt;height:11pt;width:13.15pt;mso-position-horizontal-relative:page;mso-position-vertical-relative:page;z-index:-25164492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40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0" o:spid="_x0000_s2050" o:spt="202" type="#_x0000_t202" style="position:absolute;left:0pt;margin-left:294.3pt;margin-top:782.35pt;height:11pt;width:6.6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2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1" o:spid="_x0000_s2051" o:spt="202" type="#_x0000_t202" style="position:absolute;left:0pt;margin-left:293.3pt;margin-top:782.35pt;height:11pt;width: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2" o:spid="_x0000_s2052" o:spt="202" type="#_x0000_t202" style="position:absolute;left:0pt;margin-left:293.3pt;margin-top:782.35pt;height:11pt;width:8.6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4" o:spid="_x0000_s2054" o:spt="202" type="#_x0000_t202" style="position:absolute;left:0pt;margin-left:291pt;margin-top:782.35pt;height:11pt;width:13.15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3" o:spid="_x0000_s2053" o:spt="202" type="#_x0000_t202" style="position:absolute;left:0pt;margin-left:291pt;margin-top:782.35pt;height:11pt;width:13.1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6" o:spid="_x0000_s2056" o:spt="202" type="#_x0000_t202" style="position:absolute;left:0pt;margin-left:291pt;margin-top:782.35pt;height:11pt;width:13.15pt;mso-position-horizontal-relative:page;mso-position-vertical-relative:page;z-index:-25164800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5" o:spid="_x0000_s2055" o:spt="202" type="#_x0000_t202" style="position:absolute;left:0pt;margin-left:291pt;margin-top:782.35pt;height:11pt;width:13.15pt;mso-position-horizontal-relative:page;mso-position-vertical-relative:page;z-index:-2516490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ind w:left="0"/>
      <w:rPr>
        <w:sz w:val="20"/>
      </w:rPr>
    </w:pPr>
    <w:r>
      <w:pict>
        <v:shape id="_x0000_s2058" o:spid="_x0000_s2058" o:spt="202" type="#_x0000_t202" style="position:absolute;left:0pt;margin-left:291pt;margin-top:782.35pt;height:11pt;width:13.15pt;mso-position-horizontal-relative:page;mso-position-vertical-relative:page;z-index:-25164595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31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1902" w:hanging="322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738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577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415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254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09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931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70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608" w:hanging="322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2412" w:hanging="800"/>
        <w:jc w:val="left"/>
      </w:pPr>
      <w:rPr>
        <w:rFonts w:hint="default" w:ascii="仿宋" w:hAnsi="仿宋" w:eastAsia="仿宋" w:cs="仿宋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206" w:hanging="80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993" w:hanging="80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779" w:hanging="80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566" w:hanging="80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353" w:hanging="80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139" w:hanging="80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926" w:hanging="80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12" w:hanging="800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（%1）"/>
      <w:lvlJc w:val="left"/>
      <w:pPr>
        <w:ind w:left="940" w:hanging="814"/>
        <w:jc w:val="left"/>
      </w:pPr>
      <w:rPr>
        <w:rFonts w:hint="default" w:ascii="仿宋" w:hAnsi="仿宋" w:eastAsia="仿宋" w:cs="仿宋"/>
        <w:spacing w:val="5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74" w:hanging="81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09" w:hanging="81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43" w:hanging="81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78" w:hanging="81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81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47" w:hanging="81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82" w:hanging="81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16" w:hanging="814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ind w:left="940" w:hanging="322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74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09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43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78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47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82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16" w:hanging="322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2380" w:hanging="800"/>
        <w:jc w:val="left"/>
      </w:pPr>
      <w:rPr>
        <w:rFonts w:hint="default" w:ascii="仿宋" w:hAnsi="仿宋" w:eastAsia="仿宋" w:cs="仿宋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170" w:hanging="80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961" w:hanging="80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751" w:hanging="80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542" w:hanging="80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333" w:hanging="80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123" w:hanging="80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914" w:hanging="80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04" w:hanging="800"/>
      </w:pPr>
      <w:rPr>
        <w:rFonts w:hint="default"/>
        <w:lang w:val="zh-CN" w:eastAsia="zh-CN" w:bidi="zh-CN"/>
      </w:rPr>
    </w:lvl>
  </w:abstractNum>
  <w:abstractNum w:abstractNumId="5">
    <w:nsid w:val="DCBA6B53"/>
    <w:multiLevelType w:val="multilevel"/>
    <w:tmpl w:val="DCBA6B53"/>
    <w:lvl w:ilvl="0" w:tentative="0">
      <w:start w:val="1"/>
      <w:numFmt w:val="decimal"/>
      <w:lvlText w:val="%1."/>
      <w:lvlJc w:val="left"/>
      <w:pPr>
        <w:ind w:left="2142" w:hanging="483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954" w:hanging="4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769" w:hanging="4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583" w:hanging="4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398" w:hanging="4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213" w:hanging="4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027" w:hanging="4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842" w:hanging="4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656" w:hanging="483"/>
      </w:pPr>
      <w:rPr>
        <w:rFonts w:hint="default"/>
        <w:lang w:val="zh-CN" w:eastAsia="zh-CN" w:bidi="zh-CN"/>
      </w:rPr>
    </w:lvl>
  </w:abstractNum>
  <w:abstractNum w:abstractNumId="6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2142" w:hanging="483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954" w:hanging="4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769" w:hanging="4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583" w:hanging="4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398" w:hanging="4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213" w:hanging="4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027" w:hanging="4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842" w:hanging="4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656" w:hanging="483"/>
      </w:pPr>
      <w:rPr>
        <w:rFonts w:hint="default"/>
        <w:lang w:val="zh-CN" w:eastAsia="zh-CN" w:bidi="zh-CN"/>
      </w:rPr>
    </w:lvl>
  </w:abstractNum>
  <w:abstractNum w:abstractNumId="7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940" w:hanging="334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74" w:hanging="33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09" w:hanging="33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43" w:hanging="33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78" w:hanging="33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33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47" w:hanging="33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82" w:hanging="33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16" w:hanging="334"/>
      </w:pPr>
      <w:rPr>
        <w:rFonts w:hint="default"/>
        <w:lang w:val="zh-CN" w:eastAsia="zh-CN" w:bidi="zh-CN"/>
      </w:rPr>
    </w:lvl>
  </w:abstractNum>
  <w:abstractNum w:abstractNumId="8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940" w:hanging="322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74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09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43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78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47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82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16" w:hanging="322"/>
      </w:pPr>
      <w:rPr>
        <w:rFonts w:hint="default"/>
        <w:lang w:val="zh-CN" w:eastAsia="zh-CN" w:bidi="zh-CN"/>
      </w:rPr>
    </w:lvl>
  </w:abstractNum>
  <w:abstractNum w:abstractNumId="9">
    <w:nsid w:val="03D62ECE"/>
    <w:multiLevelType w:val="multilevel"/>
    <w:tmpl w:val="03D62ECE"/>
    <w:lvl w:ilvl="0" w:tentative="0">
      <w:start w:val="5"/>
      <w:numFmt w:val="decimal"/>
      <w:lvlText w:val="%1."/>
      <w:lvlJc w:val="left"/>
      <w:pPr>
        <w:ind w:left="1902" w:hanging="322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738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577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415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254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09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931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70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608" w:hanging="322"/>
      </w:pPr>
      <w:rPr>
        <w:rFonts w:hint="default"/>
        <w:lang w:val="zh-CN" w:eastAsia="zh-CN" w:bidi="zh-CN"/>
      </w:rPr>
    </w:lvl>
  </w:abstractNum>
  <w:abstractNum w:abstractNumId="10">
    <w:nsid w:val="2470EC97"/>
    <w:multiLevelType w:val="multilevel"/>
    <w:tmpl w:val="2470EC97"/>
    <w:lvl w:ilvl="0" w:tentative="0">
      <w:start w:val="1"/>
      <w:numFmt w:val="decimal"/>
      <w:lvlText w:val="%1."/>
      <w:lvlJc w:val="left"/>
      <w:pPr>
        <w:ind w:left="2142" w:hanging="483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954" w:hanging="4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769" w:hanging="4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583" w:hanging="4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398" w:hanging="4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213" w:hanging="4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027" w:hanging="4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842" w:hanging="4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656" w:hanging="483"/>
      </w:pPr>
      <w:rPr>
        <w:rFonts w:hint="default"/>
        <w:lang w:val="zh-CN" w:eastAsia="zh-CN" w:bidi="zh-CN"/>
      </w:rPr>
    </w:lvl>
  </w:abstractNum>
  <w:abstractNum w:abstractNumId="11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940" w:hanging="814"/>
        <w:jc w:val="left"/>
      </w:pPr>
      <w:rPr>
        <w:rFonts w:hint="default" w:ascii="仿宋" w:hAnsi="仿宋" w:eastAsia="仿宋" w:cs="仿宋"/>
        <w:spacing w:val="5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74" w:hanging="81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09" w:hanging="81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43" w:hanging="81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78" w:hanging="81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81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47" w:hanging="81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82" w:hanging="81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16" w:hanging="814"/>
      </w:pPr>
      <w:rPr>
        <w:rFonts w:hint="default"/>
        <w:lang w:val="zh-CN" w:eastAsia="zh-CN" w:bidi="zh-CN"/>
      </w:rPr>
    </w:lvl>
  </w:abstractNum>
  <w:abstractNum w:abstractNumId="12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940" w:hanging="322"/>
        <w:jc w:val="left"/>
      </w:pPr>
      <w:rPr>
        <w:rFonts w:hint="default" w:ascii="仿宋" w:hAnsi="仿宋" w:eastAsia="仿宋" w:cs="仿宋"/>
        <w:spacing w:val="-2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74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09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43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78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47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82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16" w:hanging="322"/>
      </w:pPr>
      <w:rPr>
        <w:rFonts w:hint="default"/>
        <w:lang w:val="zh-CN" w:eastAsia="zh-CN" w:bidi="zh-CN"/>
      </w:rPr>
    </w:lvl>
  </w:abstractNum>
  <w:abstractNum w:abstractNumId="13">
    <w:nsid w:val="4D4DC07F"/>
    <w:multiLevelType w:val="multilevel"/>
    <w:tmpl w:val="4D4DC07F"/>
    <w:lvl w:ilvl="0" w:tentative="0">
      <w:start w:val="824"/>
      <w:numFmt w:val="decimal"/>
      <w:lvlText w:val="%1"/>
      <w:lvlJc w:val="left"/>
      <w:pPr>
        <w:ind w:left="1979" w:hanging="1040"/>
        <w:jc w:val="left"/>
      </w:pPr>
      <w:rPr>
        <w:rFonts w:hint="default"/>
        <w:lang w:val="zh-CN" w:eastAsia="zh-CN" w:bidi="zh-CN"/>
      </w:rPr>
    </w:lvl>
    <w:lvl w:ilvl="1" w:tentative="0">
      <w:start w:val="61"/>
      <w:numFmt w:val="decimal"/>
      <w:lvlText w:val="%1.%2"/>
      <w:lvlJc w:val="left"/>
      <w:pPr>
        <w:ind w:left="1979" w:hanging="1040"/>
        <w:jc w:val="left"/>
      </w:pPr>
      <w:rPr>
        <w:rFonts w:hint="default" w:ascii="仿宋" w:hAnsi="仿宋" w:eastAsia="仿宋" w:cs="仿宋"/>
        <w:spacing w:val="-2"/>
        <w:w w:val="99"/>
        <w:sz w:val="32"/>
        <w:szCs w:val="32"/>
        <w:lang w:val="zh-CN" w:eastAsia="zh-CN" w:bidi="zh-CN"/>
      </w:rPr>
    </w:lvl>
    <w:lvl w:ilvl="2" w:tentative="0">
      <w:start w:val="1"/>
      <w:numFmt w:val="decimal"/>
      <w:lvlText w:val="%3."/>
      <w:lvlJc w:val="left"/>
      <w:pPr>
        <w:ind w:left="940" w:hanging="322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825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748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71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94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517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40" w:hanging="322"/>
      </w:pPr>
      <w:rPr>
        <w:rFonts w:hint="default"/>
        <w:lang w:val="zh-CN" w:eastAsia="zh-CN" w:bidi="zh-CN"/>
      </w:rPr>
    </w:lvl>
  </w:abstractNum>
  <w:abstractNum w:abstractNumId="14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2412" w:hanging="800"/>
        <w:jc w:val="left"/>
      </w:pPr>
      <w:rPr>
        <w:rFonts w:hint="default" w:ascii="仿宋" w:hAnsi="仿宋" w:eastAsia="仿宋" w:cs="仿宋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206" w:hanging="80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993" w:hanging="80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779" w:hanging="80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566" w:hanging="80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353" w:hanging="80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139" w:hanging="80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926" w:hanging="80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12" w:hanging="800"/>
      </w:pPr>
      <w:rPr>
        <w:rFonts w:hint="default"/>
        <w:lang w:val="zh-CN" w:eastAsia="zh-CN" w:bidi="zh-CN"/>
      </w:rPr>
    </w:lvl>
  </w:abstractNum>
  <w:abstractNum w:abstractNumId="15">
    <w:nsid w:val="5A241D34"/>
    <w:multiLevelType w:val="multilevel"/>
    <w:tmpl w:val="5A241D34"/>
    <w:lvl w:ilvl="0" w:tentative="0">
      <w:start w:val="9"/>
      <w:numFmt w:val="decimal"/>
      <w:lvlText w:val="%1."/>
      <w:lvlJc w:val="left"/>
      <w:pPr>
        <w:ind w:left="940" w:hanging="322"/>
        <w:jc w:val="left"/>
      </w:pPr>
      <w:rPr>
        <w:rFonts w:hint="default" w:ascii="仿宋" w:hAnsi="仿宋" w:eastAsia="仿宋" w:cs="仿宋"/>
        <w:spacing w:val="-2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74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09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43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78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47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82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16" w:hanging="322"/>
      </w:pPr>
      <w:rPr>
        <w:rFonts w:hint="default"/>
        <w:lang w:val="zh-CN" w:eastAsia="zh-CN" w:bidi="zh-CN"/>
      </w:rPr>
    </w:lvl>
  </w:abstractNum>
  <w:abstractNum w:abstractNumId="16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940" w:hanging="322"/>
        <w:jc w:val="left"/>
      </w:pPr>
      <w:rPr>
        <w:rFonts w:hint="default" w:ascii="仿宋" w:hAnsi="仿宋" w:eastAsia="仿宋" w:cs="仿宋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74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09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43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78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47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482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16" w:hanging="322"/>
      </w:pPr>
      <w:rPr>
        <w:rFonts w:hint="default"/>
        <w:lang w:val="zh-CN" w:eastAsia="zh-CN" w:bidi="zh-CN"/>
      </w:r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2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8"/>
  </w:num>
  <w:num w:numId="10">
    <w:abstractNumId w:val="0"/>
  </w:num>
  <w:num w:numId="11">
    <w:abstractNumId w:val="12"/>
  </w:num>
  <w:num w:numId="12">
    <w:abstractNumId w:val="15"/>
  </w:num>
  <w:num w:numId="13">
    <w:abstractNumId w:val="3"/>
  </w:num>
  <w:num w:numId="14">
    <w:abstractNumId w:val="13"/>
  </w:num>
  <w:num w:numId="15">
    <w:abstractNumId w:val="6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jAzYjcwY2ZjNzllYmQyODk2MTQyYWRjYzI4ZGViODMifQ=="/>
  </w:docVars>
  <w:rsids>
    <w:rsidRoot w:val="00000000"/>
    <w:rsid w:val="64C2121E"/>
    <w:rsid w:val="78E1598E"/>
    <w:rsid w:val="79A15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1"/>
      <w:ind w:right="100"/>
      <w:jc w:val="center"/>
      <w:outlineLvl w:val="1"/>
    </w:pPr>
    <w:rPr>
      <w:rFonts w:ascii="黑体" w:hAnsi="黑体" w:eastAsia="黑体" w:cs="黑体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outlineLvl w:val="2"/>
    </w:pPr>
    <w:rPr>
      <w:rFonts w:ascii="黑体" w:hAnsi="黑体" w:eastAsia="黑体" w:cs="黑体"/>
      <w:sz w:val="40"/>
      <w:szCs w:val="40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spacing w:before="50"/>
      <w:ind w:left="945" w:right="856"/>
      <w:jc w:val="center"/>
      <w:outlineLvl w:val="3"/>
    </w:pPr>
    <w:rPr>
      <w:rFonts w:ascii="仿宋" w:hAnsi="仿宋" w:eastAsia="仿宋" w:cs="仿宋"/>
      <w:b/>
      <w:bCs/>
      <w:sz w:val="36"/>
      <w:szCs w:val="36"/>
      <w:lang w:val="zh-CN" w:eastAsia="zh-CN" w:bidi="zh-CN"/>
    </w:rPr>
  </w:style>
  <w:style w:type="paragraph" w:styleId="5">
    <w:name w:val="heading 4"/>
    <w:basedOn w:val="1"/>
    <w:next w:val="1"/>
    <w:qFormat/>
    <w:uiPriority w:val="1"/>
    <w:pPr>
      <w:spacing w:before="162"/>
      <w:ind w:right="97"/>
      <w:jc w:val="center"/>
      <w:outlineLvl w:val="4"/>
    </w:pPr>
    <w:rPr>
      <w:rFonts w:ascii="宋体" w:hAnsi="宋体" w:eastAsia="宋体" w:cs="宋体"/>
      <w:sz w:val="36"/>
      <w:szCs w:val="36"/>
      <w:lang w:val="zh-CN" w:eastAsia="zh-CN" w:bidi="zh-CN"/>
    </w:rPr>
  </w:style>
  <w:style w:type="paragraph" w:styleId="6">
    <w:name w:val="heading 5"/>
    <w:basedOn w:val="1"/>
    <w:next w:val="1"/>
    <w:qFormat/>
    <w:uiPriority w:val="1"/>
    <w:pPr>
      <w:spacing w:before="190"/>
      <w:ind w:left="1580"/>
      <w:outlineLvl w:val="5"/>
    </w:pPr>
    <w:rPr>
      <w:rFonts w:ascii="楷体" w:hAnsi="楷体" w:eastAsia="楷体" w:cs="楷体"/>
      <w:b/>
      <w:bCs/>
      <w:sz w:val="32"/>
      <w:szCs w:val="32"/>
      <w:lang w:val="zh-CN" w:eastAsia="zh-CN" w:bidi="zh-CN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pPr>
      <w:ind w:left="940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8">
    <w:name w:val="toc 1"/>
    <w:basedOn w:val="1"/>
    <w:next w:val="1"/>
    <w:qFormat/>
    <w:uiPriority w:val="1"/>
    <w:pPr>
      <w:spacing w:before="320"/>
      <w:ind w:right="98"/>
      <w:jc w:val="center"/>
    </w:pPr>
    <w:rPr>
      <w:rFonts w:ascii="仿宋" w:hAnsi="仿宋" w:eastAsia="仿宋" w:cs="仿宋"/>
      <w:sz w:val="28"/>
      <w:szCs w:val="28"/>
      <w:lang w:val="zh-CN" w:eastAsia="zh-CN" w:bidi="zh-CN"/>
    </w:rPr>
  </w:style>
  <w:style w:type="paragraph" w:styleId="9">
    <w:name w:val="toc 2"/>
    <w:basedOn w:val="1"/>
    <w:next w:val="1"/>
    <w:qFormat/>
    <w:uiPriority w:val="1"/>
    <w:pPr>
      <w:spacing w:before="321"/>
      <w:ind w:left="1240"/>
    </w:pPr>
    <w:rPr>
      <w:rFonts w:ascii="仿宋" w:hAnsi="仿宋" w:eastAsia="仿宋" w:cs="仿宋"/>
      <w:sz w:val="28"/>
      <w:szCs w:val="28"/>
      <w:lang w:val="zh-CN" w:eastAsia="zh-CN" w:bidi="zh-CN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spacing w:before="2"/>
      <w:ind w:left="940" w:firstLine="640"/>
    </w:pPr>
    <w:rPr>
      <w:rFonts w:ascii="仿宋" w:hAnsi="仿宋" w:eastAsia="仿宋" w:cs="仿宋"/>
      <w:lang w:val="zh-CN" w:eastAsia="zh-CN" w:bidi="zh-CN"/>
    </w:rPr>
  </w:style>
  <w:style w:type="paragraph" w:customStyle="1" w:styleId="14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7.jpeg"/><Relationship Id="rId22" Type="http://schemas.openxmlformats.org/officeDocument/2006/relationships/image" Target="media/image6.jpeg"/><Relationship Id="rId21" Type="http://schemas.openxmlformats.org/officeDocument/2006/relationships/image" Target="media/image5.jpeg"/><Relationship Id="rId20" Type="http://schemas.openxmlformats.org/officeDocument/2006/relationships/image" Target="media/image4.jpeg"/><Relationship Id="rId2" Type="http://schemas.openxmlformats.org/officeDocument/2006/relationships/settings" Target="settings.xml"/><Relationship Id="rId19" Type="http://schemas.openxmlformats.org/officeDocument/2006/relationships/image" Target="media/image3.jpeg"/><Relationship Id="rId18" Type="http://schemas.openxmlformats.org/officeDocument/2006/relationships/image" Target="media/image2.jpeg"/><Relationship Id="rId17" Type="http://schemas.openxmlformats.org/officeDocument/2006/relationships/image" Target="media/image1.jpeg"/><Relationship Id="rId16" Type="http://schemas.openxmlformats.org/officeDocument/2006/relationships/theme" Target="theme/theme1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4"/>
    <customShpInfo spid="_x0000_s2053"/>
    <customShpInfo spid="_x0000_s2056"/>
    <customShpInfo spid="_x0000_s2055"/>
    <customShpInfo spid="_x0000_s2058"/>
    <customShpInfo spid="_x0000_s2057"/>
    <customShpInfo spid="_x0000_s205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42</Pages>
  <Words>14689</Words>
  <Characters>15537</Characters>
  <TotalTime>2</TotalTime>
  <ScaleCrop>false</ScaleCrop>
  <LinksUpToDate>false</LinksUpToDate>
  <CharactersWithSpaces>16291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2022-05-15T07:02:00Z</dcterms:created>
  <dc:creator>Administrator</dc:creator>
  <cp:lastModifiedBy>顾一野</cp:lastModifiedBy>
  <dcterms:modified xsi:type="dcterms:W3CDTF">2022-06-08T08:53:57Z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2022-05-15T00:00:00Z</vt:filetime>
  </property>
  <property fmtid="{D5CDD505-2E9C-101B-9397-08002B2CF9AE}" pid="5" name="KSOProductBuildVer">
    <vt:lpwstr>2052-11.1.0.11744</vt:lpwstr>
  </property>
  <property fmtid="{D5CDD505-2E9C-101B-9397-08002B2CF9AE}" pid="6" name="ICV">
    <vt:lpwstr>76C41B0D54B748FF86DA479788366799</vt:lpwstr>
  </property>
</Properties>
</file>