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hint="eastAsia" w:ascii="方正小标宋简体" w:eastAsia="方正小标宋简体"/>
          <w:sz w:val="44"/>
          <w:szCs w:val="44"/>
          <w:lang w:val="en-US" w:eastAsia="zh-CN"/>
        </w:rPr>
      </w:pPr>
      <w:bookmarkStart w:id="90" w:name="_GoBack"/>
      <w:bookmarkEnd w:id="90"/>
      <w:r>
        <w:rPr>
          <w:rFonts w:hint="eastAsia" w:ascii="方正小标宋简体" w:eastAsia="方正小标宋简体"/>
          <w:sz w:val="44"/>
          <w:szCs w:val="44"/>
          <w:lang w:val="en-US" w:eastAsia="zh-CN"/>
        </w:rPr>
        <w:t>自贡市自流井区民政局（本级）</w:t>
      </w: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lang w:val="en-US" w:eastAsia="zh-CN"/>
        </w:rPr>
        <w:t>2020</w:t>
      </w:r>
      <w:r>
        <w:rPr>
          <w:rFonts w:hint="eastAsia" w:ascii="方正小标宋简体" w:eastAsia="方正小标宋简体"/>
          <w:sz w:val="44"/>
          <w:szCs w:val="44"/>
        </w:rPr>
        <w:t>年度部门决算编制的说明</w:t>
      </w:r>
    </w:p>
    <w:p>
      <w:pPr>
        <w:widowControl/>
        <w:jc w:val="center"/>
        <w:rPr>
          <w:rFonts w:ascii="仿宋_GB2312"/>
          <w:sz w:val="28"/>
          <w:szCs w:val="28"/>
        </w:rPr>
      </w:pPr>
    </w:p>
    <w:p>
      <w:pPr>
        <w:widowControl/>
        <w:jc w:val="center"/>
        <w:rPr>
          <w:rFonts w:ascii="黑体" w:hAnsi="黑体" w:eastAsia="黑体"/>
          <w:color w:val="000000"/>
          <w:sz w:val="48"/>
          <w:szCs w:val="48"/>
        </w:rPr>
      </w:pPr>
      <w:r>
        <w:rPr>
          <w:rFonts w:hint="eastAsia" w:ascii="黑体" w:hAnsi="黑体" w:eastAsia="黑体"/>
          <w:color w:val="000000"/>
          <w:sz w:val="44"/>
          <w:szCs w:val="44"/>
        </w:rPr>
        <w:t>目</w:t>
      </w:r>
      <w:r>
        <w:rPr>
          <w:rFonts w:hint="eastAsia" w:ascii="黑体" w:hAnsi="黑体" w:eastAsia="黑体"/>
          <w:color w:val="000000"/>
          <w:sz w:val="44"/>
          <w:szCs w:val="44"/>
          <w:lang w:val="en-US" w:eastAsia="zh-CN"/>
        </w:rPr>
        <w:t xml:space="preserve"> </w:t>
      </w:r>
      <w:r>
        <w:rPr>
          <w:rFonts w:hint="eastAsia" w:ascii="黑体" w:hAnsi="黑体" w:eastAsia="黑体"/>
          <w:color w:val="000000"/>
          <w:sz w:val="44"/>
          <w:szCs w:val="44"/>
        </w:rPr>
        <w:t>录</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_Toc10567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第一部分 部门概况</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_Toc10567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_Toc21498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一、基本职能及主要工作</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_Toc21498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_Toc6092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二、机构设置</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3</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_Toc23109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第二部分 2020年度部门决算情况说明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_Toc7163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 收入支出决算总体情况说明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_Toc25258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 收入决算情况说明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_Toc13725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三、 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_Toc10354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四、财政拨款收入支出决算总体情况说明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6</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_Toc10967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五、一般公共预算财政拨款支出决算情况说明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6</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_Toc31021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六、一般公共预算财政拨款基本支出决算情况说明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1</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_Toc6926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七、“三公”经费财政拨款支出决算情况说明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1</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_Toc9843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八、政府性基金预算支出决算情况说明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3</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_Toc10775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九、 国有资本经营预算支出决算情况说明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3</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_Toc738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十、其他重要事项的情况说明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3</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_Toc3536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第三部分 名词解释</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9</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_Toc11207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第四部分 附件</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_Toc22930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附件1</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_Toc32283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第五部分 附表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1</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_Toc15699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一、收入支出决算总表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1</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_Toc27106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二、收入决算表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1</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_Toc26817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三、支出决算表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1</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_Toc21747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四、财政拨款收入支出决算总表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1</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_Toc12959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五、财政拨款支出决算明细表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1</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_Toc23749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六、一般公共预算财政拨款支出决算表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1</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_Toc22275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七、一般公共预算财政拨款支出决算明细表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1</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_Toc30634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八、一般公共预算财政拨款基本支出决算表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1</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_Toc15170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九、一般公共预算财政拨款项目支出决算表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1</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_Toc17603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十、一般公共预算财政拨款“三公”经费支出决算表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1</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_Toc7313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十一、政府性基金预算财政拨款收入支出决算表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1</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_Toc9382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十二、政府性基金预算财政拨款“三公”经费支出决算表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1</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_Toc22683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十三、国有资本经营预算财政拨款收入支出决算表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1</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_Toc10257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十四、国有资本经营预算财政拨款支出决算表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1</w:t>
      </w:r>
    </w:p>
    <w:p>
      <w:pPr>
        <w:widowControl/>
        <w:adjustRightInd w:val="0"/>
        <w:snapToGrid w:val="0"/>
        <w:spacing w:line="580" w:lineRule="exact"/>
        <w:ind w:firstLine="320" w:firstLineChars="100"/>
        <w:contextualSpacing/>
        <w:jc w:val="left"/>
        <w:rPr>
          <w:rFonts w:ascii="仿宋_GB2312" w:hAnsi="宋体" w:eastAsia="仿宋_GB2312" w:cs="宋体"/>
          <w:color w:val="auto"/>
          <w:kern w:val="0"/>
          <w:sz w:val="32"/>
          <w:szCs w:val="32"/>
          <w:shd w:val="clear" w:color="auto" w:fill="FFFFFF"/>
          <w:lang w:val="zh-CN"/>
        </w:rPr>
      </w:pP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2100" w:firstLineChars="750"/>
        <w:textAlignment w:val="auto"/>
        <w:rPr>
          <w:rFonts w:hint="eastAsia" w:ascii="仿宋_GB2312" w:hAnsi="仿宋"/>
          <w:color w:val="FF0000"/>
          <w:szCs w:val="32"/>
        </w:rPr>
      </w:pPr>
      <w:r>
        <w:rPr>
          <w:rFonts w:hint="eastAsia" w:ascii="仿宋_GB2312" w:hAnsi="仿宋_GB2312" w:eastAsia="仿宋_GB2312" w:cs="仿宋_GB2312"/>
          <w:b w:val="0"/>
          <w:bCs w:val="0"/>
          <w:i w:val="0"/>
          <w:iCs w:val="0"/>
          <w:caps/>
          <w:sz w:val="28"/>
          <w:szCs w:val="28"/>
        </w:rPr>
        <w:fldChar w:fldCharType="end"/>
      </w:r>
    </w:p>
    <w:p>
      <w:r>
        <w:br w:type="page"/>
      </w:r>
    </w:p>
    <w:p>
      <w:pPr>
        <w:pStyle w:val="3"/>
        <w:jc w:val="center"/>
        <w:rPr>
          <w:rStyle w:val="14"/>
          <w:rFonts w:ascii="黑体" w:hAnsi="黑体" w:eastAsia="黑体"/>
          <w:b/>
          <w:bCs w:val="0"/>
        </w:rPr>
      </w:pPr>
      <w:bookmarkStart w:id="0" w:name="_Toc10567"/>
      <w:r>
        <w:rPr>
          <w:rFonts w:hint="eastAsia" w:ascii="黑体" w:hAnsi="黑体" w:eastAsia="黑体"/>
          <w:b w:val="0"/>
        </w:rPr>
        <w:t>第一部分</w:t>
      </w:r>
      <w:r>
        <w:rPr>
          <w:rFonts w:ascii="黑体" w:hAnsi="黑体" w:eastAsia="黑体"/>
          <w:b w:val="0"/>
        </w:rPr>
        <w:t xml:space="preserve"> </w:t>
      </w:r>
      <w:r>
        <w:rPr>
          <w:rStyle w:val="14"/>
          <w:rFonts w:hint="eastAsia" w:ascii="黑体" w:hAnsi="黑体" w:eastAsia="黑体"/>
          <w:b w:val="0"/>
          <w:bCs w:val="0"/>
        </w:rPr>
        <w:t>部门概况</w:t>
      </w:r>
      <w:bookmarkEnd w:id="0"/>
    </w:p>
    <w:p>
      <w:pPr>
        <w:widowControl/>
        <w:jc w:val="left"/>
        <w:rPr>
          <w:rFonts w:ascii="黑体" w:eastAsia="黑体"/>
          <w:color w:val="000000"/>
          <w:sz w:val="32"/>
          <w:szCs w:val="32"/>
        </w:rPr>
      </w:pPr>
    </w:p>
    <w:p>
      <w:pPr>
        <w:pStyle w:val="4"/>
        <w:rPr>
          <w:rStyle w:val="15"/>
          <w:rFonts w:ascii="仿宋" w:hAnsi="仿宋" w:eastAsia="仿宋"/>
          <w:b w:val="0"/>
          <w:bCs w:val="0"/>
        </w:rPr>
      </w:pPr>
      <w:bookmarkStart w:id="1" w:name="_Toc15396600"/>
      <w:bookmarkStart w:id="2" w:name="_Toc15377197"/>
      <w:bookmarkStart w:id="3" w:name="_Toc21498"/>
      <w:r>
        <w:rPr>
          <w:rFonts w:hint="eastAsia" w:ascii="黑体" w:hAnsi="黑体" w:eastAsia="黑体"/>
          <w:b w:val="0"/>
          <w:color w:val="000000"/>
        </w:rPr>
        <w:t>一、基</w:t>
      </w:r>
      <w:r>
        <w:rPr>
          <w:rStyle w:val="15"/>
          <w:rFonts w:hint="eastAsia" w:ascii="黑体" w:hAnsi="黑体" w:eastAsia="黑体"/>
          <w:b w:val="0"/>
          <w:bCs w:val="0"/>
        </w:rPr>
        <w:t>本职能及主要工作</w:t>
      </w:r>
      <w:bookmarkEnd w:id="1"/>
      <w:bookmarkEnd w:id="2"/>
      <w:bookmarkEnd w:id="3"/>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bookmarkStart w:id="4" w:name="_Toc15377198"/>
      <w:bookmarkStart w:id="5" w:name="_Toc15378445"/>
      <w:r>
        <w:rPr>
          <w:rFonts w:hint="eastAsia" w:ascii="仿宋" w:hAnsi="仿宋" w:eastAsia="仿宋"/>
          <w:bCs/>
          <w:color w:val="000000"/>
          <w:sz w:val="32"/>
          <w:szCs w:val="32"/>
        </w:rPr>
        <w:t>（一）主要职能。</w:t>
      </w:r>
      <w:bookmarkEnd w:id="4"/>
      <w:bookmarkEnd w:id="5"/>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1.贯彻落实国家、省、市有关民政工作的法律法规和方针政策，拟订全区实施意见和管理办法，编制全区民政事业发展规划、年度计划并组织实施。</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lang w:val="en-US" w:eastAsia="zh-CN"/>
        </w:rPr>
      </w:pPr>
      <w:r>
        <w:rPr>
          <w:rFonts w:hint="eastAsia" w:ascii="仿宋" w:hAnsi="仿宋" w:eastAsia="仿宋"/>
          <w:bCs/>
          <w:color w:val="000000"/>
          <w:sz w:val="32"/>
          <w:szCs w:val="32"/>
        </w:rPr>
        <w:t xml:space="preserve">2.承担全区性社会团体、基金会、社会服务机构等社会 组织的登记和监督管理责任，引导社会组织健康有序发展。  </w:t>
      </w:r>
      <w:r>
        <w:rPr>
          <w:rFonts w:hint="eastAsia" w:ascii="仿宋" w:hAnsi="仿宋" w:eastAsia="仿宋"/>
          <w:bCs/>
          <w:color w:val="000000"/>
          <w:sz w:val="32"/>
          <w:szCs w:val="32"/>
          <w:lang w:val="en-US" w:eastAsia="zh-CN"/>
        </w:rPr>
        <w:t xml:space="preserve">     </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3.组织拟订全区社会救助规划、政策和标准，健全城乡社会救助体系，负责城乡居民最低生活保障、特困人员救助供养、临时救助、生活无着流浪乞讨人员救助工作，指导城乡低收入家庭的认定工作。指导救助服务机构管理工作。</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4.拟订全区城乡基层群众自治建设和社区治理政策并指导实施，指导城乡社区治理体系、服务体系和治理能力建设， 提出加强和改进城乡基层政权建设的建议，推动基层民主政治建设。</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5.贯彻执行行政区划管理政策和行政区域界线、地名管理办法，负责区内行政区域的设立、撤销、变更和政府驻地迁移的审核报批工作，组织、指导全区行政区域界线的勘定和管理工作，调处行政区域边界争议，负责地名命名、更名的审核、报批工作，发布标准地名，规范地名标志的设置和</w:t>
      </w:r>
    </w:p>
    <w:p>
      <w:pPr>
        <w:pStyle w:val="5"/>
        <w:adjustRightInd w:val="0"/>
        <w:snapToGrid w:val="0"/>
        <w:spacing w:before="93" w:line="600" w:lineRule="exact"/>
        <w:outlineLvl w:val="2"/>
        <w:rPr>
          <w:rFonts w:hint="eastAsia" w:ascii="仿宋" w:hAnsi="仿宋" w:eastAsia="仿宋"/>
          <w:bCs/>
          <w:color w:val="000000"/>
          <w:sz w:val="32"/>
          <w:szCs w:val="32"/>
        </w:rPr>
      </w:pPr>
      <w:r>
        <w:rPr>
          <w:rFonts w:hint="eastAsia" w:ascii="仿宋" w:hAnsi="仿宋" w:eastAsia="仿宋"/>
          <w:bCs/>
          <w:color w:val="000000"/>
          <w:sz w:val="32"/>
          <w:szCs w:val="32"/>
        </w:rPr>
        <w:t>管理。</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6.拟订全区社会福利事业发展规划、政策、标准，拟订社会福利机构管理办法并指导实施，拟订残疾人权益保护政策并监督实施，负责康复辅助器具行业管理，统筹推进康复辅助器具产业发展。牵头推进精神障碍社区康复服务工作。指导、监督残疾人社会福利机构、民政精神卫生福利机构管理工作。负责福利彩票公益金监管工作。</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7.贯彻执行国家、省、市有关婚姻、殡葬政策，负责推进婚俗和殡葬改革，承担婚姻登记、殡葬管理工作。</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8.统筹推进、督促指导、监督管理城乡养老服务工作， 拟订城乡养老服务体系建设规划、政策、标准并组织实施， 承担老年人福利和特殊困难老年人救助工作，协调推进农村 留守老年人关爱服务工作，承担城乡老年社会组织管理工作。</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9.拟订全区儿童福利、孤弃儿童保障、儿童收养、儿童救助保护政策、标准并组织实施，健全农村留守儿童关爱服务体系和困境儿童保障制度。负责全区儿童（除涉港、澳、台及华侨外）收养登记工作。指导、监督儿童福利、收养登记、流浪未成年人救助保护机构管理工作。</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10.拟订促进慈善事业发展政策，指导社会捐助工作。</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11.拟订社会工作、志愿服务政策和标准，会同有关部门 推进社会工作人才队伍建设和志愿者队伍建设。</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12.指导、监督民政事业经费的使用和管理，负责民政事 业规划财务和民政统计管理工作。</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13.负责康复辅助器具行业和社会福利、养老服务、殡葬 服务、救助管理机构安全生产监督管理工作。负责职责范围内的安全生产和职业健康、生态环境保护、审批服务便民化等工作，制定安全生产年度监督检查计划并组织实施。</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14.完成区委、区政府交办的其他任务。</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15.职能转变。区民政局应强化基本民生保障职能，为困难群众、孤老孤残孤儿等特殊群体提供基本社会服务，促进资源向薄弱地区、领域、环节倾斜。积极培育社会组织、社 会工作者等多元参与主体，推动搭建基层社会治理和社区公共服务平台。</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16.有关职责分工。</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一是与区卫生健康局的有关职责分工。区民政局负责统 筹推进、督促指导、监督管理养老服务工作，拟订养老服务 体系建设规划、规范性文件、政策、标准并组织实施，承担 老年人福利和特殊困难老年人救助工作。区卫生健康局负责 拟订应对人口老龄化、医养结合政策措施，综合协调、督促 指导、组织推进老龄健康事业发展，承担老年疾病防治、老 年人医疗照护、老年人心理健康与关怀服务等老年健康工作。 二是与区自然资源局的有关职责分工。区民政局会同区自然资源局组织编制公布行政区划信息的自贡市自流井区行政区划图。</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bookmarkStart w:id="6" w:name="_Toc15377199"/>
      <w:bookmarkStart w:id="7" w:name="_Toc15378446"/>
      <w:r>
        <w:rPr>
          <w:rFonts w:hint="eastAsia" w:ascii="仿宋" w:hAnsi="仿宋" w:eastAsia="仿宋"/>
          <w:bCs/>
          <w:color w:val="000000"/>
          <w:sz w:val="32"/>
          <w:szCs w:val="32"/>
        </w:rPr>
        <w:t>（二）</w:t>
      </w:r>
      <w:r>
        <w:rPr>
          <w:rFonts w:ascii="仿宋" w:hAnsi="仿宋" w:eastAsia="仿宋"/>
          <w:bCs/>
          <w:color w:val="000000"/>
          <w:sz w:val="32"/>
          <w:szCs w:val="32"/>
        </w:rPr>
        <w:t>2020</w:t>
      </w:r>
      <w:r>
        <w:rPr>
          <w:rFonts w:hint="eastAsia" w:ascii="仿宋" w:hAnsi="仿宋" w:eastAsia="仿宋"/>
          <w:bCs/>
          <w:color w:val="000000"/>
          <w:sz w:val="32"/>
          <w:szCs w:val="32"/>
        </w:rPr>
        <w:t>年重点工作完成情况。</w:t>
      </w:r>
      <w:bookmarkEnd w:id="6"/>
      <w:bookmarkEnd w:id="7"/>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1.疫情防控工作。一是扎实开展养老机构疫情防控。疫</w:t>
      </w:r>
    </w:p>
    <w:p>
      <w:pPr>
        <w:pStyle w:val="5"/>
        <w:adjustRightInd w:val="0"/>
        <w:snapToGrid w:val="0"/>
        <w:spacing w:before="93" w:line="600" w:lineRule="exact"/>
        <w:outlineLvl w:val="2"/>
        <w:rPr>
          <w:rFonts w:hint="eastAsia" w:ascii="仿宋" w:hAnsi="仿宋" w:eastAsia="仿宋"/>
          <w:bCs/>
          <w:color w:val="000000"/>
          <w:sz w:val="32"/>
          <w:szCs w:val="32"/>
        </w:rPr>
      </w:pPr>
      <w:r>
        <w:rPr>
          <w:rFonts w:hint="eastAsia" w:ascii="仿宋" w:hAnsi="仿宋" w:eastAsia="仿宋"/>
          <w:bCs/>
          <w:color w:val="000000"/>
          <w:sz w:val="32"/>
          <w:szCs w:val="32"/>
        </w:rPr>
        <w:t>情爆发后第一时间对全区 27 家养老机构实施封闭式管理， 会同区疾控中心及时组织开展了疫情防控知识培训。积极为辖区养老机构协调抗疫物资，帮助采购口罩、酒精、消毒液等防疫物资，全年累计向养老机构发放防疫宣传手册 85 本，</w:t>
      </w:r>
    </w:p>
    <w:p>
      <w:pPr>
        <w:pStyle w:val="5"/>
        <w:adjustRightInd w:val="0"/>
        <w:snapToGrid w:val="0"/>
        <w:spacing w:before="93" w:line="600" w:lineRule="exact"/>
        <w:outlineLvl w:val="2"/>
        <w:rPr>
          <w:rFonts w:hint="eastAsia" w:ascii="仿宋" w:hAnsi="仿宋" w:eastAsia="仿宋"/>
          <w:bCs/>
          <w:color w:val="000000"/>
          <w:sz w:val="32"/>
          <w:szCs w:val="32"/>
        </w:rPr>
      </w:pPr>
      <w:r>
        <w:rPr>
          <w:rFonts w:hint="eastAsia" w:ascii="仿宋" w:hAnsi="仿宋" w:eastAsia="仿宋"/>
          <w:bCs/>
          <w:color w:val="000000"/>
          <w:sz w:val="32"/>
          <w:szCs w:val="32"/>
        </w:rPr>
        <w:t>口袋书 160 本，海报 420 张，防护口罩 8000 个，消毒泡腾片 490 斤。为辖区内 27 家养老机构发放疫情期间一次性运营补贴资金 18.7 万元。组建 4 个督查组，由局班子成员分别牵头定期走访排查隐患，对于排查中发现的问题责令及时整改，全年累计发现问题 155 个，发放整改通知书 53 份，约谈机构负责人 5 次。主动协调疾控部门上门为养老机构工作人员和老年人开展核酸抽检达 803 人次。二是加强疫情期间困难群众兜底救助。全面摸排低保、特困、残疾人、孤儿等特殊困难家庭疫情期间生活情况，对生活困难的个人和家庭及时提供救助和帮助，并制发《进一步做好疫情防控期间特殊困难家庭关爱帮扶的通知》。精简社会救助流程，暂时取 消低保听证环节，提高疫情期间救助效率。为确保困难群众在疫情期基本生活不因物价上涨而变化，全年累计发放临时价格补贴 382.6 万元，惠及困难群众 6700 余户。积极开展爱心捐赠活动，募集爱心捐款 64393 元用于疫情防控。三是指导城市社区（小区）织密疫情防控网。主动指导社区（小区） 抓好疫情防控网格，按照“五有一网格”要求，守好社区防线。做好每日疫情返回人员情况收集并上报，全年收集了 1007名中高风险返回人员信息，其中：省外 990 名、港澳台地区1 名、境外 16 名。发布《致自流井区各社会组织从业人员的一封信》，倡议社会组织积极参与，协助社区做好疫情防控 宣传引导工作，全年各类社会组织累计参与疫情防控 800 余次, 服务居民上万人次。</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2.两项攻坚工作。一是高质量完成脱贫攻坚兜底保障任务。为打赢好脱贫攻坚收官之战，充分发挥困难群众兜底保障职能，及时将 1638 名因病、因残等原因致贫的建档立卡贫困户纳入低保、特困救助保障范围，占全区建档立卡贫困人数的 50.12%。开展“清零行动”，全面排查易致贫返贫边缘对象，及时将 25 名符合条件的对象纳入低保。同时，通过政府购买、企业捐赠的方式，为全区农村建档立卡贫困户购买高龄意外伤害保险，全面覆盖 3215 名高龄贫困农村老人。严格执行“四个不摘”要求，对已经脱贫的贫困户，继续落实就业成本扣减，低保渐退等帮扶措施，帮助贫困户稳定脱贫。</w:t>
      </w:r>
      <w:r>
        <w:rPr>
          <w:rFonts w:hint="eastAsia" w:ascii="仿宋" w:hAnsi="仿宋" w:eastAsia="仿宋"/>
          <w:bCs/>
          <w:color w:val="000000"/>
          <w:sz w:val="32"/>
          <w:szCs w:val="32"/>
          <w:lang w:val="en-US" w:eastAsia="zh-CN"/>
        </w:rPr>
        <w:t>1</w:t>
      </w:r>
      <w:r>
        <w:rPr>
          <w:rFonts w:hint="eastAsia" w:ascii="仿宋" w:hAnsi="仿宋" w:eastAsia="仿宋"/>
          <w:bCs/>
          <w:color w:val="000000"/>
          <w:sz w:val="32"/>
          <w:szCs w:val="32"/>
        </w:rPr>
        <w:t>名同志荣获优秀村党组织第一书记称号。二是圆满完成创文创卫攻坚任务。认真履行社区创文创卫牵头职责，指导社区、无物管小区做好创文创卫各项工作，指导 51 个区级单位开展社区挂包行动。号召广大志愿者参与创文创卫志愿服务 1500 余场次。全局全员出动参与结对挂包社区创文创卫， 组织数轮周排查、日排查行动，推动社区扎实做好实地考察点位及问卷调查等重难点工作。协助完成网报资料申报工作。1名同志被授予全市创建文明城市先进个人称号。</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3.社会救助工作。一是在全市率先开展省级社会救助综</w:t>
      </w:r>
    </w:p>
    <w:p>
      <w:pPr>
        <w:pStyle w:val="5"/>
        <w:adjustRightInd w:val="0"/>
        <w:snapToGrid w:val="0"/>
        <w:spacing w:before="93" w:line="600" w:lineRule="exact"/>
        <w:outlineLvl w:val="2"/>
        <w:rPr>
          <w:rFonts w:hint="eastAsia" w:ascii="仿宋" w:hAnsi="仿宋" w:eastAsia="仿宋"/>
          <w:bCs/>
          <w:color w:val="000000"/>
          <w:sz w:val="32"/>
          <w:szCs w:val="32"/>
        </w:rPr>
      </w:pPr>
      <w:r>
        <w:rPr>
          <w:rFonts w:hint="eastAsia" w:ascii="仿宋" w:hAnsi="仿宋" w:eastAsia="仿宋"/>
          <w:bCs/>
          <w:color w:val="000000"/>
          <w:sz w:val="32"/>
          <w:szCs w:val="32"/>
        </w:rPr>
        <w:t>合改革试点。将城乡低保、特困人员供养、临时救助等审批权限下放到各镇街，减少审批层级。通过政府购买社会救助服务方式，将困难家庭经济状况核查、复核等工作交给专业的第三方机构，让社会力量参与社会救助，确保低保审核、确认和监督“三权分立”，实现了救助更加“公平、高效、及时、有力”的预期效果。二是发挥社会救助民生兜底作用。城乡低保每月保障标准提高到 600 元</w:t>
      </w:r>
      <w:r>
        <w:rPr>
          <w:rFonts w:hint="eastAsia" w:ascii="仿宋" w:hAnsi="仿宋" w:eastAsia="仿宋"/>
          <w:bCs/>
          <w:color w:val="000000"/>
          <w:sz w:val="32"/>
          <w:szCs w:val="32"/>
          <w:lang w:val="en-US" w:eastAsia="zh-CN"/>
        </w:rPr>
        <w:t>/</w:t>
      </w:r>
      <w:r>
        <w:rPr>
          <w:rFonts w:hint="eastAsia" w:ascii="仿宋" w:hAnsi="仿宋" w:eastAsia="仿宋"/>
          <w:bCs/>
          <w:color w:val="000000"/>
          <w:sz w:val="32"/>
          <w:szCs w:val="32"/>
        </w:rPr>
        <w:t>人、420 元</w:t>
      </w:r>
      <w:r>
        <w:rPr>
          <w:rFonts w:hint="eastAsia" w:ascii="仿宋" w:hAnsi="仿宋" w:eastAsia="仿宋"/>
          <w:bCs/>
          <w:color w:val="000000"/>
          <w:sz w:val="32"/>
          <w:szCs w:val="32"/>
          <w:lang w:val="en-US" w:eastAsia="zh-CN"/>
        </w:rPr>
        <w:t>/</w:t>
      </w:r>
      <w:r>
        <w:rPr>
          <w:rFonts w:hint="eastAsia" w:ascii="仿宋" w:hAnsi="仿宋" w:eastAsia="仿宋"/>
          <w:bCs/>
          <w:color w:val="000000"/>
          <w:sz w:val="32"/>
          <w:szCs w:val="32"/>
        </w:rPr>
        <w:t>人，同比提高 9%、17%，1-12 月新增城乡低保 333 户 1010 人，动态减少 453 户 827 人，共救助 8.74 万人次，发放低保金 2607.39 万元。全面落实残疾人“两补”政策，及时发放困难残疾人生活补贴 16917 人次 187.39 万元，重度残疾人护理补贴 25698人次 158.66 万元。三是强化临时救助的救急难作用。临时救助的关键在于及时性，全区按要求实行临时救助储备金制 度，截止 12 月底累计救助 750 人次，发放临时救助金 46.98 万元。四是加强特困人员救助托底供养保障。在全区开展2020 年度散居特困人员照料护理“四方协议”签订和自理能力评估及失能半失能人员集中供养意愿摸底工作，为 15 名有集中供养意愿的生活不能自理特困人员提供集中供养服 务。累计保障城乡特困人员 8574 人次，发放供养金 568.62 万元。</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4.基层政权工作。一是选优配强基层干部队伍。配合区</w:t>
      </w:r>
    </w:p>
    <w:p>
      <w:pPr>
        <w:pStyle w:val="5"/>
        <w:adjustRightInd w:val="0"/>
        <w:snapToGrid w:val="0"/>
        <w:spacing w:before="93" w:line="600" w:lineRule="exact"/>
        <w:outlineLvl w:val="2"/>
        <w:rPr>
          <w:rFonts w:hint="eastAsia" w:ascii="仿宋" w:hAnsi="仿宋" w:eastAsia="仿宋"/>
          <w:bCs/>
          <w:color w:val="000000"/>
          <w:sz w:val="32"/>
          <w:szCs w:val="32"/>
        </w:rPr>
      </w:pPr>
      <w:r>
        <w:rPr>
          <w:rFonts w:hint="eastAsia" w:ascii="仿宋" w:hAnsi="仿宋" w:eastAsia="仿宋"/>
          <w:bCs/>
          <w:color w:val="000000"/>
          <w:sz w:val="32"/>
          <w:szCs w:val="32"/>
        </w:rPr>
        <w:t>委组织部完成 2020 年非户籍常住居民和党员参与社区“两委”换届选举试点工作，毛家坝、解放桥、鸿鹤坝三个试点社区有序进行了基层“两委”换届。11 月底启动了自流井区村（社区）“两委”集中换届，按照先“基层党委”后“村（居）委” 的换届顺序，高质量高标准开展换届工作。二是探索创新社区治理。印发《自流井区社区治理基金使用管理办法》，建立 400 万元的社区治理基金，用于开展社区环境综合治理、社区治理创新等项目。目前全区社区背街小巷清扫保洁均采取购买服务方式向社会组织、企业购买，每月购买服务费用24 万元。积极申报省、市社区治理项目，全区共有 2个街道、4个社区、4个小区成功申报为市级城乡治理示范创建单位。三是完善基层自治制度。印发《自贡市自流井区社区治理基金使用管理办法（试行）》，规范资金使用范围及申报流程， 明确各部门职责，构建自流井区社会治理新格局；印发《自流井区村（社区）财务管理突出问题系统治理工作方案》， 重点整治村（社区）干部虚报骗取补助、截留挪用集体资金等问题，累计发现并督促各镇街完成整改问题 60 个；草拟了《自流井区推行城乡社区工作事项准入备案制实施办法（试行）》，厘清社区职能职责，理顺各类工作事项关系，切 实减轻社区负担。四是高质量完成“两法”执法检查。积极配合市、区人大在全区范围内开展村（社区）“两法”贯彻落实情况检查。通过收集汇总镇街村（居）民调查问卷、座谈走访，撰写《贯彻实施“两法”情况汇报》，高质量完成“两法”  执法检查工作。</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5.区划地名工作。一是圆满完成村级建制调整工作。按</w:t>
      </w:r>
    </w:p>
    <w:p>
      <w:pPr>
        <w:pStyle w:val="5"/>
        <w:adjustRightInd w:val="0"/>
        <w:snapToGrid w:val="0"/>
        <w:spacing w:before="93" w:line="600" w:lineRule="exact"/>
        <w:outlineLvl w:val="2"/>
        <w:rPr>
          <w:rFonts w:hint="eastAsia" w:ascii="仿宋" w:hAnsi="仿宋" w:eastAsia="仿宋"/>
          <w:bCs/>
          <w:color w:val="000000"/>
          <w:sz w:val="32"/>
          <w:szCs w:val="32"/>
        </w:rPr>
      </w:pPr>
      <w:r>
        <w:rPr>
          <w:rFonts w:hint="eastAsia" w:ascii="仿宋" w:hAnsi="仿宋" w:eastAsia="仿宋"/>
          <w:bCs/>
          <w:color w:val="000000"/>
          <w:sz w:val="32"/>
          <w:szCs w:val="32"/>
        </w:rPr>
        <w:t>照省、市要求，对全区村民小组暨村（社区）实施调整优化， 共计调减 17个社区、17个行政村、108 个村民小组。调整后，全区实际管辖共有 3个乡镇、5个街道；25个行政村， 31 个社区；村民小组 319 个，居民小组 438个；二是持续做好乡镇行政区划调整改革“后半篇”文章。为保障涉改乡镇村（居）民的生产生活，避免出现“管理真空”、公共服务“断崖式”收缩，召开区划调整涉及民生服务事项专题协调会，集中研究解决“两项改革”后续工作存在的问题。持续推进区划调整后的勘界工作，及时签订勘界协议并完成上报。三是更新完善自流井区地名信息工作。结合自流井区第二次全国地名普查成果，更新完善《中国·国家地名信息库》系统中自流井 区地名数据，共计更正地名信息170余条。</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6.社会福利及养老服务工作。一是在全市率先开展省级贫困重度残疾人照护服务试点。通过政府购买服务方式为符合条件人员提供集中照护、社会化照护、“喘息式”照护等服务，逐步构建供给多元、政策衔接、运行规范、与经济社会发展水平相适应的照护服务制度。二是落实老龄惠民政策。重阳节期间组织心理健康知识讲座及新冠疫情防控应急演练活动，对城乡特困人员及部分低保、空巢等老人进行慰问， 发放慰问金 14.42 万元。今年累计发放高龄津贴 361.21 万元，惠及高龄老人达 104765 人次。三是推行开展社会福利工程。配合市局开展“福康工程”，组织全区 7名建档立卡、低保残疾人参加假肢、矫形器项目配型，5人配型成功。四是实施养老服务项目。积极落实养老服务、福彩项目资金，划拨适 老化改造项目资金124万元；发放民办养老机构责任险补贴资金15.778万元；发放民办养老机构新增床位建设补贴资金75万元；继续实施政府购买居家养老服务工作，由专业社会组织为符合条件的对象提供服务，共划拨资金 263.34万元。五是积极推进养老民生工程项目。自流井区社会福利院养护楼工程于12月完成建设。仲权镇敬老院建设工程于12月完成主体工程。积极推进区城镇老年综合福利中心老年养护楼项目招商工作，现已完成了回购款资金的清算工作。</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7.社会事务工作。一是依法开展婚姻登记工作。开展“婚姻登记质量年”行动，婚姻登记合格率均达100%。全年共办理婚姻登记4264对，其中办理结婚登记1903对，办理离婚登记1382对，补发结婚证743对，补发离婚证236对。二是做好殡葬事务工作。完成绿色惠民殡葬政策全覆盖，发放 基本殡仪服务补贴资金46.36万元；开展安葬（放）设施违规建设经营专项摸排工作，及时将摸排结果录入民政部金民系统。三是加强儿童服务保障。办理收养登记1件，为15名孤儿发放生活费17.52万元；为8名事实无人抚养儿童发放基本生活补贴5.324万元。</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8.社会组织工作。一是全面加强社会组织管理工作。截 止目前，全区共有社会组织120个，其中社会团体51个，</w:t>
      </w:r>
    </w:p>
    <w:p>
      <w:pPr>
        <w:pStyle w:val="5"/>
        <w:adjustRightInd w:val="0"/>
        <w:snapToGrid w:val="0"/>
        <w:spacing w:before="93" w:line="600" w:lineRule="exact"/>
        <w:outlineLvl w:val="2"/>
        <w:rPr>
          <w:rFonts w:hint="eastAsia" w:ascii="仿宋" w:hAnsi="仿宋" w:eastAsia="仿宋"/>
          <w:bCs/>
          <w:color w:val="000000"/>
          <w:sz w:val="32"/>
          <w:szCs w:val="32"/>
        </w:rPr>
      </w:pPr>
      <w:r>
        <w:rPr>
          <w:rFonts w:hint="eastAsia" w:ascii="仿宋" w:hAnsi="仿宋" w:eastAsia="仿宋"/>
          <w:bCs/>
          <w:color w:val="000000"/>
          <w:sz w:val="32"/>
          <w:szCs w:val="32"/>
        </w:rPr>
        <w:t>社会服务机构69个。今年新登记注册社会组织8个，变更登记6个。二是全面开展行业协会商会与行政机关脱钩改革工作。按照“五分离、五规范”要求，将</w:t>
      </w:r>
      <w:r>
        <w:rPr>
          <w:rFonts w:hint="eastAsia" w:ascii="仿宋" w:hAnsi="仿宋" w:eastAsia="仿宋"/>
          <w:bCs/>
          <w:color w:val="000000"/>
          <w:sz w:val="32"/>
          <w:szCs w:val="32"/>
          <w:lang w:val="en-US" w:eastAsia="zh-CN"/>
        </w:rPr>
        <w:t>12</w:t>
      </w:r>
      <w:r>
        <w:rPr>
          <w:rFonts w:hint="eastAsia" w:ascii="仿宋" w:hAnsi="仿宋" w:eastAsia="仿宋"/>
          <w:bCs/>
          <w:color w:val="000000"/>
          <w:sz w:val="32"/>
          <w:szCs w:val="32"/>
        </w:rPr>
        <w:t>个全区性行业协会商会全部纳入脱钩范围。三是持续区社会组织孵化园各项工作。继续开展“盐都公益•富台论道”品牌活动，举办星期五下午茶136期，发布“益言益行”81期。四是加快社工队伍及社工站建设。今年全区共有80人参加社工考试，通过考试的30人，通过率达 37.5%。继续组织辖区社工考试人员免费培训，累计培训 107课时、2180人次；在全区</w:t>
      </w:r>
      <w:r>
        <w:rPr>
          <w:rFonts w:hint="eastAsia" w:ascii="仿宋" w:hAnsi="仿宋" w:eastAsia="仿宋"/>
          <w:bCs/>
          <w:color w:val="000000"/>
          <w:sz w:val="32"/>
          <w:szCs w:val="32"/>
          <w:lang w:val="en-US" w:eastAsia="zh-CN"/>
        </w:rPr>
        <w:t>5</w:t>
      </w:r>
      <w:r>
        <w:rPr>
          <w:rFonts w:hint="eastAsia" w:ascii="仿宋" w:hAnsi="仿宋" w:eastAsia="仿宋"/>
          <w:bCs/>
          <w:color w:val="000000"/>
          <w:sz w:val="32"/>
          <w:szCs w:val="32"/>
        </w:rPr>
        <w:t>个街道和</w:t>
      </w:r>
      <w:r>
        <w:rPr>
          <w:rFonts w:hint="eastAsia" w:ascii="仿宋" w:hAnsi="仿宋" w:eastAsia="仿宋"/>
          <w:bCs/>
          <w:color w:val="000000"/>
          <w:sz w:val="32"/>
          <w:szCs w:val="32"/>
          <w:lang w:val="en-US" w:eastAsia="zh-CN"/>
        </w:rPr>
        <w:t>1</w:t>
      </w:r>
      <w:r>
        <w:rPr>
          <w:rFonts w:hint="eastAsia" w:ascii="仿宋" w:hAnsi="仿宋" w:eastAsia="仿宋"/>
          <w:bCs/>
          <w:color w:val="000000"/>
          <w:sz w:val="32"/>
          <w:szCs w:val="32"/>
        </w:rPr>
        <w:t>个镇（仲权镇）建设社会工作站；实施市社会工作服务项目</w:t>
      </w:r>
      <w:r>
        <w:rPr>
          <w:rFonts w:hint="eastAsia" w:ascii="仿宋" w:hAnsi="仿宋" w:eastAsia="仿宋"/>
          <w:bCs/>
          <w:color w:val="000000"/>
          <w:sz w:val="32"/>
          <w:szCs w:val="32"/>
          <w:lang w:val="en-US" w:eastAsia="zh-CN"/>
        </w:rPr>
        <w:t>2</w:t>
      </w:r>
      <w:r>
        <w:rPr>
          <w:rFonts w:hint="eastAsia" w:ascii="仿宋" w:hAnsi="仿宋" w:eastAsia="仿宋"/>
          <w:bCs/>
          <w:color w:val="000000"/>
          <w:sz w:val="32"/>
          <w:szCs w:val="32"/>
        </w:rPr>
        <w:t>个。</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9.党建工作。一是全面推动党建工作提质增效。发挥党组织战斗堡垒和党员先锋模范作用，在今年这场没有硝烟的战“疫”中，全局党员主动作为</w:t>
      </w:r>
      <w:r>
        <w:rPr>
          <w:rFonts w:hint="eastAsia" w:ascii="仿宋" w:hAnsi="仿宋" w:eastAsia="仿宋"/>
          <w:bCs/>
          <w:color w:val="000000"/>
          <w:sz w:val="32"/>
          <w:szCs w:val="32"/>
          <w:lang w:eastAsia="zh-CN"/>
        </w:rPr>
        <w:t>、</w:t>
      </w:r>
      <w:r>
        <w:rPr>
          <w:rFonts w:hint="eastAsia" w:ascii="仿宋" w:hAnsi="仿宋" w:eastAsia="仿宋"/>
          <w:bCs/>
          <w:color w:val="000000"/>
          <w:sz w:val="32"/>
          <w:szCs w:val="32"/>
        </w:rPr>
        <w:t>冲锋在前，扎实做好养老福利机构、村（社区）疫情防控。坚持开展区民政局周学习活动，及时学习传达上级党委、政府、纪委的工作部署及文件会议精神，全年集中学习</w:t>
      </w:r>
      <w:r>
        <w:rPr>
          <w:rFonts w:hint="eastAsia" w:ascii="仿宋" w:hAnsi="仿宋" w:eastAsia="仿宋"/>
          <w:bCs/>
          <w:color w:val="000000"/>
          <w:sz w:val="32"/>
          <w:szCs w:val="32"/>
          <w:lang w:val="en-US" w:eastAsia="zh-CN"/>
        </w:rPr>
        <w:t>30</w:t>
      </w:r>
      <w:r>
        <w:rPr>
          <w:rFonts w:hint="eastAsia" w:ascii="仿宋" w:hAnsi="仿宋" w:eastAsia="仿宋"/>
          <w:bCs/>
          <w:color w:val="000000"/>
          <w:sz w:val="32"/>
          <w:szCs w:val="32"/>
        </w:rPr>
        <w:t>余次。加强意识形态领域工作队伍建设，不断增强党的战斗力，通过规范内部管理制度、谈心谈话等方式加强干部教育，牢牢掌控意识形态主动权。二是纵深推进全面从严治党。加强单位干部职工监督管理， 严格工作纪律，对思想有所松懈、工作积极程度不够的同志及时教育提醒，全年开展领导提醒谈话</w:t>
      </w:r>
      <w:r>
        <w:rPr>
          <w:rFonts w:hint="eastAsia" w:ascii="仿宋" w:hAnsi="仿宋" w:eastAsia="仿宋"/>
          <w:bCs/>
          <w:color w:val="000000"/>
          <w:sz w:val="32"/>
          <w:szCs w:val="32"/>
          <w:lang w:val="en-US" w:eastAsia="zh-CN"/>
        </w:rPr>
        <w:t>20</w:t>
      </w:r>
      <w:r>
        <w:rPr>
          <w:rFonts w:hint="eastAsia" w:ascii="仿宋" w:hAnsi="仿宋" w:eastAsia="仿宋"/>
          <w:bCs/>
          <w:color w:val="000000"/>
          <w:sz w:val="32"/>
          <w:szCs w:val="32"/>
        </w:rPr>
        <w:t>余人次，组织观</w:t>
      </w:r>
    </w:p>
    <w:p>
      <w:pPr>
        <w:pStyle w:val="5"/>
        <w:adjustRightInd w:val="0"/>
        <w:snapToGrid w:val="0"/>
        <w:spacing w:before="93" w:line="600" w:lineRule="exact"/>
        <w:outlineLvl w:val="2"/>
        <w:rPr>
          <w:rFonts w:hint="eastAsia" w:ascii="仿宋" w:hAnsi="仿宋" w:eastAsia="仿宋"/>
          <w:bCs/>
          <w:color w:val="000000"/>
          <w:sz w:val="32"/>
          <w:szCs w:val="32"/>
        </w:rPr>
      </w:pPr>
      <w:r>
        <w:rPr>
          <w:rFonts w:hint="eastAsia" w:ascii="仿宋" w:hAnsi="仿宋" w:eastAsia="仿宋"/>
          <w:bCs/>
          <w:color w:val="000000"/>
          <w:sz w:val="32"/>
          <w:szCs w:val="32"/>
        </w:rPr>
        <w:t>看警示教育片</w:t>
      </w:r>
      <w:r>
        <w:rPr>
          <w:rFonts w:hint="eastAsia" w:ascii="仿宋" w:hAnsi="仿宋" w:eastAsia="仿宋"/>
          <w:bCs/>
          <w:color w:val="000000"/>
          <w:sz w:val="32"/>
          <w:szCs w:val="32"/>
          <w:lang w:val="en-US" w:eastAsia="zh-CN"/>
        </w:rPr>
        <w:t>4</w:t>
      </w:r>
      <w:r>
        <w:rPr>
          <w:rFonts w:hint="eastAsia" w:ascii="仿宋" w:hAnsi="仿宋" w:eastAsia="仿宋"/>
          <w:bCs/>
          <w:color w:val="000000"/>
          <w:sz w:val="32"/>
          <w:szCs w:val="32"/>
        </w:rPr>
        <w:t>次，作风建设提示</w:t>
      </w:r>
      <w:r>
        <w:rPr>
          <w:rFonts w:hint="eastAsia" w:ascii="仿宋" w:hAnsi="仿宋" w:eastAsia="仿宋"/>
          <w:bCs/>
          <w:color w:val="000000"/>
          <w:sz w:val="32"/>
          <w:szCs w:val="32"/>
          <w:lang w:val="en-US" w:eastAsia="zh-CN"/>
        </w:rPr>
        <w:t>6</w:t>
      </w:r>
      <w:r>
        <w:rPr>
          <w:rFonts w:hint="eastAsia" w:ascii="仿宋" w:hAnsi="仿宋" w:eastAsia="仿宋"/>
          <w:bCs/>
          <w:color w:val="000000"/>
          <w:sz w:val="32"/>
          <w:szCs w:val="32"/>
        </w:rPr>
        <w:t>次，要求各党员干部要严于律己，干净做人做事。今年以来，通过工作群发送廉洁提醒短信</w:t>
      </w:r>
      <w:r>
        <w:rPr>
          <w:rFonts w:hint="eastAsia" w:ascii="仿宋" w:hAnsi="仿宋" w:eastAsia="仿宋"/>
          <w:bCs/>
          <w:color w:val="000000"/>
          <w:sz w:val="32"/>
          <w:szCs w:val="32"/>
          <w:lang w:val="en-US" w:eastAsia="zh-CN"/>
        </w:rPr>
        <w:t>10</w:t>
      </w:r>
      <w:r>
        <w:rPr>
          <w:rFonts w:hint="eastAsia" w:ascii="仿宋" w:hAnsi="仿宋" w:eastAsia="仿宋"/>
          <w:bCs/>
          <w:color w:val="000000"/>
          <w:sz w:val="32"/>
          <w:szCs w:val="32"/>
        </w:rPr>
        <w:t>条，开展集体廉政谈话</w:t>
      </w:r>
      <w:r>
        <w:rPr>
          <w:rFonts w:hint="eastAsia" w:ascii="仿宋" w:hAnsi="仿宋" w:eastAsia="仿宋"/>
          <w:bCs/>
          <w:color w:val="000000"/>
          <w:sz w:val="32"/>
          <w:szCs w:val="32"/>
          <w:lang w:val="en-US" w:eastAsia="zh-CN"/>
        </w:rPr>
        <w:t>6</w:t>
      </w:r>
      <w:r>
        <w:rPr>
          <w:rFonts w:hint="eastAsia" w:ascii="仿宋" w:hAnsi="仿宋" w:eastAsia="仿宋"/>
          <w:bCs/>
          <w:color w:val="000000"/>
          <w:sz w:val="32"/>
          <w:szCs w:val="32"/>
        </w:rPr>
        <w:t>次，上党课</w:t>
      </w:r>
      <w:r>
        <w:rPr>
          <w:rFonts w:hint="eastAsia" w:ascii="仿宋" w:hAnsi="仿宋" w:eastAsia="仿宋"/>
          <w:bCs/>
          <w:color w:val="000000"/>
          <w:sz w:val="32"/>
          <w:szCs w:val="32"/>
          <w:lang w:val="en-US" w:eastAsia="zh-CN"/>
        </w:rPr>
        <w:t>3</w:t>
      </w:r>
      <w:r>
        <w:rPr>
          <w:rFonts w:hint="eastAsia" w:ascii="仿宋" w:hAnsi="仿宋" w:eastAsia="仿宋"/>
          <w:bCs/>
          <w:color w:val="000000"/>
          <w:sz w:val="32"/>
          <w:szCs w:val="32"/>
        </w:rPr>
        <w:t>次，进一步提升了干部职工思想认识，切实筑牢思想防线。三是持续加强干部队伍建设。为加强党员干部党性学习教育，组织开展了庆祝建党</w:t>
      </w:r>
      <w:r>
        <w:rPr>
          <w:rFonts w:hint="eastAsia" w:ascii="仿宋" w:hAnsi="仿宋" w:eastAsia="仿宋"/>
          <w:bCs/>
          <w:color w:val="000000"/>
          <w:sz w:val="32"/>
          <w:szCs w:val="32"/>
          <w:lang w:val="en-US" w:eastAsia="zh-CN"/>
        </w:rPr>
        <w:t>99</w:t>
      </w:r>
      <w:r>
        <w:rPr>
          <w:rFonts w:hint="eastAsia" w:ascii="仿宋" w:hAnsi="仿宋" w:eastAsia="仿宋"/>
          <w:bCs/>
          <w:color w:val="000000"/>
          <w:sz w:val="32"/>
          <w:szCs w:val="32"/>
        </w:rPr>
        <w:t>周年、卢德铭故居听党课、过“政治生日”、重温入党誓词等教育活动。抓好党员队伍建设，把政治素质较高、表现突出的职工纳入入党积极分子储备库，作为重点培养对象，现有党员发展对象</w:t>
      </w:r>
      <w:r>
        <w:rPr>
          <w:rFonts w:hint="eastAsia" w:ascii="仿宋" w:hAnsi="仿宋" w:eastAsia="仿宋"/>
          <w:bCs/>
          <w:color w:val="000000"/>
          <w:sz w:val="32"/>
          <w:szCs w:val="32"/>
          <w:lang w:val="en-US" w:eastAsia="zh-CN"/>
        </w:rPr>
        <w:t>3</w:t>
      </w:r>
      <w:r>
        <w:rPr>
          <w:rFonts w:hint="eastAsia" w:ascii="仿宋" w:hAnsi="仿宋" w:eastAsia="仿宋"/>
          <w:bCs/>
          <w:color w:val="000000"/>
          <w:sz w:val="32"/>
          <w:szCs w:val="32"/>
        </w:rPr>
        <w:t>人、积极分子</w:t>
      </w:r>
      <w:r>
        <w:rPr>
          <w:rFonts w:hint="eastAsia" w:ascii="仿宋" w:hAnsi="仿宋" w:eastAsia="仿宋"/>
          <w:bCs/>
          <w:color w:val="000000"/>
          <w:sz w:val="32"/>
          <w:szCs w:val="32"/>
          <w:lang w:val="en-US" w:eastAsia="zh-CN"/>
        </w:rPr>
        <w:t>1</w:t>
      </w:r>
      <w:r>
        <w:rPr>
          <w:rFonts w:hint="eastAsia" w:ascii="仿宋" w:hAnsi="仿宋" w:eastAsia="仿宋"/>
          <w:bCs/>
          <w:color w:val="000000"/>
          <w:sz w:val="32"/>
          <w:szCs w:val="32"/>
        </w:rPr>
        <w:t>人，2021年计划发展积极分子</w:t>
      </w:r>
      <w:r>
        <w:rPr>
          <w:rFonts w:hint="eastAsia" w:ascii="仿宋" w:hAnsi="仿宋" w:eastAsia="仿宋"/>
          <w:bCs/>
          <w:color w:val="000000"/>
          <w:sz w:val="32"/>
          <w:szCs w:val="32"/>
          <w:lang w:val="en-US" w:eastAsia="zh-CN"/>
        </w:rPr>
        <w:t>4</w:t>
      </w:r>
      <w:r>
        <w:rPr>
          <w:rFonts w:hint="eastAsia" w:ascii="仿宋" w:hAnsi="仿宋" w:eastAsia="仿宋"/>
          <w:bCs/>
          <w:color w:val="000000"/>
          <w:sz w:val="32"/>
          <w:szCs w:val="32"/>
        </w:rPr>
        <w:t>人。</w:t>
      </w:r>
    </w:p>
    <w:p>
      <w:pPr>
        <w:pStyle w:val="4"/>
        <w:rPr>
          <w:rStyle w:val="15"/>
          <w:b w:val="0"/>
          <w:bCs w:val="0"/>
        </w:rPr>
      </w:pPr>
      <w:bookmarkStart w:id="8" w:name="_Toc15377200"/>
      <w:bookmarkStart w:id="9" w:name="_Toc6092"/>
      <w:bookmarkStart w:id="10" w:name="_Toc15396601"/>
      <w:r>
        <w:rPr>
          <w:rFonts w:hint="eastAsia" w:ascii="黑体" w:eastAsia="黑体"/>
          <w:b w:val="0"/>
          <w:color w:val="000000"/>
        </w:rPr>
        <w:t>二、</w:t>
      </w:r>
      <w:r>
        <w:rPr>
          <w:rFonts w:hint="eastAsia" w:ascii="黑体" w:hAnsi="黑体" w:eastAsia="黑体"/>
          <w:b w:val="0"/>
          <w:color w:val="000000"/>
        </w:rPr>
        <w:t>机</w:t>
      </w:r>
      <w:r>
        <w:rPr>
          <w:rStyle w:val="15"/>
          <w:rFonts w:hint="eastAsia" w:ascii="黑体" w:hAnsi="黑体" w:eastAsia="黑体"/>
          <w:b w:val="0"/>
          <w:bCs w:val="0"/>
        </w:rPr>
        <w:t>构设置</w:t>
      </w:r>
      <w:bookmarkEnd w:id="8"/>
      <w:bookmarkEnd w:id="9"/>
      <w:bookmarkEnd w:id="10"/>
    </w:p>
    <w:p>
      <w:pPr>
        <w:ind w:firstLine="800" w:firstLineChars="250"/>
        <w:rPr>
          <w:rFonts w:hint="eastAsia"/>
        </w:rPr>
      </w:pPr>
      <w:bookmarkStart w:id="11" w:name="_Toc15377204"/>
      <w:bookmarkStart w:id="12" w:name="_Toc23109"/>
      <w:bookmarkStart w:id="13" w:name="_Toc15396602"/>
      <w:r>
        <w:rPr>
          <w:rFonts w:hint="eastAsia" w:ascii="仿宋" w:hAnsi="仿宋" w:eastAsia="仿宋"/>
          <w:sz w:val="32"/>
          <w:szCs w:val="32"/>
        </w:rPr>
        <w:t>自贡市自流井区民政局下属二级单位</w:t>
      </w:r>
      <w:r>
        <w:rPr>
          <w:rFonts w:hint="eastAsia" w:ascii="仿宋" w:hAnsi="仿宋" w:eastAsia="仿宋"/>
          <w:sz w:val="32"/>
          <w:szCs w:val="32"/>
          <w:lang w:val="en-US" w:eastAsia="zh-CN"/>
        </w:rPr>
        <w:t>4</w:t>
      </w:r>
      <w:r>
        <w:rPr>
          <w:rFonts w:hint="eastAsia" w:ascii="仿宋" w:hAnsi="仿宋" w:eastAsia="仿宋"/>
          <w:sz w:val="32"/>
          <w:szCs w:val="32"/>
        </w:rPr>
        <w:t>个（含主管局本级）</w:t>
      </w:r>
      <w:r>
        <w:rPr>
          <w:rFonts w:hint="eastAsia" w:ascii="仿宋" w:hAnsi="仿宋" w:eastAsia="仿宋"/>
          <w:sz w:val="32"/>
          <w:szCs w:val="32"/>
          <w:lang w:eastAsia="zh-CN"/>
        </w:rPr>
        <w:t>，</w:t>
      </w:r>
      <w:r>
        <w:rPr>
          <w:rFonts w:hint="eastAsia" w:ascii="仿宋" w:hAnsi="仿宋" w:eastAsia="仿宋"/>
          <w:sz w:val="32"/>
          <w:szCs w:val="32"/>
        </w:rPr>
        <w:t>其中行政单位</w:t>
      </w:r>
      <w:r>
        <w:rPr>
          <w:rFonts w:hint="eastAsia" w:ascii="仿宋" w:hAnsi="仿宋" w:eastAsia="仿宋"/>
          <w:sz w:val="32"/>
          <w:szCs w:val="32"/>
          <w:lang w:val="en-US" w:eastAsia="zh-CN"/>
        </w:rPr>
        <w:t>1</w:t>
      </w:r>
      <w:r>
        <w:rPr>
          <w:rFonts w:hint="eastAsia" w:ascii="仿宋" w:hAnsi="仿宋" w:eastAsia="仿宋"/>
          <w:sz w:val="32"/>
          <w:szCs w:val="32"/>
        </w:rPr>
        <w:t>个，参照公务员法管理的事业单位</w:t>
      </w:r>
      <w:r>
        <w:rPr>
          <w:rFonts w:hint="eastAsia" w:ascii="仿宋" w:hAnsi="仿宋" w:eastAsia="仿宋"/>
          <w:bCs/>
          <w:sz w:val="32"/>
          <w:szCs w:val="32"/>
          <w:lang w:val="en-US" w:eastAsia="zh-CN"/>
        </w:rPr>
        <w:t>0</w:t>
      </w:r>
      <w:r>
        <w:rPr>
          <w:rFonts w:hint="eastAsia" w:ascii="仿宋" w:hAnsi="仿宋" w:eastAsia="仿宋"/>
          <w:sz w:val="32"/>
          <w:szCs w:val="32"/>
        </w:rPr>
        <w:t>个，其他事业单位</w:t>
      </w:r>
      <w:r>
        <w:rPr>
          <w:rFonts w:hint="eastAsia" w:ascii="仿宋" w:hAnsi="仿宋" w:eastAsia="仿宋"/>
          <w:sz w:val="32"/>
          <w:szCs w:val="32"/>
          <w:lang w:val="en-US" w:eastAsia="zh-CN"/>
        </w:rPr>
        <w:t>3</w:t>
      </w:r>
      <w:r>
        <w:rPr>
          <w:rFonts w:hint="eastAsia" w:ascii="仿宋" w:hAnsi="仿宋" w:eastAsia="仿宋"/>
          <w:sz w:val="32"/>
          <w:szCs w:val="32"/>
        </w:rPr>
        <w:t>个。</w:t>
      </w:r>
    </w:p>
    <w:p>
      <w:pPr>
        <w:pStyle w:val="3"/>
        <w:ind w:right="440"/>
        <w:jc w:val="right"/>
        <w:rPr>
          <w:rStyle w:val="14"/>
          <w:rFonts w:ascii="黑体" w:hAnsi="黑体" w:eastAsia="黑体"/>
          <w:b w:val="0"/>
          <w:bCs w:val="0"/>
        </w:rPr>
      </w:pPr>
      <w:r>
        <w:rPr>
          <w:rFonts w:hint="eastAsia" w:ascii="黑体" w:hAnsi="黑体" w:eastAsia="黑体"/>
          <w:b w:val="0"/>
          <w:color w:val="000000"/>
        </w:rPr>
        <w:t>第二部分</w:t>
      </w:r>
      <w:r>
        <w:rPr>
          <w:rFonts w:ascii="黑体" w:hAnsi="黑体" w:eastAsia="黑体"/>
          <w:color w:val="000000"/>
        </w:rPr>
        <w:t xml:space="preserve"> </w:t>
      </w:r>
      <w:r>
        <w:rPr>
          <w:rStyle w:val="14"/>
          <w:rFonts w:ascii="黑体" w:hAnsi="黑体" w:eastAsia="黑体"/>
          <w:b w:val="0"/>
          <w:bCs w:val="0"/>
        </w:rPr>
        <w:t>2020</w:t>
      </w:r>
      <w:r>
        <w:rPr>
          <w:rStyle w:val="14"/>
          <w:rFonts w:hint="eastAsia" w:ascii="黑体" w:hAnsi="黑体" w:eastAsia="黑体"/>
          <w:b w:val="0"/>
          <w:bCs w:val="0"/>
        </w:rPr>
        <w:t>年度部门决算情况说明</w:t>
      </w:r>
      <w:bookmarkEnd w:id="11"/>
      <w:bookmarkEnd w:id="12"/>
      <w:bookmarkEnd w:id="13"/>
    </w:p>
    <w:p/>
    <w:p>
      <w:pPr>
        <w:pStyle w:val="16"/>
        <w:numPr>
          <w:ilvl w:val="0"/>
          <w:numId w:val="1"/>
        </w:numPr>
        <w:spacing w:line="600" w:lineRule="exact"/>
        <w:ind w:firstLineChars="0"/>
        <w:outlineLvl w:val="1"/>
        <w:rPr>
          <w:rStyle w:val="15"/>
          <w:rFonts w:ascii="黑体" w:hAnsi="黑体" w:eastAsia="黑体"/>
          <w:b w:val="0"/>
        </w:rPr>
      </w:pPr>
      <w:bookmarkStart w:id="14" w:name="_Toc15396603"/>
      <w:bookmarkStart w:id="15" w:name="_Toc7163"/>
      <w:bookmarkStart w:id="16" w:name="_Toc15377205"/>
      <w:r>
        <w:rPr>
          <w:rFonts w:hint="eastAsia" w:ascii="黑体" w:hAnsi="黑体" w:eastAsia="黑体"/>
          <w:color w:val="000000"/>
          <w:sz w:val="32"/>
          <w:szCs w:val="32"/>
        </w:rPr>
        <w:t>收</w:t>
      </w:r>
      <w:r>
        <w:rPr>
          <w:rStyle w:val="15"/>
          <w:rFonts w:hint="eastAsia" w:ascii="黑体" w:hAnsi="黑体" w:eastAsia="黑体"/>
          <w:b w:val="0"/>
        </w:rPr>
        <w:t>入支出决算总体情况说明</w:t>
      </w:r>
      <w:bookmarkEnd w:id="14"/>
      <w:bookmarkEnd w:id="15"/>
      <w:bookmarkEnd w:id="16"/>
    </w:p>
    <w:p>
      <w:pPr>
        <w:spacing w:line="600" w:lineRule="exact"/>
        <w:ind w:firstLine="640" w:firstLineChars="200"/>
        <w:rPr>
          <w:rFonts w:hint="eastAsia" w:ascii="仿宋" w:eastAsia="仿宋"/>
          <w:spacing w:val="-17"/>
        </w:rPr>
      </w:pPr>
      <w:r>
        <w:rPr>
          <w:rFonts w:ascii="仿宋" w:hAnsi="仿宋" w:eastAsia="仿宋"/>
          <w:color w:val="000000"/>
          <w:sz w:val="32"/>
          <w:szCs w:val="32"/>
        </w:rPr>
        <w:t>2020</w:t>
      </w:r>
      <w:r>
        <w:rPr>
          <w:rFonts w:hint="eastAsia" w:ascii="仿宋" w:hAnsi="仿宋" w:eastAsia="仿宋"/>
          <w:color w:val="000000"/>
          <w:sz w:val="32"/>
          <w:szCs w:val="32"/>
        </w:rPr>
        <w:t>年度收、支总计</w:t>
      </w:r>
      <w:r>
        <w:rPr>
          <w:rFonts w:hint="eastAsia" w:ascii="仿宋" w:hAnsi="仿宋" w:eastAsia="仿宋"/>
          <w:color w:val="000000"/>
          <w:sz w:val="32"/>
          <w:szCs w:val="32"/>
          <w:lang w:val="en-US" w:eastAsia="zh-CN"/>
        </w:rPr>
        <w:t>4637.7</w:t>
      </w:r>
      <w:r>
        <w:rPr>
          <w:rFonts w:hint="eastAsia" w:ascii="仿宋" w:hAnsi="仿宋" w:eastAsia="仿宋"/>
          <w:color w:val="000000"/>
          <w:sz w:val="32"/>
          <w:szCs w:val="32"/>
        </w:rPr>
        <w:t>万元。与</w:t>
      </w:r>
      <w:r>
        <w:rPr>
          <w:rFonts w:ascii="仿宋" w:hAnsi="仿宋" w:eastAsia="仿宋"/>
          <w:color w:val="000000"/>
          <w:sz w:val="32"/>
          <w:szCs w:val="32"/>
        </w:rPr>
        <w:t>2019</w:t>
      </w:r>
      <w:r>
        <w:rPr>
          <w:rFonts w:hint="eastAsia" w:ascii="仿宋" w:hAnsi="仿宋" w:eastAsia="仿宋"/>
          <w:color w:val="000000"/>
          <w:sz w:val="32"/>
          <w:szCs w:val="32"/>
        </w:rPr>
        <w:t>年相比，收、支总计各减少</w:t>
      </w:r>
      <w:r>
        <w:rPr>
          <w:rFonts w:hint="eastAsia" w:ascii="仿宋" w:hAnsi="仿宋" w:eastAsia="仿宋"/>
          <w:color w:val="000000"/>
          <w:sz w:val="32"/>
          <w:szCs w:val="32"/>
          <w:lang w:val="en-US" w:eastAsia="zh-CN"/>
        </w:rPr>
        <w:t>1310.88</w:t>
      </w:r>
      <w:r>
        <w:rPr>
          <w:rFonts w:hint="eastAsia" w:ascii="仿宋" w:hAnsi="仿宋" w:eastAsia="仿宋"/>
          <w:color w:val="000000"/>
          <w:sz w:val="32"/>
          <w:szCs w:val="32"/>
        </w:rPr>
        <w:t>万元，下降</w:t>
      </w:r>
      <w:r>
        <w:rPr>
          <w:rFonts w:hint="eastAsia" w:ascii="仿宋" w:hAnsi="仿宋" w:eastAsia="仿宋"/>
          <w:color w:val="000000"/>
          <w:sz w:val="32"/>
          <w:szCs w:val="32"/>
          <w:lang w:val="en-US" w:eastAsia="zh-CN"/>
        </w:rPr>
        <w:t>22.04</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eastAsia="仿宋"/>
          <w:spacing w:val="-7"/>
        </w:rPr>
        <w:t>主要变动原因是2019</w:t>
      </w:r>
      <w:r>
        <w:rPr>
          <w:rFonts w:hint="eastAsia" w:ascii="仿宋" w:eastAsia="仿宋"/>
          <w:spacing w:val="-18"/>
        </w:rPr>
        <w:t xml:space="preserve"> 年数据包含机改前 </w:t>
      </w:r>
      <w:r>
        <w:rPr>
          <w:rFonts w:hint="eastAsia" w:ascii="仿宋" w:eastAsia="仿宋"/>
        </w:rPr>
        <w:t>1-5</w:t>
      </w:r>
      <w:r>
        <w:rPr>
          <w:rFonts w:hint="eastAsia" w:ascii="仿宋" w:eastAsia="仿宋"/>
          <w:spacing w:val="-17"/>
        </w:rPr>
        <w:t xml:space="preserve"> 月数据。</w:t>
      </w:r>
    </w:p>
    <w:p>
      <w:pPr>
        <w:spacing w:line="600" w:lineRule="exact"/>
        <w:ind w:firstLine="640" w:firstLineChars="200"/>
        <w:rPr>
          <w:rFonts w:ascii="仿宋" w:hAnsi="仿宋" w:eastAsia="仿宋"/>
          <w:color w:val="000000"/>
          <w:sz w:val="32"/>
          <w:szCs w:val="32"/>
        </w:rPr>
      </w:pPr>
      <w:r>
        <w:drawing>
          <wp:anchor distT="0" distB="0" distL="0" distR="0" simplePos="0" relativeHeight="251659264" behindDoc="0" locked="0" layoutInCell="1" allowOverlap="1">
            <wp:simplePos x="0" y="0"/>
            <wp:positionH relativeFrom="page">
              <wp:posOffset>1481455</wp:posOffset>
            </wp:positionH>
            <wp:positionV relativeFrom="paragraph">
              <wp:posOffset>135890</wp:posOffset>
            </wp:positionV>
            <wp:extent cx="4396105" cy="2709545"/>
            <wp:effectExtent l="0" t="0" r="4445" b="14605"/>
            <wp:wrapTopAndBottom/>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jpeg"/>
                    <pic:cNvPicPr>
                      <a:picLocks noChangeAspect="1"/>
                    </pic:cNvPicPr>
                  </pic:nvPicPr>
                  <pic:blipFill>
                    <a:blip r:embed="rId5" cstate="print"/>
                    <a:stretch>
                      <a:fillRect/>
                    </a:stretch>
                  </pic:blipFill>
                  <pic:spPr>
                    <a:xfrm>
                      <a:off x="0" y="0"/>
                      <a:ext cx="4396105" cy="2709545"/>
                    </a:xfrm>
                    <a:prstGeom prst="rect">
                      <a:avLst/>
                    </a:prstGeom>
                  </pic:spPr>
                </pic:pic>
              </a:graphicData>
            </a:graphic>
          </wp:anchor>
        </w:drawing>
      </w:r>
      <w:r>
        <w:rPr>
          <w:rFonts w:hint="eastAsia" w:ascii="仿宋" w:hAnsi="仿宋" w:eastAsia="仿宋"/>
          <w:color w:val="000000"/>
          <w:sz w:val="32"/>
          <w:szCs w:val="32"/>
        </w:rPr>
        <w:t>（图</w:t>
      </w:r>
      <w:r>
        <w:rPr>
          <w:rFonts w:ascii="仿宋" w:hAnsi="仿宋" w:eastAsia="仿宋"/>
          <w:color w:val="000000"/>
          <w:sz w:val="32"/>
          <w:szCs w:val="32"/>
        </w:rPr>
        <w:t>1</w:t>
      </w:r>
      <w:r>
        <w:rPr>
          <w:rFonts w:hint="eastAsia" w:ascii="仿宋" w:hAnsi="仿宋" w:eastAsia="仿宋"/>
          <w:color w:val="000000"/>
          <w:sz w:val="32"/>
          <w:szCs w:val="32"/>
        </w:rPr>
        <w:t>：收、支决算总计变动情况图）（柱状图）</w:t>
      </w:r>
    </w:p>
    <w:p>
      <w:pPr>
        <w:spacing w:line="600" w:lineRule="exact"/>
        <w:ind w:firstLine="640" w:firstLineChars="200"/>
        <w:jc w:val="left"/>
        <w:rPr>
          <w:rFonts w:ascii="仿宋_GB2312" w:eastAsia="仿宋_GB2312"/>
          <w:color w:val="000000"/>
          <w:sz w:val="32"/>
          <w:szCs w:val="32"/>
        </w:rPr>
      </w:pPr>
    </w:p>
    <w:p>
      <w:pPr>
        <w:pStyle w:val="16"/>
        <w:numPr>
          <w:ilvl w:val="0"/>
          <w:numId w:val="1"/>
        </w:numPr>
        <w:spacing w:line="600" w:lineRule="exact"/>
        <w:ind w:firstLineChars="0"/>
        <w:outlineLvl w:val="1"/>
        <w:rPr>
          <w:rStyle w:val="15"/>
          <w:rFonts w:ascii="黑体" w:hAnsi="黑体" w:eastAsia="黑体"/>
          <w:b w:val="0"/>
        </w:rPr>
      </w:pPr>
      <w:bookmarkStart w:id="17" w:name="_Toc15377206"/>
      <w:bookmarkStart w:id="18" w:name="_Toc25258"/>
      <w:bookmarkStart w:id="19" w:name="_Toc15396604"/>
      <w:r>
        <w:rPr>
          <w:rFonts w:hint="eastAsia" w:ascii="黑体" w:hAnsi="黑体" w:eastAsia="黑体"/>
          <w:color w:val="000000"/>
          <w:sz w:val="32"/>
          <w:szCs w:val="32"/>
        </w:rPr>
        <w:t>收</w:t>
      </w:r>
      <w:r>
        <w:rPr>
          <w:rStyle w:val="15"/>
          <w:rFonts w:hint="eastAsia" w:ascii="黑体" w:hAnsi="黑体" w:eastAsia="黑体"/>
          <w:b w:val="0"/>
        </w:rPr>
        <w:t>入决算情况说明</w:t>
      </w:r>
      <w:bookmarkEnd w:id="17"/>
      <w:bookmarkEnd w:id="18"/>
      <w:bookmarkEnd w:id="19"/>
    </w:p>
    <w:p>
      <w:pPr>
        <w:spacing w:line="600" w:lineRule="exact"/>
        <w:ind w:firstLine="640" w:firstLineChars="200"/>
        <w:outlineLvl w:val="9"/>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年本年收入合计</w:t>
      </w:r>
      <w:r>
        <w:rPr>
          <w:rFonts w:hint="eastAsia" w:ascii="仿宋" w:hAnsi="仿宋" w:eastAsia="仿宋"/>
          <w:color w:val="000000"/>
          <w:sz w:val="32"/>
          <w:szCs w:val="32"/>
          <w:lang w:val="en-US" w:eastAsia="zh-CN"/>
        </w:rPr>
        <w:t>3540.46</w:t>
      </w:r>
      <w:r>
        <w:rPr>
          <w:rFonts w:hint="eastAsia" w:ascii="仿宋" w:hAnsi="仿宋" w:eastAsia="仿宋"/>
          <w:color w:val="000000"/>
          <w:sz w:val="32"/>
          <w:szCs w:val="32"/>
        </w:rPr>
        <w:t>万元，其中：一般公共预算财政拨款收入</w:t>
      </w:r>
      <w:r>
        <w:rPr>
          <w:rFonts w:hint="eastAsia" w:ascii="仿宋" w:hAnsi="仿宋" w:eastAsia="仿宋"/>
          <w:color w:val="000000"/>
          <w:sz w:val="32"/>
          <w:szCs w:val="32"/>
          <w:lang w:val="en-US" w:eastAsia="zh-CN"/>
        </w:rPr>
        <w:t>3210.36</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90.68</w:t>
      </w:r>
      <w:r>
        <w:rPr>
          <w:rFonts w:ascii="仿宋" w:hAnsi="仿宋" w:eastAsia="仿宋"/>
          <w:color w:val="000000"/>
          <w:sz w:val="32"/>
          <w:szCs w:val="32"/>
        </w:rPr>
        <w:t>%</w:t>
      </w:r>
      <w:r>
        <w:rPr>
          <w:rFonts w:hint="eastAsia" w:ascii="仿宋" w:hAnsi="仿宋" w:eastAsia="仿宋"/>
          <w:color w:val="000000"/>
          <w:sz w:val="32"/>
          <w:szCs w:val="32"/>
        </w:rPr>
        <w:t>；政府性基金预算财政拨款收入</w:t>
      </w:r>
      <w:r>
        <w:rPr>
          <w:rFonts w:hint="eastAsia" w:ascii="仿宋" w:hAnsi="仿宋" w:eastAsia="仿宋"/>
          <w:color w:val="000000"/>
          <w:sz w:val="32"/>
          <w:szCs w:val="32"/>
          <w:lang w:val="en-US" w:eastAsia="zh-CN"/>
        </w:rPr>
        <w:t>330.10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9.32</w:t>
      </w:r>
      <w:r>
        <w:rPr>
          <w:rFonts w:ascii="仿宋" w:hAnsi="仿宋" w:eastAsia="仿宋"/>
          <w:color w:val="000000"/>
          <w:sz w:val="32"/>
          <w:szCs w:val="32"/>
        </w:rPr>
        <w:t>%</w:t>
      </w:r>
      <w:r>
        <w:rPr>
          <w:rFonts w:hint="eastAsia" w:ascii="仿宋" w:hAnsi="仿宋" w:eastAsia="仿宋"/>
          <w:color w:val="000000"/>
          <w:sz w:val="32"/>
          <w:szCs w:val="32"/>
        </w:rPr>
        <w:t>；上级补助收入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；事业收入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；经营收入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；附属单位上缴收入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；其他收入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400" w:firstLineChars="200"/>
        <w:outlineLvl w:val="1"/>
        <w:rPr>
          <w:rFonts w:ascii="仿宋" w:hAnsi="仿宋" w:eastAsia="仿宋"/>
          <w:color w:val="000000"/>
          <w:sz w:val="32"/>
          <w:szCs w:val="32"/>
        </w:rPr>
      </w:pPr>
      <w:r>
        <w:rPr>
          <w:rFonts w:ascii="仿宋"/>
          <w:sz w:val="20"/>
        </w:rPr>
        <w:drawing>
          <wp:anchor distT="0" distB="0" distL="0" distR="0" simplePos="0" relativeHeight="251660288" behindDoc="0" locked="0" layoutInCell="1" allowOverlap="1">
            <wp:simplePos x="0" y="0"/>
            <wp:positionH relativeFrom="column">
              <wp:posOffset>647700</wp:posOffset>
            </wp:positionH>
            <wp:positionV relativeFrom="paragraph">
              <wp:posOffset>106680</wp:posOffset>
            </wp:positionV>
            <wp:extent cx="3950335" cy="2416810"/>
            <wp:effectExtent l="0" t="0" r="12065" b="2540"/>
            <wp:wrapSquare wrapText="bothSides"/>
            <wp:docPr id="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a:picLocks noChangeAspect="1"/>
                    </pic:cNvPicPr>
                  </pic:nvPicPr>
                  <pic:blipFill>
                    <a:blip r:embed="rId6" cstate="print"/>
                    <a:stretch>
                      <a:fillRect/>
                    </a:stretch>
                  </pic:blipFill>
                  <pic:spPr>
                    <a:xfrm>
                      <a:off x="0" y="0"/>
                      <a:ext cx="3950863" cy="2417064"/>
                    </a:xfrm>
                    <a:prstGeom prst="rect">
                      <a:avLst/>
                    </a:prstGeom>
                  </pic:spPr>
                </pic:pic>
              </a:graphicData>
            </a:graphic>
          </wp:anchor>
        </w:drawing>
      </w:r>
    </w:p>
    <w:p>
      <w:pPr>
        <w:pStyle w:val="2"/>
        <w:rPr>
          <w:rFonts w:ascii="仿宋" w:hAnsi="仿宋" w:eastAsia="仿宋"/>
          <w:color w:val="000000"/>
          <w:sz w:val="32"/>
          <w:szCs w:val="32"/>
        </w:rPr>
      </w:pPr>
    </w:p>
    <w:p>
      <w:pPr>
        <w:rPr>
          <w:rFonts w:ascii="仿宋" w:hAnsi="仿宋" w:eastAsia="仿宋"/>
          <w:color w:val="000000"/>
          <w:sz w:val="32"/>
          <w:szCs w:val="32"/>
        </w:rPr>
      </w:pPr>
    </w:p>
    <w:p>
      <w:pPr>
        <w:pStyle w:val="2"/>
        <w:rPr>
          <w:rFonts w:ascii="仿宋" w:hAnsi="仿宋" w:eastAsia="仿宋"/>
          <w:color w:val="000000"/>
          <w:sz w:val="32"/>
          <w:szCs w:val="32"/>
        </w:rPr>
      </w:pPr>
    </w:p>
    <w:p>
      <w:pPr>
        <w:rPr>
          <w:rFonts w:ascii="仿宋" w:hAnsi="仿宋" w:eastAsia="仿宋"/>
          <w:color w:val="000000"/>
          <w:sz w:val="32"/>
          <w:szCs w:val="32"/>
        </w:rPr>
      </w:pPr>
    </w:p>
    <w:p>
      <w:pPr>
        <w:pStyle w:val="2"/>
        <w:rPr>
          <w:rFonts w:ascii="仿宋" w:hAnsi="仿宋" w:eastAsia="仿宋"/>
          <w:color w:val="000000"/>
          <w:sz w:val="32"/>
          <w:szCs w:val="32"/>
        </w:rPr>
      </w:pPr>
    </w:p>
    <w:p>
      <w:pPr>
        <w:pStyle w:val="2"/>
        <w:ind w:left="0" w:leftChars="0" w:firstLine="0" w:firstLineChars="0"/>
      </w:pPr>
    </w:p>
    <w:p>
      <w:pPr>
        <w:spacing w:line="600" w:lineRule="exact"/>
        <w:ind w:firstLine="1600" w:firstLineChars="5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2</w:t>
      </w:r>
      <w:r>
        <w:rPr>
          <w:rFonts w:hint="eastAsia" w:ascii="仿宋" w:hAnsi="仿宋" w:eastAsia="仿宋"/>
          <w:color w:val="000000"/>
          <w:sz w:val="32"/>
          <w:szCs w:val="32"/>
        </w:rPr>
        <w:t>：收入决算结构图）（饼状图）</w:t>
      </w:r>
    </w:p>
    <w:p>
      <w:pPr>
        <w:spacing w:line="600" w:lineRule="exact"/>
        <w:ind w:firstLine="640" w:firstLineChars="200"/>
        <w:rPr>
          <w:rFonts w:ascii="仿宋_GB2312" w:eastAsia="仿宋_GB2312"/>
          <w:color w:val="FF0000"/>
          <w:sz w:val="32"/>
          <w:szCs w:val="32"/>
        </w:rPr>
      </w:pPr>
    </w:p>
    <w:p>
      <w:pPr>
        <w:pStyle w:val="16"/>
        <w:numPr>
          <w:ilvl w:val="0"/>
          <w:numId w:val="1"/>
        </w:numPr>
        <w:spacing w:line="600" w:lineRule="exact"/>
        <w:ind w:firstLineChars="0"/>
        <w:outlineLvl w:val="1"/>
        <w:rPr>
          <w:rStyle w:val="15"/>
          <w:rFonts w:ascii="黑体" w:hAnsi="黑体" w:eastAsia="黑体"/>
          <w:b w:val="0"/>
        </w:rPr>
      </w:pPr>
      <w:bookmarkStart w:id="20" w:name="_Toc15377207"/>
      <w:bookmarkStart w:id="21" w:name="_Toc15396605"/>
      <w:bookmarkStart w:id="22" w:name="_Toc13725"/>
      <w:r>
        <w:rPr>
          <w:rFonts w:hint="eastAsia" w:ascii="黑体" w:hAnsi="黑体" w:eastAsia="黑体"/>
          <w:color w:val="000000"/>
          <w:sz w:val="32"/>
          <w:szCs w:val="32"/>
        </w:rPr>
        <w:t>支</w:t>
      </w:r>
      <w:r>
        <w:rPr>
          <w:rStyle w:val="15"/>
          <w:rFonts w:hint="eastAsia" w:ascii="黑体" w:hAnsi="黑体" w:eastAsia="黑体"/>
          <w:b w:val="0"/>
        </w:rPr>
        <w:t>出决算情况说明</w:t>
      </w:r>
      <w:bookmarkEnd w:id="20"/>
      <w:bookmarkEnd w:id="21"/>
      <w:bookmarkEnd w:id="22"/>
    </w:p>
    <w:p>
      <w:pPr>
        <w:spacing w:line="600" w:lineRule="exact"/>
        <w:ind w:firstLine="640" w:firstLineChars="200"/>
        <w:outlineLvl w:val="9"/>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年本年支出合计</w:t>
      </w:r>
      <w:r>
        <w:rPr>
          <w:rFonts w:hint="eastAsia" w:ascii="仿宋" w:hAnsi="仿宋" w:eastAsia="仿宋"/>
          <w:color w:val="000000"/>
          <w:sz w:val="32"/>
          <w:szCs w:val="32"/>
          <w:lang w:val="en-US" w:eastAsia="zh-CN"/>
        </w:rPr>
        <w:t>4010.63</w:t>
      </w:r>
      <w:r>
        <w:rPr>
          <w:rFonts w:hint="eastAsia" w:ascii="仿宋" w:hAnsi="仿宋" w:eastAsia="仿宋"/>
          <w:color w:val="000000"/>
          <w:sz w:val="32"/>
          <w:szCs w:val="32"/>
        </w:rPr>
        <w:t>万元，其中：基本支出</w:t>
      </w:r>
      <w:r>
        <w:rPr>
          <w:rFonts w:hint="eastAsia" w:ascii="仿宋" w:hAnsi="仿宋" w:eastAsia="仿宋"/>
          <w:color w:val="000000"/>
          <w:sz w:val="32"/>
          <w:szCs w:val="32"/>
          <w:lang w:val="en-US" w:eastAsia="zh-CN"/>
        </w:rPr>
        <w:t>2681.18</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66.85</w:t>
      </w:r>
      <w:r>
        <w:rPr>
          <w:rFonts w:ascii="仿宋" w:hAnsi="仿宋" w:eastAsia="仿宋"/>
          <w:color w:val="000000"/>
          <w:sz w:val="32"/>
          <w:szCs w:val="32"/>
        </w:rPr>
        <w:t>%</w:t>
      </w:r>
      <w:r>
        <w:rPr>
          <w:rFonts w:hint="eastAsia" w:ascii="仿宋" w:hAnsi="仿宋" w:eastAsia="仿宋"/>
          <w:color w:val="000000"/>
          <w:sz w:val="32"/>
          <w:szCs w:val="32"/>
        </w:rPr>
        <w:t>；项目支出</w:t>
      </w:r>
      <w:r>
        <w:rPr>
          <w:rFonts w:hint="eastAsia" w:ascii="仿宋" w:hAnsi="仿宋" w:eastAsia="仿宋"/>
          <w:color w:val="000000"/>
          <w:sz w:val="32"/>
          <w:szCs w:val="32"/>
          <w:lang w:val="en-US" w:eastAsia="zh-CN"/>
        </w:rPr>
        <w:t>1329.45</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33.15</w:t>
      </w:r>
      <w:r>
        <w:rPr>
          <w:rFonts w:ascii="仿宋" w:hAnsi="仿宋" w:eastAsia="仿宋"/>
          <w:color w:val="000000"/>
          <w:sz w:val="32"/>
          <w:szCs w:val="32"/>
        </w:rPr>
        <w:t>%</w:t>
      </w:r>
      <w:r>
        <w:rPr>
          <w:rFonts w:hint="eastAsia" w:ascii="仿宋" w:hAnsi="仿宋" w:eastAsia="仿宋"/>
          <w:color w:val="000000"/>
          <w:sz w:val="32"/>
          <w:szCs w:val="32"/>
        </w:rPr>
        <w:t>；上缴上级支出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；经营支出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；对附属单位补助支出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640"/>
        <w:outlineLvl w:val="9"/>
      </w:pPr>
      <w:r>
        <w:drawing>
          <wp:anchor distT="0" distB="0" distL="0" distR="0" simplePos="0" relativeHeight="251660288" behindDoc="0" locked="0" layoutInCell="1" allowOverlap="1">
            <wp:simplePos x="0" y="0"/>
            <wp:positionH relativeFrom="page">
              <wp:posOffset>1830705</wp:posOffset>
            </wp:positionH>
            <wp:positionV relativeFrom="paragraph">
              <wp:posOffset>36195</wp:posOffset>
            </wp:positionV>
            <wp:extent cx="3516630" cy="2416810"/>
            <wp:effectExtent l="0" t="0" r="7620" b="254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7" cstate="print"/>
                    <a:stretch>
                      <a:fillRect/>
                    </a:stretch>
                  </pic:blipFill>
                  <pic:spPr>
                    <a:xfrm>
                      <a:off x="0" y="0"/>
                      <a:ext cx="3516630" cy="2416810"/>
                    </a:xfrm>
                    <a:prstGeom prst="rect">
                      <a:avLst/>
                    </a:prstGeom>
                  </pic:spPr>
                </pic:pic>
              </a:graphicData>
            </a:graphic>
          </wp:anchor>
        </w:drawing>
      </w:r>
    </w:p>
    <w:p>
      <w:pPr>
        <w:spacing w:line="600" w:lineRule="exact"/>
        <w:ind w:firstLine="1280" w:firstLineChars="4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3</w:t>
      </w:r>
      <w:r>
        <w:rPr>
          <w:rFonts w:hint="eastAsia" w:ascii="仿宋" w:hAnsi="仿宋" w:eastAsia="仿宋"/>
          <w:color w:val="000000"/>
          <w:sz w:val="32"/>
          <w:szCs w:val="32"/>
        </w:rPr>
        <w:t>：支出决算结构图）（饼状图）</w:t>
      </w:r>
    </w:p>
    <w:p>
      <w:pPr>
        <w:spacing w:line="600" w:lineRule="exact"/>
        <w:ind w:firstLine="640" w:firstLineChars="200"/>
        <w:rPr>
          <w:rFonts w:ascii="仿宋_GB2312" w:eastAsia="仿宋_GB2312"/>
          <w:color w:val="FF0000"/>
          <w:sz w:val="32"/>
          <w:szCs w:val="32"/>
        </w:rPr>
      </w:pPr>
    </w:p>
    <w:p>
      <w:pPr>
        <w:spacing w:line="600" w:lineRule="exact"/>
        <w:ind w:firstLine="640" w:firstLineChars="200"/>
        <w:outlineLvl w:val="1"/>
        <w:rPr>
          <w:rStyle w:val="15"/>
          <w:rFonts w:ascii="黑体" w:hAnsi="黑体" w:eastAsia="黑体"/>
          <w:b w:val="0"/>
        </w:rPr>
      </w:pPr>
      <w:bookmarkStart w:id="23" w:name="_Toc15377208"/>
      <w:bookmarkStart w:id="24" w:name="_Toc15396606"/>
      <w:bookmarkStart w:id="25" w:name="_Toc10354"/>
      <w:r>
        <w:rPr>
          <w:rFonts w:hint="eastAsia" w:ascii="黑体" w:hAnsi="黑体" w:eastAsia="黑体"/>
          <w:color w:val="000000"/>
          <w:sz w:val="32"/>
          <w:szCs w:val="32"/>
        </w:rPr>
        <w:t>四、财</w:t>
      </w:r>
      <w:r>
        <w:rPr>
          <w:rStyle w:val="15"/>
          <w:rFonts w:hint="eastAsia" w:ascii="黑体" w:hAnsi="黑体" w:eastAsia="黑体"/>
          <w:b w:val="0"/>
        </w:rPr>
        <w:t>政拨款收入支出决算总体情况说明</w:t>
      </w:r>
      <w:bookmarkEnd w:id="23"/>
      <w:bookmarkEnd w:id="24"/>
      <w:bookmarkEnd w:id="25"/>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年财政拨款收、支总计</w:t>
      </w:r>
      <w:r>
        <w:rPr>
          <w:rFonts w:hint="eastAsia" w:ascii="仿宋" w:hAnsi="仿宋" w:eastAsia="仿宋"/>
          <w:color w:val="000000"/>
          <w:sz w:val="32"/>
          <w:szCs w:val="32"/>
          <w:lang w:val="en-US" w:eastAsia="zh-CN"/>
        </w:rPr>
        <w:t>4637.70</w:t>
      </w:r>
      <w:r>
        <w:rPr>
          <w:rFonts w:hint="eastAsia" w:ascii="仿宋" w:hAnsi="仿宋" w:eastAsia="仿宋"/>
          <w:color w:val="000000"/>
          <w:sz w:val="32"/>
          <w:szCs w:val="32"/>
        </w:rPr>
        <w:t>万元。与</w:t>
      </w:r>
      <w:r>
        <w:rPr>
          <w:rFonts w:ascii="仿宋" w:hAnsi="仿宋" w:eastAsia="仿宋"/>
          <w:color w:val="000000"/>
          <w:sz w:val="32"/>
          <w:szCs w:val="32"/>
        </w:rPr>
        <w:t>2019</w:t>
      </w:r>
      <w:r>
        <w:rPr>
          <w:rFonts w:hint="eastAsia" w:ascii="仿宋" w:hAnsi="仿宋" w:eastAsia="仿宋"/>
          <w:color w:val="000000"/>
          <w:sz w:val="32"/>
          <w:szCs w:val="32"/>
        </w:rPr>
        <w:t>年相比，财政拨款收、支总计各减少</w:t>
      </w:r>
      <w:r>
        <w:rPr>
          <w:rFonts w:hint="eastAsia" w:ascii="仿宋" w:hAnsi="仿宋" w:eastAsia="仿宋"/>
          <w:color w:val="000000"/>
          <w:sz w:val="32"/>
          <w:szCs w:val="32"/>
          <w:lang w:val="en-US" w:eastAsia="zh-CN"/>
        </w:rPr>
        <w:t>1132.08</w:t>
      </w:r>
      <w:r>
        <w:rPr>
          <w:rFonts w:hint="eastAsia" w:ascii="仿宋" w:hAnsi="仿宋" w:eastAsia="仿宋"/>
          <w:color w:val="000000"/>
          <w:sz w:val="32"/>
          <w:szCs w:val="32"/>
        </w:rPr>
        <w:t>万元，下降</w:t>
      </w:r>
      <w:r>
        <w:rPr>
          <w:rFonts w:hint="eastAsia" w:ascii="仿宋" w:hAnsi="仿宋" w:eastAsia="仿宋"/>
          <w:color w:val="000000"/>
          <w:sz w:val="32"/>
          <w:szCs w:val="32"/>
          <w:lang w:val="en-US" w:eastAsia="zh-CN"/>
        </w:rPr>
        <w:t>19.62</w:t>
      </w:r>
      <w:r>
        <w:rPr>
          <w:rFonts w:ascii="仿宋" w:hAnsi="仿宋" w:eastAsia="仿宋"/>
          <w:color w:val="000000"/>
          <w:sz w:val="32"/>
          <w:szCs w:val="32"/>
        </w:rPr>
        <w:t>%</w:t>
      </w:r>
      <w:r>
        <w:rPr>
          <w:rFonts w:hint="eastAsia" w:ascii="仿宋" w:hAnsi="仿宋" w:eastAsia="仿宋"/>
          <w:color w:val="000000"/>
          <w:sz w:val="32"/>
          <w:szCs w:val="32"/>
        </w:rPr>
        <w:t>。主要变动原因是</w:t>
      </w:r>
      <w:r>
        <w:rPr>
          <w:rFonts w:hint="eastAsia" w:ascii="仿宋" w:eastAsia="仿宋"/>
        </w:rPr>
        <w:t>2019</w:t>
      </w:r>
      <w:r>
        <w:rPr>
          <w:rFonts w:hint="eastAsia" w:ascii="仿宋" w:eastAsia="仿宋"/>
          <w:spacing w:val="-18"/>
        </w:rPr>
        <w:t xml:space="preserve"> 年数据包含机改前 </w:t>
      </w:r>
      <w:r>
        <w:rPr>
          <w:rFonts w:hint="eastAsia" w:ascii="仿宋" w:eastAsia="仿宋"/>
        </w:rPr>
        <w:t>1-5</w:t>
      </w:r>
      <w:r>
        <w:rPr>
          <w:rFonts w:hint="eastAsia" w:ascii="仿宋" w:eastAsia="仿宋"/>
          <w:spacing w:val="-17"/>
        </w:rPr>
        <w:t xml:space="preserve"> 月数据。</w:t>
      </w:r>
    </w:p>
    <w:p>
      <w:pPr>
        <w:spacing w:line="600" w:lineRule="exact"/>
        <w:rPr>
          <w:rFonts w:ascii="仿宋" w:hAnsi="仿宋" w:eastAsia="仿宋"/>
          <w:color w:val="000000"/>
          <w:sz w:val="32"/>
          <w:szCs w:val="32"/>
        </w:rPr>
      </w:pPr>
      <w:r>
        <w:drawing>
          <wp:anchor distT="0" distB="0" distL="0" distR="0" simplePos="0" relativeHeight="251660288" behindDoc="0" locked="0" layoutInCell="1" allowOverlap="1">
            <wp:simplePos x="0" y="0"/>
            <wp:positionH relativeFrom="page">
              <wp:posOffset>1543050</wp:posOffset>
            </wp:positionH>
            <wp:positionV relativeFrom="paragraph">
              <wp:posOffset>254000</wp:posOffset>
            </wp:positionV>
            <wp:extent cx="4394200" cy="2560320"/>
            <wp:effectExtent l="0" t="0" r="6350" b="1143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jpeg"/>
                    <pic:cNvPicPr>
                      <a:picLocks noChangeAspect="1"/>
                    </pic:cNvPicPr>
                  </pic:nvPicPr>
                  <pic:blipFill>
                    <a:blip r:embed="rId8" cstate="print"/>
                    <a:stretch>
                      <a:fillRect/>
                    </a:stretch>
                  </pic:blipFill>
                  <pic:spPr>
                    <a:xfrm>
                      <a:off x="0" y="0"/>
                      <a:ext cx="4394200" cy="2560320"/>
                    </a:xfrm>
                    <a:prstGeom prst="rect">
                      <a:avLst/>
                    </a:prstGeom>
                  </pic:spPr>
                </pic:pic>
              </a:graphicData>
            </a:graphic>
          </wp:anchor>
        </w:drawing>
      </w:r>
      <w:r>
        <w:rPr>
          <w:rFonts w:hint="eastAsia"/>
          <w:lang w:val="en-US" w:eastAsia="zh-CN"/>
        </w:rPr>
        <w:t xml:space="preserve"> </w:t>
      </w:r>
      <w:r>
        <w:rPr>
          <w:rFonts w:hint="eastAsia" w:ascii="仿宋" w:hAnsi="仿宋" w:eastAsia="仿宋"/>
          <w:color w:val="000000"/>
          <w:sz w:val="32"/>
          <w:szCs w:val="32"/>
        </w:rPr>
        <w:t>（图</w:t>
      </w:r>
      <w:r>
        <w:rPr>
          <w:rFonts w:ascii="仿宋" w:hAnsi="仿宋" w:eastAsia="仿宋"/>
          <w:color w:val="000000"/>
          <w:sz w:val="32"/>
          <w:szCs w:val="32"/>
        </w:rPr>
        <w:t>4</w:t>
      </w:r>
      <w:r>
        <w:rPr>
          <w:rFonts w:hint="eastAsia" w:ascii="仿宋" w:hAnsi="仿宋" w:eastAsia="仿宋"/>
          <w:color w:val="000000"/>
          <w:sz w:val="32"/>
          <w:szCs w:val="32"/>
        </w:rPr>
        <w:t>：财政拨款收、支决算总计变动情况）（柱状图）</w:t>
      </w:r>
    </w:p>
    <w:p>
      <w:pPr>
        <w:spacing w:line="600" w:lineRule="exact"/>
        <w:ind w:firstLine="640"/>
        <w:rPr>
          <w:rFonts w:ascii="仿宋" w:hAnsi="仿宋" w:eastAsia="仿宋"/>
          <w:b/>
          <w:color w:val="00B050"/>
          <w:sz w:val="32"/>
          <w:szCs w:val="32"/>
        </w:rPr>
      </w:pPr>
    </w:p>
    <w:p>
      <w:pPr>
        <w:spacing w:line="600" w:lineRule="exact"/>
        <w:ind w:firstLine="640" w:firstLineChars="200"/>
        <w:outlineLvl w:val="1"/>
        <w:rPr>
          <w:rStyle w:val="15"/>
          <w:rFonts w:ascii="黑体" w:hAnsi="黑体" w:eastAsia="黑体"/>
          <w:b w:val="0"/>
        </w:rPr>
      </w:pPr>
      <w:bookmarkStart w:id="26" w:name="_Toc15396607"/>
      <w:bookmarkStart w:id="27" w:name="_Toc10967"/>
      <w:bookmarkStart w:id="28" w:name="_Toc15377209"/>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15"/>
          <w:rFonts w:hint="eastAsia" w:ascii="黑体" w:hAnsi="黑体" w:eastAsia="黑体"/>
          <w:b w:val="0"/>
        </w:rPr>
        <w:t>般公共预算财政拨款支出决算情况说明</w:t>
      </w:r>
      <w:bookmarkEnd w:id="26"/>
      <w:bookmarkEnd w:id="27"/>
      <w:bookmarkEnd w:id="28"/>
    </w:p>
    <w:p>
      <w:pPr>
        <w:spacing w:line="600" w:lineRule="exact"/>
        <w:ind w:firstLine="643" w:firstLineChars="200"/>
        <w:outlineLvl w:val="2"/>
        <w:rPr>
          <w:rFonts w:ascii="仿宋" w:hAnsi="仿宋" w:eastAsia="仿宋"/>
          <w:b/>
          <w:color w:val="000000"/>
          <w:sz w:val="32"/>
          <w:szCs w:val="32"/>
        </w:rPr>
      </w:pPr>
      <w:bookmarkStart w:id="29" w:name="_Toc15377210"/>
      <w:r>
        <w:rPr>
          <w:rFonts w:hint="eastAsia" w:ascii="仿宋" w:hAnsi="仿宋" w:eastAsia="仿宋"/>
          <w:b/>
          <w:color w:val="000000"/>
          <w:sz w:val="32"/>
          <w:szCs w:val="32"/>
        </w:rPr>
        <w:t>（一）一般公共预算财政拨款支出决算总体情况</w:t>
      </w:r>
      <w:bookmarkEnd w:id="29"/>
    </w:p>
    <w:p>
      <w:pPr>
        <w:spacing w:line="600" w:lineRule="exact"/>
        <w:ind w:firstLine="640" w:firstLineChars="200"/>
        <w:rPr>
          <w:rFonts w:hint="eastAsia"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3838.34</w:t>
      </w:r>
      <w:r>
        <w:rPr>
          <w:rFonts w:hint="eastAsia" w:ascii="仿宋" w:hAnsi="仿宋" w:eastAsia="仿宋"/>
          <w:color w:val="000000"/>
          <w:sz w:val="32"/>
          <w:szCs w:val="32"/>
        </w:rPr>
        <w:t>万元，占本年支出合计的</w:t>
      </w:r>
      <w:r>
        <w:rPr>
          <w:rFonts w:hint="eastAsia" w:ascii="仿宋" w:hAnsi="仿宋" w:eastAsia="仿宋"/>
          <w:color w:val="000000"/>
          <w:sz w:val="32"/>
          <w:szCs w:val="32"/>
          <w:lang w:val="en-US" w:eastAsia="zh-CN"/>
        </w:rPr>
        <w:t>95.7</w:t>
      </w:r>
      <w:r>
        <w:rPr>
          <w:rFonts w:ascii="仿宋" w:hAnsi="仿宋" w:eastAsia="仿宋"/>
          <w:color w:val="000000"/>
          <w:sz w:val="32"/>
          <w:szCs w:val="32"/>
        </w:rPr>
        <w:t>%</w:t>
      </w:r>
      <w:r>
        <w:rPr>
          <w:rFonts w:hint="eastAsia" w:ascii="仿宋" w:hAnsi="仿宋" w:eastAsia="仿宋"/>
          <w:color w:val="000000"/>
          <w:sz w:val="32"/>
          <w:szCs w:val="32"/>
        </w:rPr>
        <w:t>。与</w:t>
      </w:r>
      <w:r>
        <w:rPr>
          <w:rFonts w:ascii="仿宋" w:hAnsi="仿宋" w:eastAsia="仿宋"/>
          <w:color w:val="000000"/>
          <w:sz w:val="32"/>
          <w:szCs w:val="32"/>
        </w:rPr>
        <w:t>2019</w:t>
      </w:r>
      <w:r>
        <w:rPr>
          <w:rFonts w:hint="eastAsia" w:ascii="仿宋" w:hAnsi="仿宋" w:eastAsia="仿宋"/>
          <w:color w:val="000000"/>
          <w:sz w:val="32"/>
          <w:szCs w:val="32"/>
        </w:rPr>
        <w:t>年相比，一般公共预算财政拨款增加</w:t>
      </w:r>
      <w:r>
        <w:rPr>
          <w:rFonts w:hint="eastAsia" w:ascii="仿宋" w:hAnsi="仿宋" w:eastAsia="仿宋"/>
          <w:color w:val="000000"/>
          <w:sz w:val="32"/>
          <w:szCs w:val="32"/>
          <w:lang w:val="en-US" w:eastAsia="zh-CN"/>
        </w:rPr>
        <w:t>581.67</w:t>
      </w:r>
      <w:r>
        <w:rPr>
          <w:rFonts w:hint="eastAsia" w:ascii="仿宋" w:hAnsi="仿宋" w:eastAsia="仿宋"/>
          <w:color w:val="000000"/>
          <w:sz w:val="32"/>
          <w:szCs w:val="32"/>
        </w:rPr>
        <w:t>万元，增长</w:t>
      </w:r>
      <w:r>
        <w:rPr>
          <w:rFonts w:hint="eastAsia" w:ascii="仿宋" w:hAnsi="仿宋" w:eastAsia="仿宋"/>
          <w:color w:val="000000"/>
          <w:sz w:val="32"/>
          <w:szCs w:val="32"/>
          <w:lang w:val="en-US" w:eastAsia="zh-CN"/>
        </w:rPr>
        <w:t>17.86</w:t>
      </w:r>
      <w:r>
        <w:rPr>
          <w:rFonts w:ascii="仿宋" w:hAnsi="仿宋" w:eastAsia="仿宋"/>
          <w:color w:val="000000"/>
          <w:sz w:val="32"/>
          <w:szCs w:val="32"/>
        </w:rPr>
        <w:t>%</w:t>
      </w:r>
      <w:r>
        <w:rPr>
          <w:rFonts w:hint="eastAsia" w:ascii="仿宋" w:hAnsi="仿宋" w:eastAsia="仿宋"/>
          <w:color w:val="000000"/>
          <w:sz w:val="32"/>
          <w:szCs w:val="32"/>
        </w:rPr>
        <w:t>。主要变动原因是 2020 年加大养老服务体系建设资金支付及增加了敬老院建设资金 支付。</w:t>
      </w:r>
    </w:p>
    <w:p>
      <w:pPr>
        <w:spacing w:line="600" w:lineRule="exact"/>
        <w:ind w:firstLine="640" w:firstLineChars="200"/>
        <w:rPr>
          <w:rFonts w:ascii="仿宋" w:hAnsi="仿宋" w:eastAsia="仿宋"/>
          <w:color w:val="000000"/>
          <w:sz w:val="32"/>
          <w:szCs w:val="32"/>
        </w:rPr>
      </w:pPr>
    </w:p>
    <w:p>
      <w:pPr>
        <w:spacing w:line="600" w:lineRule="exact"/>
        <w:rPr>
          <w:rFonts w:hint="eastAsia" w:ascii="仿宋" w:hAnsi="仿宋" w:eastAsia="仿宋"/>
          <w:color w:val="000000"/>
          <w:sz w:val="32"/>
          <w:szCs w:val="32"/>
        </w:rPr>
      </w:pPr>
      <w:r>
        <w:rPr>
          <w:rFonts w:ascii="仿宋"/>
          <w:sz w:val="20"/>
        </w:rPr>
        <w:drawing>
          <wp:anchor distT="0" distB="0" distL="0" distR="0" simplePos="0" relativeHeight="251661312" behindDoc="0" locked="0" layoutInCell="1" allowOverlap="1">
            <wp:simplePos x="0" y="0"/>
            <wp:positionH relativeFrom="column">
              <wp:posOffset>476250</wp:posOffset>
            </wp:positionH>
            <wp:positionV relativeFrom="paragraph">
              <wp:posOffset>247650</wp:posOffset>
            </wp:positionV>
            <wp:extent cx="4344670" cy="2562860"/>
            <wp:effectExtent l="0" t="0" r="17780" b="8890"/>
            <wp:wrapSquare wrapText="bothSides"/>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jpeg"/>
                    <pic:cNvPicPr>
                      <a:picLocks noChangeAspect="1"/>
                    </pic:cNvPicPr>
                  </pic:nvPicPr>
                  <pic:blipFill>
                    <a:blip r:embed="rId9" cstate="print"/>
                    <a:stretch>
                      <a:fillRect/>
                    </a:stretch>
                  </pic:blipFill>
                  <pic:spPr>
                    <a:xfrm>
                      <a:off x="0" y="0"/>
                      <a:ext cx="4344917" cy="2563368"/>
                    </a:xfrm>
                    <a:prstGeom prst="rect">
                      <a:avLst/>
                    </a:prstGeom>
                  </pic:spPr>
                </pic:pic>
              </a:graphicData>
            </a:graphic>
          </wp:anchor>
        </w:drawing>
      </w:r>
    </w:p>
    <w:p>
      <w:pPr>
        <w:spacing w:line="600" w:lineRule="exact"/>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5</w:t>
      </w:r>
      <w:r>
        <w:rPr>
          <w:rFonts w:hint="eastAsia" w:ascii="仿宋" w:hAnsi="仿宋" w:eastAsia="仿宋"/>
          <w:color w:val="000000"/>
          <w:sz w:val="32"/>
          <w:szCs w:val="32"/>
        </w:rPr>
        <w:t>：一般公共预算财政拨款支出决算变动情况）（柱状图）</w:t>
      </w:r>
    </w:p>
    <w:p>
      <w:pPr>
        <w:spacing w:line="600" w:lineRule="exact"/>
        <w:ind w:firstLine="640" w:firstLineChars="200"/>
        <w:rPr>
          <w:rFonts w:ascii="仿宋" w:hAnsi="仿宋" w:eastAsia="仿宋"/>
          <w:color w:val="000000"/>
          <w:sz w:val="32"/>
          <w:szCs w:val="32"/>
        </w:rPr>
      </w:pPr>
    </w:p>
    <w:p>
      <w:pPr>
        <w:spacing w:line="600" w:lineRule="exact"/>
        <w:ind w:firstLine="643" w:firstLineChars="200"/>
        <w:outlineLvl w:val="2"/>
        <w:rPr>
          <w:rFonts w:ascii="仿宋" w:hAnsi="仿宋" w:eastAsia="仿宋"/>
          <w:b/>
          <w:color w:val="000000"/>
          <w:sz w:val="32"/>
          <w:szCs w:val="32"/>
        </w:rPr>
      </w:pPr>
      <w:bookmarkStart w:id="30" w:name="_Toc15377211"/>
      <w:r>
        <w:rPr>
          <w:rFonts w:hint="eastAsia" w:ascii="仿宋" w:hAnsi="仿宋" w:eastAsia="仿宋"/>
          <w:b/>
          <w:color w:val="000000"/>
          <w:sz w:val="32"/>
          <w:szCs w:val="32"/>
        </w:rPr>
        <w:t>（二）一般公共预算财政拨款支出决算结构情况</w:t>
      </w:r>
      <w:bookmarkEnd w:id="30"/>
    </w:p>
    <w:p>
      <w:pPr>
        <w:spacing w:line="600" w:lineRule="exact"/>
        <w:ind w:firstLine="640"/>
        <w:rPr>
          <w:rFonts w:hint="eastAsia"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3838.34</w:t>
      </w:r>
      <w:r>
        <w:rPr>
          <w:rFonts w:hint="eastAsia" w:ascii="仿宋" w:hAnsi="仿宋" w:eastAsia="仿宋"/>
          <w:color w:val="000000"/>
          <w:sz w:val="32"/>
          <w:szCs w:val="32"/>
        </w:rPr>
        <w:t>万元，主要用于以下方面</w:t>
      </w:r>
      <w:r>
        <w:rPr>
          <w:rFonts w:ascii="仿宋" w:hAnsi="仿宋" w:eastAsia="仿宋"/>
          <w:color w:val="000000"/>
          <w:sz w:val="32"/>
          <w:szCs w:val="32"/>
        </w:rPr>
        <w:t>:</w:t>
      </w:r>
      <w:r>
        <w:rPr>
          <w:rFonts w:hint="eastAsia" w:ascii="仿宋" w:hAnsi="仿宋" w:eastAsia="仿宋"/>
          <w:b/>
          <w:color w:val="000000"/>
          <w:sz w:val="32"/>
          <w:szCs w:val="32"/>
        </w:rPr>
        <w:t>一般公共服务（类）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教育支出（类）</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科学技术（类）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bCs/>
          <w:color w:val="000000"/>
          <w:sz w:val="32"/>
          <w:szCs w:val="32"/>
        </w:rPr>
        <w:t>文化旅游体育与传媒（类）支出</w:t>
      </w:r>
      <w:r>
        <w:rPr>
          <w:rFonts w:hint="eastAsia" w:ascii="仿宋" w:hAnsi="仿宋" w:eastAsia="仿宋"/>
          <w:b/>
          <w:bCs/>
          <w:color w:val="000000"/>
          <w:sz w:val="32"/>
          <w:szCs w:val="32"/>
          <w:lang w:val="en-US" w:eastAsia="zh-CN"/>
        </w:rPr>
        <w:t>0</w:t>
      </w:r>
      <w:r>
        <w:rPr>
          <w:rFonts w:hint="eastAsia" w:ascii="仿宋" w:hAnsi="仿宋" w:eastAsia="仿宋"/>
          <w:b/>
          <w:bCs/>
          <w:color w:val="000000"/>
          <w:sz w:val="32"/>
          <w:szCs w:val="32"/>
        </w:rPr>
        <w:t>万元，占</w:t>
      </w:r>
      <w:r>
        <w:rPr>
          <w:rFonts w:hint="eastAsia" w:ascii="仿宋" w:hAnsi="仿宋" w:eastAsia="仿宋"/>
          <w:b/>
          <w:bCs/>
          <w:color w:val="000000"/>
          <w:sz w:val="32"/>
          <w:szCs w:val="32"/>
          <w:lang w:val="en-US" w:eastAsia="zh-CN"/>
        </w:rPr>
        <w:t>0</w:t>
      </w:r>
      <w:r>
        <w:rPr>
          <w:rFonts w:ascii="仿宋" w:hAnsi="仿宋" w:eastAsia="仿宋"/>
          <w:b/>
          <w:bCs/>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社会保障和就业（类）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3334.37</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86.87</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bCs/>
          <w:color w:val="000000"/>
          <w:sz w:val="32"/>
          <w:szCs w:val="32"/>
        </w:rPr>
        <w:t>卫生健康支出</w:t>
      </w:r>
      <w:r>
        <w:rPr>
          <w:rFonts w:hint="eastAsia" w:ascii="仿宋" w:hAnsi="仿宋" w:eastAsia="仿宋"/>
          <w:color w:val="000000"/>
          <w:sz w:val="32"/>
          <w:szCs w:val="32"/>
          <w:lang w:val="en-US" w:eastAsia="zh-CN"/>
        </w:rPr>
        <w:t>493.52</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12.86</w:t>
      </w:r>
      <w:r>
        <w:rPr>
          <w:rFonts w:ascii="仿宋" w:hAnsi="仿宋" w:eastAsia="仿宋"/>
          <w:color w:val="000000"/>
          <w:sz w:val="32"/>
          <w:szCs w:val="32"/>
        </w:rPr>
        <w:t>%</w:t>
      </w:r>
      <w:r>
        <w:rPr>
          <w:rFonts w:hint="eastAsia" w:ascii="仿宋" w:hAnsi="仿宋" w:eastAsia="仿宋"/>
          <w:color w:val="000000"/>
          <w:sz w:val="32"/>
          <w:szCs w:val="32"/>
        </w:rPr>
        <w:t>；住房保障支出</w:t>
      </w:r>
      <w:r>
        <w:rPr>
          <w:rFonts w:hint="eastAsia" w:ascii="仿宋" w:hAnsi="仿宋" w:eastAsia="仿宋"/>
          <w:color w:val="000000"/>
          <w:sz w:val="32"/>
          <w:szCs w:val="32"/>
          <w:lang w:val="en-US" w:eastAsia="zh-CN"/>
        </w:rPr>
        <w:t>10.45</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0.27</w:t>
      </w:r>
      <w:r>
        <w:rPr>
          <w:rFonts w:ascii="仿宋" w:hAnsi="仿宋" w:eastAsia="仿宋"/>
          <w:color w:val="000000"/>
          <w:sz w:val="32"/>
          <w:szCs w:val="32"/>
        </w:rPr>
        <w:t>%</w:t>
      </w:r>
      <w:r>
        <w:rPr>
          <w:rFonts w:hint="eastAsia" w:ascii="仿宋" w:hAnsi="仿宋" w:eastAsia="仿宋"/>
          <w:color w:val="000000"/>
          <w:sz w:val="32"/>
          <w:szCs w:val="32"/>
        </w:rPr>
        <w:t>。</w:t>
      </w:r>
    </w:p>
    <w:p>
      <w:pPr>
        <w:pStyle w:val="2"/>
        <w:rPr>
          <w:rFonts w:hint="eastAsia" w:ascii="仿宋" w:hAnsi="仿宋" w:eastAsia="仿宋"/>
          <w:color w:val="000000"/>
          <w:sz w:val="32"/>
          <w:szCs w:val="32"/>
        </w:rPr>
      </w:pPr>
    </w:p>
    <w:p>
      <w:pPr>
        <w:rPr>
          <w:rFonts w:hint="eastAsia" w:ascii="仿宋" w:hAnsi="仿宋" w:eastAsia="仿宋"/>
          <w:color w:val="000000"/>
          <w:sz w:val="32"/>
          <w:szCs w:val="32"/>
        </w:rPr>
      </w:pPr>
    </w:p>
    <w:p>
      <w:pPr>
        <w:pStyle w:val="2"/>
        <w:rPr>
          <w:rFonts w:hint="eastAsia" w:ascii="仿宋" w:hAnsi="仿宋" w:eastAsia="仿宋"/>
          <w:color w:val="000000"/>
          <w:sz w:val="32"/>
          <w:szCs w:val="32"/>
        </w:rPr>
      </w:pPr>
    </w:p>
    <w:p>
      <w:pPr>
        <w:rPr>
          <w:rFonts w:hint="eastAsia" w:ascii="仿宋" w:hAnsi="仿宋" w:eastAsia="仿宋"/>
          <w:color w:val="000000"/>
          <w:sz w:val="32"/>
          <w:szCs w:val="32"/>
        </w:rPr>
      </w:pPr>
    </w:p>
    <w:p>
      <w:pPr>
        <w:pStyle w:val="2"/>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r>
        <w:drawing>
          <wp:anchor distT="0" distB="0" distL="0" distR="0" simplePos="0" relativeHeight="251660288" behindDoc="0" locked="0" layoutInCell="1" allowOverlap="1">
            <wp:simplePos x="0" y="0"/>
            <wp:positionH relativeFrom="page">
              <wp:posOffset>1756410</wp:posOffset>
            </wp:positionH>
            <wp:positionV relativeFrom="paragraph">
              <wp:posOffset>-321945</wp:posOffset>
            </wp:positionV>
            <wp:extent cx="3997960" cy="2075815"/>
            <wp:effectExtent l="0" t="0" r="2540" b="635"/>
            <wp:wrapSquare wrapText="bothSides"/>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6.jpeg"/>
                    <pic:cNvPicPr>
                      <a:picLocks noChangeAspect="1"/>
                    </pic:cNvPicPr>
                  </pic:nvPicPr>
                  <pic:blipFill>
                    <a:blip r:embed="rId10" cstate="print"/>
                    <a:stretch>
                      <a:fillRect/>
                    </a:stretch>
                  </pic:blipFill>
                  <pic:spPr>
                    <a:xfrm>
                      <a:off x="0" y="0"/>
                      <a:ext cx="3997960" cy="2075815"/>
                    </a:xfrm>
                    <a:prstGeom prst="rect">
                      <a:avLst/>
                    </a:prstGeom>
                  </pic:spPr>
                </pic:pic>
              </a:graphicData>
            </a:graphic>
          </wp:anchor>
        </w:drawing>
      </w: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320" w:firstLineChars="1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6</w:t>
      </w:r>
      <w:r>
        <w:rPr>
          <w:rFonts w:hint="eastAsia" w:ascii="仿宋" w:hAnsi="仿宋" w:eastAsia="仿宋"/>
          <w:color w:val="000000"/>
          <w:sz w:val="32"/>
          <w:szCs w:val="32"/>
        </w:rPr>
        <w:t>：一般公共预算财政拨款支出决算结构）（饼状图）</w:t>
      </w:r>
    </w:p>
    <w:p>
      <w:pPr>
        <w:spacing w:line="600" w:lineRule="exact"/>
        <w:ind w:firstLine="640" w:firstLineChars="200"/>
        <w:rPr>
          <w:rFonts w:ascii="仿宋" w:hAnsi="仿宋" w:eastAsia="仿宋"/>
          <w:color w:val="000000"/>
          <w:sz w:val="32"/>
          <w:szCs w:val="32"/>
        </w:rPr>
      </w:pPr>
    </w:p>
    <w:p>
      <w:pPr>
        <w:spacing w:line="600" w:lineRule="exact"/>
        <w:ind w:firstLine="643" w:firstLineChars="200"/>
        <w:outlineLvl w:val="2"/>
        <w:rPr>
          <w:rFonts w:ascii="仿宋" w:hAnsi="仿宋" w:eastAsia="仿宋"/>
          <w:b/>
          <w:color w:val="000000"/>
          <w:sz w:val="32"/>
          <w:szCs w:val="32"/>
        </w:rPr>
      </w:pPr>
      <w:bookmarkStart w:id="31" w:name="_Toc15377212"/>
      <w:r>
        <w:rPr>
          <w:rFonts w:hint="eastAsia" w:ascii="仿宋" w:hAnsi="仿宋" w:eastAsia="仿宋"/>
          <w:b/>
          <w:color w:val="000000"/>
          <w:sz w:val="32"/>
          <w:szCs w:val="32"/>
        </w:rPr>
        <w:t>（三）一般公共预算财政拨款支出决算具体情况</w:t>
      </w:r>
      <w:bookmarkEnd w:id="31"/>
    </w:p>
    <w:p>
      <w:pPr>
        <w:spacing w:line="600" w:lineRule="exact"/>
        <w:ind w:firstLine="643" w:firstLineChars="200"/>
        <w:outlineLvl w:val="9"/>
        <w:rPr>
          <w:rFonts w:ascii="仿宋" w:hAnsi="仿宋" w:eastAsia="仿宋"/>
          <w:color w:val="FF0000"/>
          <w:sz w:val="32"/>
          <w:szCs w:val="32"/>
        </w:rPr>
      </w:pPr>
      <w:bookmarkStart w:id="32" w:name="_Toc15378460"/>
      <w:bookmarkStart w:id="33" w:name="_Toc15377444"/>
      <w:bookmarkStart w:id="34" w:name="_Toc15377213"/>
      <w:r>
        <w:rPr>
          <w:rFonts w:ascii="仿宋" w:hAnsi="仿宋" w:eastAsia="仿宋"/>
          <w:b/>
          <w:color w:val="000000"/>
          <w:sz w:val="32"/>
          <w:szCs w:val="32"/>
        </w:rPr>
        <w:t>2020</w:t>
      </w:r>
      <w:r>
        <w:rPr>
          <w:rFonts w:hint="eastAsia" w:ascii="仿宋" w:hAnsi="仿宋" w:eastAsia="仿宋"/>
          <w:b/>
          <w:color w:val="000000"/>
          <w:sz w:val="32"/>
          <w:szCs w:val="32"/>
        </w:rPr>
        <w:t>年一般公共预算支出决算数为</w:t>
      </w:r>
      <w:r>
        <w:rPr>
          <w:rFonts w:hint="eastAsia" w:ascii="仿宋" w:hAnsi="仿宋" w:eastAsia="仿宋"/>
          <w:b/>
          <w:color w:val="000000"/>
          <w:sz w:val="32"/>
          <w:szCs w:val="32"/>
          <w:lang w:val="en-US" w:eastAsia="zh-CN"/>
        </w:rPr>
        <w:t>3838.34万元</w:t>
      </w:r>
      <w:r>
        <w:rPr>
          <w:rFonts w:hint="eastAsia" w:ascii="仿宋" w:hAnsi="仿宋" w:eastAsia="仿宋"/>
          <w:color w:val="000000"/>
          <w:sz w:val="32"/>
          <w:szCs w:val="32"/>
        </w:rPr>
        <w:t>，</w:t>
      </w:r>
      <w:r>
        <w:rPr>
          <w:rStyle w:val="12"/>
          <w:rFonts w:hint="eastAsia" w:ascii="仿宋" w:hAnsi="仿宋" w:eastAsia="仿宋"/>
          <w:bCs/>
          <w:color w:val="000000"/>
          <w:sz w:val="32"/>
          <w:szCs w:val="32"/>
        </w:rPr>
        <w:t>完成预算</w:t>
      </w:r>
      <w:r>
        <w:rPr>
          <w:rStyle w:val="12"/>
          <w:rFonts w:hint="eastAsia" w:ascii="仿宋" w:hAnsi="仿宋" w:eastAsia="仿宋"/>
          <w:bCs/>
          <w:color w:val="000000"/>
          <w:sz w:val="32"/>
          <w:szCs w:val="32"/>
          <w:lang w:val="en-US" w:eastAsia="zh-CN"/>
        </w:rPr>
        <w:t>96.09</w:t>
      </w:r>
      <w:r>
        <w:rPr>
          <w:rStyle w:val="12"/>
          <w:rFonts w:ascii="仿宋" w:hAnsi="仿宋" w:eastAsia="仿宋"/>
          <w:bCs/>
          <w:color w:val="000000"/>
          <w:sz w:val="32"/>
          <w:szCs w:val="32"/>
        </w:rPr>
        <w:t>%</w:t>
      </w:r>
      <w:r>
        <w:rPr>
          <w:rStyle w:val="12"/>
          <w:rFonts w:hint="eastAsia" w:ascii="仿宋" w:hAnsi="仿宋" w:eastAsia="仿宋"/>
          <w:bCs/>
          <w:color w:val="000000"/>
          <w:sz w:val="32"/>
          <w:szCs w:val="32"/>
        </w:rPr>
        <w:t>。其中：</w:t>
      </w:r>
      <w:bookmarkEnd w:id="32"/>
      <w:bookmarkEnd w:id="33"/>
      <w:bookmarkEnd w:id="34"/>
    </w:p>
    <w:p>
      <w:pPr>
        <w:spacing w:line="600" w:lineRule="exact"/>
        <w:ind w:firstLine="640"/>
        <w:rPr>
          <w:rFonts w:hint="eastAsia" w:ascii="仿宋" w:hAnsi="仿宋" w:eastAsia="仿宋" w:cs="Times New Roman"/>
          <w:color w:val="000000"/>
          <w:sz w:val="32"/>
          <w:szCs w:val="32"/>
          <w:lang w:val="zh-CN" w:eastAsia="zh-CN"/>
        </w:rPr>
      </w:pPr>
      <w:r>
        <w:rPr>
          <w:rStyle w:val="12"/>
          <w:rFonts w:hint="eastAsia" w:ascii="仿宋" w:hAnsi="仿宋" w:eastAsia="仿宋"/>
          <w:bCs/>
          <w:color w:val="000000"/>
          <w:sz w:val="32"/>
          <w:szCs w:val="32"/>
        </w:rPr>
        <w:t xml:space="preserve">1.社会保障和就业支出（类）民政管理事务（款）行政 运行（项）: </w:t>
      </w:r>
      <w:r>
        <w:rPr>
          <w:rFonts w:hint="eastAsia" w:ascii="仿宋_GB2312" w:hAnsi="仿宋_GB2312" w:eastAsia="仿宋_GB2312" w:cs="仿宋_GB2312"/>
          <w:color w:val="000000"/>
          <w:sz w:val="32"/>
          <w:szCs w:val="32"/>
          <w:lang w:val="zh-CN" w:eastAsia="zh-CN"/>
        </w:rPr>
        <w:t>支出决算为171.63 万元，完成预算82.14</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eastAsia="zh-CN"/>
        </w:rPr>
        <w:t>。决算数小于预算数的主要原因是严格执行厉行节约相关规 定，压减一般性支出。</w:t>
      </w:r>
    </w:p>
    <w:p>
      <w:pPr>
        <w:spacing w:line="600" w:lineRule="exact"/>
        <w:ind w:firstLine="640"/>
        <w:rPr>
          <w:rFonts w:hint="eastAsia" w:ascii="仿宋_GB2312" w:hAnsi="仿宋_GB2312" w:eastAsia="仿宋_GB2312" w:cs="仿宋_GB2312"/>
          <w:color w:val="000000"/>
          <w:sz w:val="32"/>
          <w:szCs w:val="32"/>
          <w:lang w:val="zh-CN" w:eastAsia="zh-CN"/>
        </w:rPr>
      </w:pPr>
      <w:r>
        <w:rPr>
          <w:rStyle w:val="12"/>
          <w:rFonts w:hint="eastAsia" w:ascii="仿宋" w:hAnsi="仿宋" w:eastAsia="仿宋"/>
          <w:bCs/>
          <w:color w:val="000000"/>
          <w:sz w:val="32"/>
          <w:szCs w:val="32"/>
        </w:rPr>
        <w:t xml:space="preserve">2.社会保障和就业支出（类）民政管理事务（款）一般行政管理事务（项）: </w:t>
      </w:r>
      <w:r>
        <w:rPr>
          <w:rFonts w:hint="eastAsia" w:ascii="仿宋_GB2312" w:hAnsi="仿宋_GB2312" w:eastAsia="仿宋_GB2312" w:cs="仿宋_GB2312"/>
          <w:color w:val="000000"/>
          <w:sz w:val="32"/>
          <w:szCs w:val="32"/>
          <w:lang w:val="zh-CN" w:eastAsia="zh-CN"/>
        </w:rPr>
        <w:t xml:space="preserve">支出决算为26万元，完成预算100 </w:t>
      </w:r>
      <w:r>
        <w:rPr>
          <w:rFonts w:hint="eastAsia" w:ascii="仿宋_GB2312" w:hAnsi="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eastAsia="zh-CN"/>
        </w:rPr>
        <w:t>。</w:t>
      </w:r>
    </w:p>
    <w:p>
      <w:pPr>
        <w:spacing w:line="600" w:lineRule="exact"/>
        <w:ind w:firstLine="640"/>
        <w:rPr>
          <w:rStyle w:val="12"/>
          <w:rFonts w:hint="eastAsia" w:ascii="仿宋" w:hAnsi="仿宋" w:eastAsia="仿宋"/>
          <w:bCs/>
          <w:color w:val="000000"/>
          <w:sz w:val="32"/>
          <w:szCs w:val="32"/>
        </w:rPr>
      </w:pPr>
      <w:r>
        <w:rPr>
          <w:rStyle w:val="12"/>
          <w:rFonts w:hint="eastAsia" w:ascii="仿宋" w:hAnsi="仿宋" w:eastAsia="仿宋"/>
          <w:bCs/>
          <w:color w:val="000000"/>
          <w:sz w:val="32"/>
          <w:szCs w:val="32"/>
        </w:rPr>
        <w:t>3.社会保障和就业支出（类）民政管理事务（款）社会</w:t>
      </w:r>
    </w:p>
    <w:p>
      <w:pPr>
        <w:spacing w:line="600" w:lineRule="exact"/>
        <w:rPr>
          <w:rFonts w:hint="eastAsia" w:ascii="仿宋_GB2312" w:hAnsi="仿宋_GB2312" w:eastAsia="仿宋_GB2312" w:cs="仿宋_GB2312"/>
          <w:color w:val="000000"/>
          <w:sz w:val="32"/>
          <w:szCs w:val="32"/>
          <w:lang w:val="zh-CN" w:eastAsia="zh-CN"/>
        </w:rPr>
      </w:pPr>
      <w:r>
        <w:rPr>
          <w:rStyle w:val="12"/>
          <w:rFonts w:hint="eastAsia" w:ascii="仿宋" w:hAnsi="仿宋" w:eastAsia="仿宋"/>
          <w:bCs/>
          <w:color w:val="000000"/>
          <w:sz w:val="32"/>
          <w:szCs w:val="32"/>
        </w:rPr>
        <w:t xml:space="preserve">组织管理（项）: </w:t>
      </w:r>
      <w:r>
        <w:rPr>
          <w:rFonts w:hint="eastAsia" w:ascii="仿宋_GB2312" w:hAnsi="仿宋_GB2312" w:eastAsia="仿宋_GB2312" w:cs="仿宋_GB2312"/>
          <w:color w:val="000000"/>
          <w:sz w:val="32"/>
          <w:szCs w:val="32"/>
          <w:lang w:val="zh-CN" w:eastAsia="zh-CN"/>
        </w:rPr>
        <w:t>支出决算为20万元，完成预算34.66</w:t>
      </w:r>
      <w:r>
        <w:rPr>
          <w:rFonts w:hint="eastAsia" w:ascii="仿宋_GB2312" w:hAnsi="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eastAsia="zh-CN"/>
        </w:rPr>
        <w:t>。决算数小于预算数的主要原因是财政资金困难，资金未及时到位。</w:t>
      </w:r>
    </w:p>
    <w:p>
      <w:pPr>
        <w:spacing w:line="600" w:lineRule="exact"/>
        <w:ind w:firstLine="643" w:firstLineChars="200"/>
        <w:rPr>
          <w:rFonts w:hint="eastAsia" w:ascii="仿宋_GB2312" w:hAnsi="仿宋_GB2312" w:eastAsia="仿宋_GB2312" w:cs="仿宋_GB2312"/>
          <w:color w:val="000000"/>
          <w:sz w:val="32"/>
          <w:szCs w:val="32"/>
          <w:lang w:val="zh-CN" w:eastAsia="zh-CN"/>
        </w:rPr>
      </w:pPr>
      <w:r>
        <w:rPr>
          <w:rStyle w:val="12"/>
          <w:rFonts w:hint="eastAsia" w:ascii="仿宋" w:hAnsi="仿宋" w:eastAsia="仿宋"/>
          <w:bCs/>
          <w:color w:val="000000"/>
          <w:sz w:val="32"/>
          <w:szCs w:val="32"/>
        </w:rPr>
        <w:t xml:space="preserve">4.社会保障和就业支出（类）民政管理事务（款）行政 区划和地名管理（项）: </w:t>
      </w:r>
      <w:r>
        <w:rPr>
          <w:rFonts w:hint="eastAsia" w:ascii="仿宋_GB2312" w:hAnsi="仿宋_GB2312" w:eastAsia="仿宋_GB2312" w:cs="仿宋_GB2312"/>
          <w:color w:val="000000"/>
          <w:sz w:val="32"/>
          <w:szCs w:val="32"/>
          <w:lang w:val="zh-CN" w:eastAsia="zh-CN"/>
        </w:rPr>
        <w:t>支出决算为8.68万元，完成预算</w:t>
      </w:r>
    </w:p>
    <w:p>
      <w:pPr>
        <w:spacing w:line="600" w:lineRule="exact"/>
        <w:rPr>
          <w:rFonts w:hint="eastAsia" w:ascii="仿宋_GB2312" w:hAnsi="仿宋_GB2312" w:eastAsia="仿宋_GB2312" w:cs="仿宋_GB2312"/>
          <w:color w:val="000000"/>
          <w:sz w:val="32"/>
          <w:szCs w:val="32"/>
          <w:lang w:val="zh-CN" w:eastAsia="zh-CN"/>
        </w:rPr>
      </w:pPr>
      <w:r>
        <w:rPr>
          <w:rFonts w:hint="eastAsia" w:ascii="仿宋_GB2312" w:hAnsi="仿宋_GB2312" w:eastAsia="仿宋_GB2312" w:cs="仿宋_GB2312"/>
          <w:color w:val="000000"/>
          <w:sz w:val="32"/>
          <w:szCs w:val="32"/>
          <w:lang w:val="zh-CN" w:eastAsia="zh-CN"/>
        </w:rPr>
        <w:t>55.36</w:t>
      </w:r>
      <w:r>
        <w:rPr>
          <w:rFonts w:hint="eastAsia" w:ascii="仿宋_GB2312" w:hAnsi="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eastAsia="zh-CN"/>
        </w:rPr>
        <w:t xml:space="preserve"> 。决算数小于预算数的主要原因是财政资金困难，资金未及时到位。</w:t>
      </w:r>
    </w:p>
    <w:p>
      <w:pPr>
        <w:spacing w:line="600" w:lineRule="exact"/>
        <w:ind w:firstLine="640"/>
        <w:rPr>
          <w:rFonts w:hint="eastAsia" w:ascii="仿宋_GB2312" w:hAnsi="仿宋_GB2312" w:eastAsia="仿宋_GB2312" w:cs="仿宋_GB2312"/>
          <w:color w:val="000000"/>
          <w:sz w:val="32"/>
          <w:szCs w:val="32"/>
          <w:lang w:val="zh-CN" w:eastAsia="zh-CN"/>
        </w:rPr>
      </w:pPr>
      <w:r>
        <w:rPr>
          <w:rStyle w:val="12"/>
          <w:rFonts w:hint="eastAsia" w:ascii="仿宋" w:hAnsi="仿宋" w:eastAsia="仿宋"/>
          <w:bCs/>
          <w:color w:val="000000"/>
          <w:sz w:val="32"/>
          <w:szCs w:val="32"/>
        </w:rPr>
        <w:t xml:space="preserve">5.社会保障和就业支出（类）民政管理事务（款）基层政权和社区治理（项）: </w:t>
      </w:r>
      <w:r>
        <w:rPr>
          <w:rFonts w:hint="eastAsia" w:ascii="仿宋_GB2312" w:hAnsi="仿宋_GB2312" w:eastAsia="仿宋_GB2312" w:cs="仿宋_GB2312"/>
          <w:color w:val="000000"/>
          <w:sz w:val="32"/>
          <w:szCs w:val="32"/>
          <w:lang w:val="zh-CN" w:eastAsia="zh-CN"/>
        </w:rPr>
        <w:t>支出决算为348万元，完成预算100</w:t>
      </w:r>
      <w:r>
        <w:rPr>
          <w:rFonts w:hint="eastAsia" w:ascii="仿宋_GB2312" w:hAnsi="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eastAsia="zh-CN"/>
        </w:rPr>
        <w:t>。</w:t>
      </w:r>
    </w:p>
    <w:p>
      <w:pPr>
        <w:spacing w:line="600" w:lineRule="exact"/>
        <w:ind w:firstLine="640"/>
        <w:rPr>
          <w:rFonts w:hint="eastAsia" w:ascii="仿宋_GB2312" w:hAnsi="仿宋_GB2312" w:eastAsia="仿宋_GB2312" w:cs="仿宋_GB2312"/>
          <w:color w:val="000000"/>
          <w:sz w:val="32"/>
          <w:szCs w:val="32"/>
          <w:lang w:val="zh-CN" w:eastAsia="zh-CN"/>
        </w:rPr>
      </w:pPr>
      <w:r>
        <w:rPr>
          <w:rStyle w:val="12"/>
          <w:rFonts w:hint="eastAsia" w:ascii="仿宋" w:hAnsi="仿宋" w:eastAsia="仿宋"/>
          <w:bCs/>
          <w:color w:val="000000"/>
          <w:sz w:val="32"/>
          <w:szCs w:val="32"/>
        </w:rPr>
        <w:t xml:space="preserve">6.社会保障和就业支出（类）民政管理事务（款）其他民政管理事务支出（项）: </w:t>
      </w:r>
      <w:r>
        <w:rPr>
          <w:rFonts w:hint="eastAsia" w:ascii="仿宋_GB2312" w:hAnsi="仿宋_GB2312" w:eastAsia="仿宋_GB2312" w:cs="仿宋_GB2312"/>
          <w:color w:val="000000"/>
          <w:sz w:val="32"/>
          <w:szCs w:val="32"/>
          <w:lang w:val="zh-CN" w:eastAsia="zh-CN"/>
        </w:rPr>
        <w:t>支出决算为156.96万元，完成 预算95.54</w:t>
      </w:r>
      <w:r>
        <w:rPr>
          <w:rFonts w:hint="eastAsia" w:ascii="仿宋_GB2312" w:hAnsi="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eastAsia="zh-CN"/>
        </w:rPr>
        <w:t>。决算数小于预算数的主要原因是财政资金困难， 资金未及时到位。</w:t>
      </w:r>
    </w:p>
    <w:p>
      <w:pPr>
        <w:spacing w:line="600" w:lineRule="exact"/>
        <w:ind w:firstLine="640"/>
        <w:rPr>
          <w:rStyle w:val="12"/>
          <w:rFonts w:hint="eastAsia" w:ascii="仿宋" w:hAnsi="仿宋" w:eastAsia="仿宋"/>
          <w:bCs/>
          <w:color w:val="000000"/>
          <w:sz w:val="32"/>
          <w:szCs w:val="32"/>
        </w:rPr>
      </w:pPr>
      <w:r>
        <w:rPr>
          <w:rStyle w:val="12"/>
          <w:rFonts w:hint="eastAsia" w:ascii="仿宋" w:hAnsi="仿宋" w:eastAsia="仿宋"/>
          <w:bCs/>
          <w:color w:val="000000"/>
          <w:sz w:val="32"/>
          <w:szCs w:val="32"/>
        </w:rPr>
        <w:t>7.社会保障和就业支出（类）行政事业单位养老支出（款）</w:t>
      </w:r>
    </w:p>
    <w:p>
      <w:pPr>
        <w:spacing w:line="600" w:lineRule="exact"/>
        <w:rPr>
          <w:rFonts w:hint="eastAsia" w:ascii="仿宋_GB2312" w:hAnsi="仿宋_GB2312" w:eastAsia="仿宋_GB2312" w:cs="仿宋_GB2312"/>
          <w:color w:val="000000"/>
          <w:sz w:val="32"/>
          <w:szCs w:val="32"/>
          <w:lang w:val="zh-CN" w:eastAsia="zh-CN"/>
        </w:rPr>
      </w:pPr>
      <w:r>
        <w:rPr>
          <w:rStyle w:val="12"/>
          <w:rFonts w:hint="eastAsia" w:ascii="仿宋" w:hAnsi="仿宋" w:eastAsia="仿宋"/>
          <w:bCs/>
          <w:color w:val="000000"/>
          <w:sz w:val="32"/>
          <w:szCs w:val="32"/>
        </w:rPr>
        <w:t xml:space="preserve">行政单位离退休（项）: </w:t>
      </w:r>
      <w:r>
        <w:rPr>
          <w:rFonts w:hint="eastAsia" w:ascii="仿宋_GB2312" w:hAnsi="仿宋_GB2312" w:eastAsia="仿宋_GB2312" w:cs="仿宋_GB2312"/>
          <w:color w:val="000000"/>
          <w:sz w:val="32"/>
          <w:szCs w:val="32"/>
          <w:lang w:val="zh-CN" w:eastAsia="zh-CN"/>
        </w:rPr>
        <w:t>支出决算为43.09万元，完成预算100</w:t>
      </w:r>
      <w:r>
        <w:rPr>
          <w:rFonts w:hint="eastAsia" w:ascii="仿宋_GB2312" w:hAnsi="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eastAsia="zh-CN"/>
        </w:rPr>
        <w:t xml:space="preserve"> 。</w:t>
      </w:r>
    </w:p>
    <w:p>
      <w:pPr>
        <w:spacing w:line="600" w:lineRule="exact"/>
        <w:ind w:firstLine="640"/>
        <w:rPr>
          <w:rFonts w:hint="eastAsia" w:ascii="仿宋_GB2312" w:hAnsi="仿宋_GB2312" w:eastAsia="仿宋_GB2312" w:cs="仿宋_GB2312"/>
          <w:color w:val="000000"/>
          <w:sz w:val="32"/>
          <w:szCs w:val="32"/>
          <w:lang w:val="zh-CN" w:eastAsia="zh-CN"/>
        </w:rPr>
      </w:pPr>
      <w:r>
        <w:rPr>
          <w:rStyle w:val="12"/>
          <w:rFonts w:hint="eastAsia" w:ascii="仿宋" w:hAnsi="仿宋" w:eastAsia="仿宋"/>
          <w:bCs/>
          <w:color w:val="000000"/>
          <w:sz w:val="32"/>
          <w:szCs w:val="32"/>
        </w:rPr>
        <w:t xml:space="preserve">8.社会保障和就业支出（类）行政事业单位养老支出（款） 事业单位离退休（项）: </w:t>
      </w:r>
      <w:r>
        <w:rPr>
          <w:rFonts w:hint="eastAsia" w:ascii="仿宋_GB2312" w:hAnsi="仿宋_GB2312" w:eastAsia="仿宋_GB2312" w:cs="仿宋_GB2312"/>
          <w:color w:val="000000"/>
          <w:sz w:val="32"/>
          <w:szCs w:val="32"/>
          <w:lang w:val="zh-CN" w:eastAsia="zh-CN"/>
        </w:rPr>
        <w:t>支出决算为2万元，完成预算100</w:t>
      </w:r>
      <w:r>
        <w:rPr>
          <w:rFonts w:hint="eastAsia" w:ascii="仿宋_GB2312" w:hAnsi="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eastAsia="zh-CN"/>
        </w:rPr>
        <w:t>。</w:t>
      </w:r>
    </w:p>
    <w:p>
      <w:pPr>
        <w:spacing w:line="600" w:lineRule="exact"/>
        <w:ind w:firstLine="640"/>
        <w:rPr>
          <w:rStyle w:val="12"/>
          <w:rFonts w:hint="eastAsia" w:ascii="仿宋" w:hAnsi="仿宋" w:eastAsia="仿宋"/>
          <w:bCs/>
          <w:color w:val="000000"/>
          <w:sz w:val="32"/>
          <w:szCs w:val="32"/>
        </w:rPr>
      </w:pPr>
      <w:r>
        <w:rPr>
          <w:rStyle w:val="12"/>
          <w:rFonts w:hint="eastAsia" w:ascii="仿宋" w:hAnsi="仿宋" w:eastAsia="仿宋"/>
          <w:bCs/>
          <w:color w:val="000000"/>
          <w:sz w:val="32"/>
          <w:szCs w:val="32"/>
        </w:rPr>
        <w:t>9.社会保障和就业支出（类）行政事业单位养老支出（款）</w:t>
      </w:r>
    </w:p>
    <w:p>
      <w:pPr>
        <w:spacing w:line="600" w:lineRule="exact"/>
        <w:rPr>
          <w:rFonts w:hint="eastAsia" w:ascii="仿宋_GB2312" w:hAnsi="仿宋_GB2312" w:eastAsia="仿宋_GB2312" w:cs="仿宋_GB2312"/>
          <w:color w:val="000000"/>
          <w:sz w:val="32"/>
          <w:szCs w:val="32"/>
          <w:lang w:val="zh-CN" w:eastAsia="zh-CN"/>
        </w:rPr>
      </w:pPr>
      <w:r>
        <w:rPr>
          <w:rStyle w:val="12"/>
          <w:rFonts w:hint="eastAsia" w:ascii="仿宋" w:hAnsi="仿宋" w:eastAsia="仿宋"/>
          <w:bCs/>
          <w:color w:val="000000"/>
          <w:sz w:val="32"/>
          <w:szCs w:val="32"/>
        </w:rPr>
        <w:t xml:space="preserve">机关事业单位基本养老保险缴费支出（项）: </w:t>
      </w:r>
      <w:r>
        <w:rPr>
          <w:rFonts w:hint="eastAsia" w:ascii="仿宋_GB2312" w:hAnsi="仿宋_GB2312" w:eastAsia="仿宋_GB2312" w:cs="仿宋_GB2312"/>
          <w:color w:val="000000"/>
          <w:sz w:val="32"/>
          <w:szCs w:val="32"/>
          <w:lang w:val="zh-CN" w:eastAsia="zh-CN"/>
        </w:rPr>
        <w:t>支出决算为13.71万元，完成预算100</w:t>
      </w:r>
      <w:r>
        <w:rPr>
          <w:rFonts w:hint="eastAsia" w:ascii="仿宋_GB2312" w:hAnsi="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eastAsia="zh-CN"/>
        </w:rPr>
        <w:t>。</w:t>
      </w:r>
    </w:p>
    <w:p>
      <w:pPr>
        <w:spacing w:line="600" w:lineRule="exact"/>
        <w:ind w:firstLine="640"/>
        <w:rPr>
          <w:rStyle w:val="12"/>
          <w:rFonts w:hint="eastAsia" w:ascii="仿宋" w:hAnsi="仿宋" w:eastAsia="仿宋"/>
          <w:bCs/>
          <w:color w:val="000000"/>
          <w:sz w:val="32"/>
          <w:szCs w:val="32"/>
        </w:rPr>
      </w:pPr>
      <w:r>
        <w:rPr>
          <w:rStyle w:val="12"/>
          <w:rFonts w:hint="eastAsia" w:ascii="仿宋" w:hAnsi="仿宋" w:eastAsia="仿宋"/>
          <w:bCs/>
          <w:color w:val="000000"/>
          <w:sz w:val="32"/>
          <w:szCs w:val="32"/>
        </w:rPr>
        <w:t xml:space="preserve">10.社会保障和就业支出（类）社会福利（款）儿童福利（项）: </w:t>
      </w:r>
      <w:r>
        <w:rPr>
          <w:rFonts w:hint="eastAsia" w:ascii="仿宋_GB2312" w:hAnsi="仿宋_GB2312" w:eastAsia="仿宋_GB2312" w:cs="仿宋_GB2312"/>
          <w:color w:val="000000"/>
          <w:sz w:val="32"/>
          <w:szCs w:val="32"/>
          <w:lang w:val="zh-CN" w:eastAsia="zh-CN"/>
        </w:rPr>
        <w:t>支出决算为14.14万元，完成预算100</w:t>
      </w:r>
      <w:r>
        <w:rPr>
          <w:rFonts w:hint="eastAsia" w:ascii="仿宋_GB2312" w:hAnsi="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eastAsia="zh-CN"/>
        </w:rPr>
        <w:t>。</w:t>
      </w:r>
    </w:p>
    <w:p>
      <w:pPr>
        <w:spacing w:line="600" w:lineRule="exact"/>
        <w:ind w:firstLine="640"/>
        <w:rPr>
          <w:rFonts w:hint="eastAsia" w:ascii="仿宋_GB2312" w:hAnsi="仿宋_GB2312" w:eastAsia="仿宋_GB2312" w:cs="仿宋_GB2312"/>
          <w:color w:val="000000"/>
          <w:sz w:val="32"/>
          <w:szCs w:val="32"/>
          <w:lang w:val="zh-CN" w:eastAsia="zh-CN"/>
        </w:rPr>
      </w:pPr>
      <w:r>
        <w:rPr>
          <w:rStyle w:val="12"/>
          <w:rFonts w:hint="eastAsia" w:ascii="仿宋" w:hAnsi="仿宋" w:eastAsia="仿宋"/>
          <w:bCs/>
          <w:color w:val="000000"/>
          <w:sz w:val="32"/>
          <w:szCs w:val="32"/>
        </w:rPr>
        <w:t>11.社会保障和就业支出（类）社会福利（款）老年福利（项）:</w:t>
      </w:r>
      <w:r>
        <w:rPr>
          <w:rFonts w:hint="eastAsia" w:ascii="仿宋_GB2312" w:hAnsi="仿宋_GB2312" w:eastAsia="仿宋_GB2312" w:cs="仿宋_GB2312"/>
          <w:color w:val="000000"/>
          <w:sz w:val="32"/>
          <w:szCs w:val="32"/>
          <w:lang w:val="zh-CN" w:eastAsia="zh-CN"/>
        </w:rPr>
        <w:t xml:space="preserve"> 支出决算为1157.16万元，完成预算94.82</w:t>
      </w:r>
      <w:r>
        <w:rPr>
          <w:rFonts w:hint="eastAsia" w:ascii="仿宋_GB2312" w:hAnsi="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eastAsia="zh-CN"/>
        </w:rPr>
        <w:t>。决算数小于预算数的主要原因是财政资金困难，资金未及时到位。</w:t>
      </w:r>
    </w:p>
    <w:p>
      <w:pPr>
        <w:spacing w:line="600" w:lineRule="exact"/>
        <w:ind w:firstLine="640"/>
        <w:rPr>
          <w:rFonts w:hint="eastAsia" w:ascii="仿宋_GB2312" w:hAnsi="仿宋_GB2312" w:eastAsia="仿宋_GB2312" w:cs="仿宋_GB2312"/>
          <w:color w:val="000000"/>
          <w:sz w:val="32"/>
          <w:szCs w:val="32"/>
          <w:lang w:val="zh-CN" w:eastAsia="zh-CN"/>
        </w:rPr>
      </w:pPr>
      <w:r>
        <w:rPr>
          <w:rStyle w:val="12"/>
          <w:rFonts w:hint="eastAsia" w:ascii="仿宋" w:hAnsi="仿宋" w:eastAsia="仿宋"/>
          <w:bCs/>
          <w:color w:val="000000"/>
          <w:sz w:val="32"/>
          <w:szCs w:val="32"/>
        </w:rPr>
        <w:t xml:space="preserve">12.社会保障和就业支出（类）残疾人事业（款）残疾人生活和护理补贴（项）: </w:t>
      </w:r>
      <w:r>
        <w:rPr>
          <w:rFonts w:hint="eastAsia" w:ascii="仿宋_GB2312" w:hAnsi="仿宋_GB2312" w:eastAsia="仿宋_GB2312" w:cs="仿宋_GB2312"/>
          <w:color w:val="000000"/>
          <w:sz w:val="32"/>
          <w:szCs w:val="32"/>
          <w:lang w:val="zh-CN" w:eastAsia="zh-CN"/>
        </w:rPr>
        <w:t>支出决算</w:t>
      </w:r>
      <w:r>
        <w:rPr>
          <w:rFonts w:hint="eastAsia" w:ascii="仿宋_GB2312" w:hAnsi="仿宋_GB2312" w:cs="仿宋_GB2312"/>
          <w:color w:val="000000"/>
          <w:sz w:val="32"/>
          <w:szCs w:val="32"/>
          <w:lang w:val="zh-CN" w:eastAsia="zh-CN"/>
        </w:rPr>
        <w:t>为</w:t>
      </w:r>
      <w:r>
        <w:rPr>
          <w:rFonts w:hint="eastAsia" w:ascii="仿宋_GB2312" w:hAnsi="仿宋_GB2312" w:eastAsia="仿宋_GB2312" w:cs="仿宋_GB2312"/>
          <w:color w:val="000000"/>
          <w:sz w:val="32"/>
          <w:szCs w:val="32"/>
          <w:lang w:val="zh-CN" w:eastAsia="zh-CN"/>
        </w:rPr>
        <w:t>360.48万元，完成预算100</w:t>
      </w:r>
      <w:r>
        <w:rPr>
          <w:rFonts w:hint="eastAsia" w:ascii="仿宋_GB2312" w:hAnsi="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eastAsia="zh-CN"/>
        </w:rPr>
        <w:t>。</w:t>
      </w:r>
    </w:p>
    <w:p>
      <w:pPr>
        <w:spacing w:line="600" w:lineRule="exact"/>
        <w:ind w:firstLine="640"/>
        <w:rPr>
          <w:rFonts w:hint="eastAsia" w:ascii="仿宋_GB2312" w:hAnsi="仿宋_GB2312" w:eastAsia="仿宋_GB2312" w:cs="仿宋_GB2312"/>
          <w:color w:val="000000"/>
          <w:sz w:val="32"/>
          <w:szCs w:val="32"/>
          <w:lang w:val="zh-CN" w:eastAsia="zh-CN"/>
        </w:rPr>
      </w:pPr>
      <w:r>
        <w:rPr>
          <w:rStyle w:val="12"/>
          <w:rFonts w:hint="eastAsia" w:ascii="仿宋" w:hAnsi="仿宋" w:eastAsia="仿宋"/>
          <w:bCs/>
          <w:color w:val="000000"/>
          <w:sz w:val="32"/>
          <w:szCs w:val="32"/>
        </w:rPr>
        <w:t xml:space="preserve">13.社会保障和就业支出（类）临时救助（款）临时救助支出（项）: </w:t>
      </w:r>
      <w:r>
        <w:rPr>
          <w:rFonts w:hint="eastAsia" w:ascii="仿宋_GB2312" w:hAnsi="仿宋_GB2312" w:eastAsia="仿宋_GB2312" w:cs="仿宋_GB2312"/>
          <w:color w:val="000000"/>
          <w:sz w:val="32"/>
          <w:szCs w:val="32"/>
          <w:lang w:val="zh-CN" w:eastAsia="zh-CN"/>
        </w:rPr>
        <w:t>支出决算为210.25万元，完成预算100</w:t>
      </w:r>
      <w:r>
        <w:rPr>
          <w:rFonts w:hint="eastAsia" w:ascii="仿宋_GB2312" w:hAnsi="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eastAsia="zh-CN"/>
        </w:rPr>
        <w:t>。</w:t>
      </w:r>
    </w:p>
    <w:p>
      <w:pPr>
        <w:spacing w:line="600" w:lineRule="exact"/>
        <w:ind w:firstLine="640"/>
        <w:rPr>
          <w:rStyle w:val="12"/>
          <w:rFonts w:hint="eastAsia" w:ascii="仿宋" w:hAnsi="仿宋" w:eastAsia="仿宋"/>
          <w:bCs/>
          <w:color w:val="000000"/>
          <w:sz w:val="32"/>
          <w:szCs w:val="32"/>
        </w:rPr>
      </w:pPr>
      <w:r>
        <w:rPr>
          <w:rStyle w:val="12"/>
          <w:rFonts w:hint="eastAsia" w:ascii="仿宋" w:hAnsi="仿宋" w:eastAsia="仿宋"/>
          <w:bCs/>
          <w:color w:val="000000"/>
          <w:sz w:val="32"/>
          <w:szCs w:val="32"/>
        </w:rPr>
        <w:t>14.社会保障和就业支出（类）临时救助（款）流浪乞</w:t>
      </w:r>
    </w:p>
    <w:p>
      <w:pPr>
        <w:spacing w:line="600" w:lineRule="exact"/>
        <w:rPr>
          <w:rFonts w:hint="eastAsia" w:ascii="仿宋_GB2312" w:hAnsi="仿宋_GB2312" w:eastAsia="仿宋_GB2312" w:cs="仿宋_GB2312"/>
          <w:color w:val="000000"/>
          <w:sz w:val="32"/>
          <w:szCs w:val="32"/>
          <w:lang w:val="zh-CN" w:eastAsia="zh-CN"/>
        </w:rPr>
      </w:pPr>
      <w:r>
        <w:rPr>
          <w:rStyle w:val="12"/>
          <w:rFonts w:hint="eastAsia" w:ascii="仿宋" w:hAnsi="仿宋" w:eastAsia="仿宋"/>
          <w:bCs/>
          <w:color w:val="000000"/>
          <w:sz w:val="32"/>
          <w:szCs w:val="32"/>
        </w:rPr>
        <w:t xml:space="preserve">讨人员救助支出（项）: </w:t>
      </w:r>
      <w:r>
        <w:rPr>
          <w:rFonts w:hint="eastAsia" w:ascii="仿宋_GB2312" w:hAnsi="仿宋_GB2312" w:eastAsia="仿宋_GB2312" w:cs="仿宋_GB2312"/>
          <w:color w:val="000000"/>
          <w:sz w:val="32"/>
          <w:szCs w:val="32"/>
          <w:lang w:val="zh-CN" w:eastAsia="zh-CN"/>
        </w:rPr>
        <w:t>支出决算为25.37万元，完成预算100</w:t>
      </w:r>
      <w:r>
        <w:rPr>
          <w:rFonts w:hint="eastAsia" w:ascii="仿宋_GB2312" w:hAnsi="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eastAsia="zh-CN"/>
        </w:rPr>
        <w:t>。</w:t>
      </w:r>
    </w:p>
    <w:p>
      <w:pPr>
        <w:spacing w:line="600" w:lineRule="exact"/>
        <w:ind w:firstLine="643" w:firstLineChars="200"/>
        <w:rPr>
          <w:rFonts w:hint="eastAsia" w:ascii="仿宋_GB2312" w:hAnsi="仿宋_GB2312" w:eastAsia="仿宋_GB2312" w:cs="仿宋_GB2312"/>
          <w:color w:val="000000"/>
          <w:sz w:val="32"/>
          <w:szCs w:val="32"/>
          <w:lang w:val="zh-CN" w:eastAsia="zh-CN"/>
        </w:rPr>
      </w:pPr>
      <w:r>
        <w:rPr>
          <w:rStyle w:val="12"/>
          <w:rFonts w:hint="eastAsia" w:ascii="仿宋" w:hAnsi="仿宋" w:eastAsia="仿宋"/>
          <w:bCs/>
          <w:color w:val="000000"/>
          <w:sz w:val="32"/>
          <w:szCs w:val="32"/>
        </w:rPr>
        <w:t xml:space="preserve">15.社会保障和就业支出（类）特困人员救助供养（款）城市特困人员救助供养支出（项）: </w:t>
      </w:r>
      <w:r>
        <w:rPr>
          <w:rFonts w:hint="eastAsia" w:ascii="仿宋_GB2312" w:hAnsi="仿宋_GB2312" w:eastAsia="仿宋_GB2312" w:cs="仿宋_GB2312"/>
          <w:color w:val="000000"/>
          <w:sz w:val="32"/>
          <w:szCs w:val="32"/>
          <w:lang w:val="zh-CN" w:eastAsia="zh-CN"/>
        </w:rPr>
        <w:t>支出决算为367.81万</w:t>
      </w:r>
    </w:p>
    <w:p>
      <w:pPr>
        <w:spacing w:line="600" w:lineRule="exact"/>
        <w:rPr>
          <w:rFonts w:hint="eastAsia" w:ascii="仿宋_GB2312" w:hAnsi="仿宋_GB2312" w:eastAsia="仿宋_GB2312" w:cs="仿宋_GB2312"/>
          <w:color w:val="000000"/>
          <w:sz w:val="32"/>
          <w:szCs w:val="32"/>
          <w:lang w:val="zh-CN" w:eastAsia="zh-CN"/>
        </w:rPr>
      </w:pPr>
      <w:r>
        <w:rPr>
          <w:rFonts w:hint="eastAsia" w:ascii="仿宋_GB2312" w:hAnsi="仿宋_GB2312" w:eastAsia="仿宋_GB2312" w:cs="仿宋_GB2312"/>
          <w:color w:val="000000"/>
          <w:sz w:val="32"/>
          <w:szCs w:val="32"/>
          <w:lang w:val="zh-CN" w:eastAsia="zh-CN"/>
        </w:rPr>
        <w:t>元，完成预算100</w:t>
      </w:r>
      <w:r>
        <w:rPr>
          <w:rFonts w:hint="eastAsia" w:ascii="仿宋_GB2312" w:hAnsi="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eastAsia="zh-CN"/>
        </w:rPr>
        <w:t>。</w:t>
      </w:r>
    </w:p>
    <w:p>
      <w:pPr>
        <w:spacing w:line="600" w:lineRule="exact"/>
        <w:ind w:firstLine="640"/>
        <w:rPr>
          <w:rFonts w:hint="eastAsia" w:ascii="仿宋_GB2312" w:hAnsi="仿宋_GB2312" w:eastAsia="仿宋_GB2312" w:cs="仿宋_GB2312"/>
          <w:color w:val="000000"/>
          <w:sz w:val="32"/>
          <w:szCs w:val="32"/>
          <w:lang w:val="zh-CN" w:eastAsia="zh-CN"/>
        </w:rPr>
      </w:pPr>
      <w:r>
        <w:rPr>
          <w:rStyle w:val="12"/>
          <w:rFonts w:hint="eastAsia" w:ascii="仿宋" w:hAnsi="仿宋" w:eastAsia="仿宋"/>
          <w:bCs/>
          <w:color w:val="000000"/>
          <w:sz w:val="32"/>
          <w:szCs w:val="32"/>
        </w:rPr>
        <w:t xml:space="preserve">16.社会保障和就业支出（类）特困人员救助供养（款） 农村特困人员救助供养支出（项）: </w:t>
      </w:r>
      <w:r>
        <w:rPr>
          <w:rFonts w:hint="eastAsia" w:ascii="仿宋_GB2312" w:hAnsi="仿宋_GB2312" w:eastAsia="仿宋_GB2312" w:cs="仿宋_GB2312"/>
          <w:color w:val="000000"/>
          <w:sz w:val="32"/>
          <w:szCs w:val="32"/>
          <w:lang w:val="zh-CN" w:eastAsia="zh-CN"/>
        </w:rPr>
        <w:t>支出决算为302.99万元，完成预算100</w:t>
      </w:r>
      <w:r>
        <w:rPr>
          <w:rFonts w:hint="eastAsia" w:ascii="仿宋_GB2312" w:hAnsi="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eastAsia="zh-CN"/>
        </w:rPr>
        <w:t>。</w:t>
      </w:r>
    </w:p>
    <w:p>
      <w:pPr>
        <w:spacing w:line="600" w:lineRule="exact"/>
        <w:ind w:firstLine="640"/>
        <w:rPr>
          <w:rFonts w:hint="eastAsia" w:ascii="仿宋_GB2312" w:hAnsi="仿宋_GB2312" w:eastAsia="仿宋_GB2312" w:cs="仿宋_GB2312"/>
          <w:color w:val="000000"/>
          <w:sz w:val="32"/>
          <w:szCs w:val="32"/>
          <w:lang w:val="zh-CN" w:eastAsia="zh-CN"/>
        </w:rPr>
      </w:pPr>
      <w:r>
        <w:rPr>
          <w:rStyle w:val="12"/>
          <w:rFonts w:hint="eastAsia" w:ascii="仿宋" w:hAnsi="仿宋" w:eastAsia="仿宋"/>
          <w:bCs/>
          <w:color w:val="000000"/>
          <w:sz w:val="32"/>
          <w:szCs w:val="32"/>
        </w:rPr>
        <w:t xml:space="preserve">17.社会保障和就业支出（类）其他生活救助（款）其他农村生活救助（项）: </w:t>
      </w:r>
      <w:r>
        <w:rPr>
          <w:rFonts w:hint="eastAsia" w:ascii="仿宋_GB2312" w:hAnsi="仿宋_GB2312" w:eastAsia="仿宋_GB2312" w:cs="仿宋_GB2312"/>
          <w:color w:val="000000"/>
          <w:sz w:val="32"/>
          <w:szCs w:val="32"/>
          <w:lang w:val="zh-CN" w:eastAsia="zh-CN"/>
        </w:rPr>
        <w:t>支出决算为5.19万元，完成预算</w:t>
      </w:r>
    </w:p>
    <w:p>
      <w:pPr>
        <w:spacing w:line="600" w:lineRule="exact"/>
        <w:rPr>
          <w:rFonts w:hint="eastAsia" w:ascii="仿宋_GB2312" w:hAnsi="仿宋_GB2312" w:eastAsia="仿宋_GB2312" w:cs="仿宋_GB2312"/>
          <w:color w:val="000000"/>
          <w:sz w:val="32"/>
          <w:szCs w:val="32"/>
          <w:lang w:val="zh-CN" w:eastAsia="zh-CN"/>
        </w:rPr>
      </w:pPr>
      <w:r>
        <w:rPr>
          <w:rFonts w:hint="eastAsia" w:ascii="仿宋_GB2312" w:hAnsi="仿宋_GB2312" w:eastAsia="仿宋_GB2312" w:cs="仿宋_GB2312"/>
          <w:color w:val="000000"/>
          <w:sz w:val="32"/>
          <w:szCs w:val="32"/>
          <w:lang w:val="zh-CN" w:eastAsia="zh-CN"/>
        </w:rPr>
        <w:t>100</w:t>
      </w:r>
      <w:r>
        <w:rPr>
          <w:rFonts w:hint="eastAsia" w:ascii="仿宋_GB2312" w:hAnsi="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eastAsia="zh-CN"/>
        </w:rPr>
        <w:t>。</w:t>
      </w:r>
    </w:p>
    <w:p>
      <w:pPr>
        <w:spacing w:line="600" w:lineRule="exact"/>
        <w:ind w:firstLine="640"/>
        <w:rPr>
          <w:rFonts w:hint="eastAsia" w:ascii="仿宋_GB2312" w:hAnsi="仿宋_GB2312" w:eastAsia="仿宋_GB2312" w:cs="仿宋_GB2312"/>
          <w:color w:val="000000"/>
          <w:sz w:val="32"/>
          <w:szCs w:val="32"/>
          <w:lang w:val="zh-CN" w:eastAsia="zh-CN"/>
        </w:rPr>
      </w:pPr>
      <w:r>
        <w:rPr>
          <w:rStyle w:val="12"/>
          <w:rFonts w:hint="eastAsia" w:ascii="仿宋" w:hAnsi="仿宋" w:eastAsia="仿宋"/>
          <w:bCs/>
          <w:color w:val="000000"/>
          <w:sz w:val="32"/>
          <w:szCs w:val="32"/>
        </w:rPr>
        <w:t xml:space="preserve">18.社会保障和就业支出（类）其他社会保障和就业支 出（款）其他社会保障和就业支出（项）: </w:t>
      </w:r>
      <w:r>
        <w:rPr>
          <w:rFonts w:hint="eastAsia" w:ascii="仿宋_GB2312" w:hAnsi="仿宋_GB2312" w:eastAsia="仿宋_GB2312" w:cs="仿宋_GB2312"/>
          <w:color w:val="000000"/>
          <w:sz w:val="32"/>
          <w:szCs w:val="32"/>
          <w:lang w:val="zh-CN" w:eastAsia="zh-CN"/>
        </w:rPr>
        <w:t>支出决算为100.9</w:t>
      </w:r>
    </w:p>
    <w:p>
      <w:pPr>
        <w:spacing w:line="600" w:lineRule="exact"/>
        <w:rPr>
          <w:rFonts w:hint="eastAsia" w:ascii="仿宋_GB2312" w:hAnsi="仿宋_GB2312" w:eastAsia="仿宋_GB2312" w:cs="仿宋_GB2312"/>
          <w:color w:val="000000"/>
          <w:sz w:val="32"/>
          <w:szCs w:val="32"/>
          <w:lang w:val="zh-CN" w:eastAsia="zh-CN"/>
        </w:rPr>
      </w:pPr>
      <w:r>
        <w:rPr>
          <w:rFonts w:hint="eastAsia" w:ascii="仿宋_GB2312" w:hAnsi="仿宋_GB2312" w:eastAsia="仿宋_GB2312" w:cs="仿宋_GB2312"/>
          <w:color w:val="000000"/>
          <w:sz w:val="32"/>
          <w:szCs w:val="32"/>
          <w:lang w:val="zh-CN" w:eastAsia="zh-CN"/>
        </w:rPr>
        <w:t>万元，完成预算100</w:t>
      </w:r>
      <w:r>
        <w:rPr>
          <w:rFonts w:hint="eastAsia" w:ascii="仿宋_GB2312" w:hAnsi="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eastAsia="zh-CN"/>
        </w:rPr>
        <w:t>。</w:t>
      </w:r>
    </w:p>
    <w:p>
      <w:pPr>
        <w:spacing w:line="600" w:lineRule="exact"/>
        <w:ind w:firstLine="640"/>
        <w:rPr>
          <w:rStyle w:val="12"/>
          <w:rFonts w:hint="eastAsia" w:ascii="仿宋" w:hAnsi="仿宋" w:eastAsia="仿宋"/>
          <w:bCs/>
          <w:color w:val="000000"/>
          <w:sz w:val="32"/>
          <w:szCs w:val="32"/>
        </w:rPr>
      </w:pPr>
      <w:r>
        <w:rPr>
          <w:rStyle w:val="12"/>
          <w:rFonts w:hint="eastAsia" w:ascii="仿宋" w:hAnsi="仿宋" w:eastAsia="仿宋"/>
          <w:bCs/>
          <w:color w:val="000000"/>
          <w:sz w:val="32"/>
          <w:szCs w:val="32"/>
        </w:rPr>
        <w:t>19.卫生健康支出（类）公共卫生（款）其他公共卫生</w:t>
      </w:r>
    </w:p>
    <w:p>
      <w:pPr>
        <w:spacing w:line="600" w:lineRule="exact"/>
        <w:rPr>
          <w:rFonts w:hint="eastAsia" w:ascii="仿宋_GB2312" w:hAnsi="仿宋_GB2312" w:eastAsia="仿宋_GB2312" w:cs="仿宋_GB2312"/>
          <w:color w:val="000000"/>
          <w:sz w:val="32"/>
          <w:szCs w:val="32"/>
          <w:lang w:val="zh-CN" w:eastAsia="zh-CN"/>
        </w:rPr>
      </w:pPr>
      <w:r>
        <w:rPr>
          <w:rStyle w:val="12"/>
          <w:rFonts w:hint="eastAsia" w:ascii="仿宋" w:hAnsi="仿宋" w:eastAsia="仿宋"/>
          <w:bCs/>
          <w:color w:val="000000"/>
          <w:sz w:val="32"/>
          <w:szCs w:val="32"/>
        </w:rPr>
        <w:t xml:space="preserve">（项）: </w:t>
      </w:r>
      <w:r>
        <w:rPr>
          <w:rFonts w:hint="eastAsia" w:ascii="仿宋_GB2312" w:hAnsi="仿宋_GB2312" w:eastAsia="仿宋_GB2312" w:cs="仿宋_GB2312"/>
          <w:color w:val="000000"/>
          <w:sz w:val="32"/>
          <w:szCs w:val="32"/>
          <w:lang w:val="zh-CN" w:eastAsia="zh-CN"/>
        </w:rPr>
        <w:t>支出决算为26.86万元，完成预算100</w:t>
      </w:r>
      <w:r>
        <w:rPr>
          <w:rFonts w:hint="eastAsia" w:ascii="仿宋_GB2312" w:hAnsi="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eastAsia="zh-CN"/>
        </w:rPr>
        <w:t>。</w:t>
      </w:r>
    </w:p>
    <w:p>
      <w:pPr>
        <w:numPr>
          <w:ilvl w:val="0"/>
          <w:numId w:val="0"/>
        </w:numPr>
        <w:spacing w:line="600" w:lineRule="exact"/>
        <w:ind w:firstLine="643" w:firstLineChars="200"/>
        <w:rPr>
          <w:rFonts w:hint="eastAsia" w:ascii="仿宋_GB2312" w:hAnsi="仿宋_GB2312" w:cs="仿宋_GB2312"/>
          <w:color w:val="000000"/>
          <w:sz w:val="32"/>
          <w:szCs w:val="32"/>
          <w:lang w:val="en-US" w:eastAsia="zh-CN"/>
        </w:rPr>
      </w:pPr>
      <w:r>
        <w:rPr>
          <w:rStyle w:val="12"/>
          <w:rFonts w:hint="eastAsia" w:ascii="仿宋" w:hAnsi="仿宋" w:eastAsia="仿宋"/>
          <w:bCs/>
          <w:color w:val="000000"/>
          <w:sz w:val="32"/>
          <w:szCs w:val="32"/>
          <w:lang w:val="en-US" w:eastAsia="zh-CN"/>
        </w:rPr>
        <w:t>20.</w:t>
      </w:r>
      <w:r>
        <w:rPr>
          <w:rStyle w:val="12"/>
          <w:rFonts w:hint="eastAsia" w:ascii="仿宋" w:hAnsi="仿宋" w:eastAsia="仿宋"/>
          <w:bCs/>
          <w:color w:val="000000"/>
          <w:sz w:val="32"/>
          <w:szCs w:val="32"/>
        </w:rPr>
        <w:t xml:space="preserve">卫生健康支出（类）行政事业单位医疗（款）行政单位医疗（项）: </w:t>
      </w:r>
      <w:r>
        <w:rPr>
          <w:rFonts w:hint="eastAsia" w:ascii="仿宋_GB2312" w:hAnsi="仿宋_GB2312" w:eastAsia="仿宋_GB2312" w:cs="仿宋_GB2312"/>
          <w:color w:val="000000"/>
          <w:sz w:val="32"/>
          <w:szCs w:val="32"/>
          <w:lang w:val="zh-CN" w:eastAsia="zh-CN"/>
        </w:rPr>
        <w:t>支出决算为6.86万元，完成预算100</w:t>
      </w:r>
      <w:r>
        <w:rPr>
          <w:rFonts w:hint="eastAsia" w:ascii="仿宋_GB2312" w:hAnsi="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eastAsia="zh-CN"/>
        </w:rPr>
        <w:t>。</w:t>
      </w:r>
      <w:r>
        <w:rPr>
          <w:rFonts w:hint="eastAsia" w:ascii="仿宋_GB2312" w:hAnsi="仿宋_GB2312" w:cs="仿宋_GB2312"/>
          <w:color w:val="000000"/>
          <w:sz w:val="32"/>
          <w:szCs w:val="32"/>
          <w:lang w:val="en-US" w:eastAsia="zh-CN"/>
        </w:rPr>
        <w:t xml:space="preserve">        </w:t>
      </w:r>
    </w:p>
    <w:p>
      <w:pPr>
        <w:numPr>
          <w:ilvl w:val="0"/>
          <w:numId w:val="0"/>
        </w:numPr>
        <w:spacing w:line="600" w:lineRule="exact"/>
        <w:ind w:firstLine="643" w:firstLineChars="200"/>
        <w:rPr>
          <w:rFonts w:hint="eastAsia" w:ascii="仿宋_GB2312" w:hAnsi="仿宋_GB2312" w:eastAsia="仿宋_GB2312" w:cs="仿宋_GB2312"/>
          <w:color w:val="000000"/>
          <w:sz w:val="32"/>
          <w:szCs w:val="32"/>
          <w:lang w:val="zh-CN" w:eastAsia="zh-CN"/>
        </w:rPr>
      </w:pPr>
      <w:r>
        <w:rPr>
          <w:rStyle w:val="12"/>
          <w:rFonts w:hint="eastAsia" w:ascii="仿宋" w:hAnsi="仿宋" w:eastAsia="仿宋"/>
          <w:bCs/>
          <w:color w:val="000000"/>
          <w:sz w:val="32"/>
          <w:szCs w:val="32"/>
          <w:lang w:val="en-US" w:eastAsia="zh-CN"/>
        </w:rPr>
        <w:t>21.</w:t>
      </w:r>
      <w:r>
        <w:rPr>
          <w:rStyle w:val="12"/>
          <w:rFonts w:hint="eastAsia" w:ascii="仿宋" w:hAnsi="仿宋" w:eastAsia="仿宋"/>
          <w:bCs/>
          <w:color w:val="000000"/>
          <w:sz w:val="32"/>
          <w:szCs w:val="32"/>
        </w:rPr>
        <w:t xml:space="preserve">卫生健康支出（类）老龄卫生健康事务（款）老龄卫生健康事务（项）: </w:t>
      </w:r>
      <w:r>
        <w:rPr>
          <w:rFonts w:hint="eastAsia" w:ascii="仿宋_GB2312" w:hAnsi="仿宋_GB2312" w:eastAsia="仿宋_GB2312" w:cs="仿宋_GB2312"/>
          <w:color w:val="000000"/>
          <w:sz w:val="32"/>
          <w:szCs w:val="32"/>
          <w:lang w:val="zh-CN" w:eastAsia="zh-CN"/>
        </w:rPr>
        <w:t>支出决算为459.8万元，完成预算100</w:t>
      </w:r>
      <w:r>
        <w:rPr>
          <w:rFonts w:hint="eastAsia" w:ascii="仿宋_GB2312" w:hAnsi="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eastAsia="zh-CN"/>
        </w:rPr>
        <w:t xml:space="preserve">。 </w:t>
      </w:r>
    </w:p>
    <w:p>
      <w:pPr>
        <w:numPr>
          <w:ilvl w:val="0"/>
          <w:numId w:val="0"/>
        </w:numPr>
        <w:spacing w:line="600" w:lineRule="exact"/>
        <w:ind w:firstLine="643" w:firstLineChars="200"/>
        <w:rPr>
          <w:rFonts w:hint="eastAsia" w:ascii="仿宋_GB2312" w:hAnsi="仿宋_GB2312" w:eastAsia="仿宋_GB2312" w:cs="仿宋_GB2312"/>
          <w:color w:val="000000"/>
          <w:sz w:val="32"/>
          <w:szCs w:val="32"/>
          <w:lang w:val="zh-CN" w:eastAsia="zh-CN"/>
        </w:rPr>
      </w:pPr>
      <w:r>
        <w:rPr>
          <w:rStyle w:val="12"/>
          <w:rFonts w:hint="eastAsia" w:ascii="仿宋" w:hAnsi="仿宋" w:eastAsia="仿宋"/>
          <w:bCs/>
          <w:color w:val="000000"/>
          <w:sz w:val="32"/>
          <w:szCs w:val="32"/>
          <w:lang w:val="en-US" w:eastAsia="zh-CN"/>
        </w:rPr>
        <w:t>22.</w:t>
      </w:r>
      <w:r>
        <w:rPr>
          <w:rStyle w:val="12"/>
          <w:rFonts w:hint="eastAsia" w:ascii="仿宋" w:hAnsi="仿宋" w:eastAsia="仿宋"/>
          <w:bCs/>
          <w:color w:val="000000"/>
          <w:sz w:val="32"/>
          <w:szCs w:val="32"/>
        </w:rPr>
        <w:t>住房保障支出（类）住房改革支出（款）住房公积金（项）:</w:t>
      </w:r>
      <w:r>
        <w:rPr>
          <w:rFonts w:hint="eastAsia" w:ascii="仿宋_GB2312" w:hAnsi="仿宋_GB2312" w:eastAsia="仿宋_GB2312" w:cs="仿宋_GB2312"/>
          <w:color w:val="000000"/>
          <w:sz w:val="32"/>
          <w:szCs w:val="32"/>
          <w:lang w:val="zh-CN" w:eastAsia="zh-CN"/>
        </w:rPr>
        <w:t>支出决算为 10.45</w:t>
      </w:r>
      <w:r>
        <w:rPr>
          <w:rFonts w:hint="eastAsia" w:ascii="仿宋_GB2312" w:hAnsi="仿宋_GB2312" w:cs="仿宋_GB2312"/>
          <w:color w:val="000000"/>
          <w:sz w:val="32"/>
          <w:szCs w:val="32"/>
          <w:lang w:val="zh-CN" w:eastAsia="zh-CN"/>
        </w:rPr>
        <w:t>万</w:t>
      </w:r>
      <w:r>
        <w:rPr>
          <w:rFonts w:hint="eastAsia" w:ascii="仿宋_GB2312" w:hAnsi="仿宋_GB2312" w:eastAsia="仿宋_GB2312" w:cs="仿宋_GB2312"/>
          <w:color w:val="000000"/>
          <w:sz w:val="32"/>
          <w:szCs w:val="32"/>
          <w:lang w:val="zh-CN" w:eastAsia="zh-CN"/>
        </w:rPr>
        <w:t>元，完成预算100</w:t>
      </w:r>
      <w:r>
        <w:rPr>
          <w:rFonts w:hint="eastAsia" w:ascii="仿宋_GB2312" w:hAnsi="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eastAsia="zh-CN"/>
        </w:rPr>
        <w:t>。</w:t>
      </w:r>
    </w:p>
    <w:p>
      <w:pPr>
        <w:tabs>
          <w:tab w:val="right" w:pos="8306"/>
        </w:tabs>
        <w:spacing w:line="600" w:lineRule="exact"/>
        <w:ind w:firstLine="640"/>
        <w:outlineLvl w:val="1"/>
        <w:rPr>
          <w:rStyle w:val="15"/>
        </w:rPr>
      </w:pPr>
      <w:bookmarkStart w:id="35" w:name="_Toc31021"/>
      <w:bookmarkStart w:id="36" w:name="_Toc15396608"/>
      <w:bookmarkStart w:id="37" w:name="_Toc15377214"/>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15"/>
          <w:rFonts w:hint="eastAsia" w:ascii="黑体" w:hAnsi="黑体" w:eastAsia="黑体"/>
          <w:b w:val="0"/>
        </w:rPr>
        <w:t>般公共预算财政拨款基本支出决算情况说明</w:t>
      </w:r>
      <w:bookmarkEnd w:id="35"/>
      <w:bookmarkEnd w:id="36"/>
      <w:bookmarkEnd w:id="37"/>
      <w:r>
        <w:rPr>
          <w:rStyle w:val="15"/>
          <w:rFonts w:ascii="黑体" w:hAnsi="黑体" w:eastAsia="黑体"/>
          <w:b w:val="0"/>
        </w:rPr>
        <w:tab/>
      </w:r>
    </w:p>
    <w:p>
      <w:pPr>
        <w:spacing w:line="600" w:lineRule="exact"/>
        <w:ind w:firstLine="645"/>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年一般公共预算财政拨款基本支出</w:t>
      </w:r>
      <w:r>
        <w:rPr>
          <w:rFonts w:hint="eastAsia" w:ascii="仿宋" w:hAnsi="仿宋" w:eastAsia="仿宋"/>
          <w:color w:val="000000"/>
          <w:sz w:val="32"/>
          <w:szCs w:val="32"/>
          <w:lang w:val="en-US" w:eastAsia="zh-CN"/>
        </w:rPr>
        <w:t>2681.18</w:t>
      </w:r>
      <w:r>
        <w:rPr>
          <w:rFonts w:hint="eastAsia" w:ascii="仿宋" w:hAnsi="仿宋" w:eastAsia="仿宋"/>
          <w:color w:val="000000"/>
          <w:sz w:val="32"/>
          <w:szCs w:val="32"/>
        </w:rPr>
        <w:t>万元，其中：</w:t>
      </w:r>
    </w:p>
    <w:p>
      <w:pPr>
        <w:spacing w:line="600" w:lineRule="exact"/>
        <w:ind w:firstLine="645"/>
        <w:rPr>
          <w:rFonts w:hint="eastAsia" w:ascii="仿宋" w:hAnsi="仿宋" w:eastAsia="仿宋"/>
          <w:color w:val="000000"/>
          <w:sz w:val="32"/>
          <w:szCs w:val="32"/>
          <w:lang w:eastAsia="zh-CN"/>
        </w:rPr>
      </w:pPr>
      <w:r>
        <w:rPr>
          <w:rFonts w:hint="eastAsia" w:ascii="仿宋" w:hAnsi="仿宋" w:eastAsia="仿宋"/>
          <w:color w:val="000000"/>
          <w:sz w:val="32"/>
          <w:szCs w:val="32"/>
        </w:rPr>
        <w:t>人员经费</w:t>
      </w:r>
      <w:r>
        <w:rPr>
          <w:rFonts w:hint="eastAsia" w:ascii="仿宋" w:hAnsi="仿宋" w:eastAsia="仿宋"/>
          <w:color w:val="000000"/>
          <w:sz w:val="32"/>
          <w:szCs w:val="32"/>
          <w:lang w:val="en-US" w:eastAsia="zh-CN"/>
        </w:rPr>
        <w:t>2222.7</w:t>
      </w:r>
      <w:r>
        <w:rPr>
          <w:rFonts w:hint="eastAsia" w:ascii="仿宋" w:hAnsi="仿宋" w:eastAsia="仿宋"/>
          <w:color w:val="000000"/>
          <w:sz w:val="32"/>
          <w:szCs w:val="32"/>
        </w:rPr>
        <w:t>万元，主要包括：基本工资、津贴补贴、奖金、绩效工资、机关事业单位基本养老保险缴费、职业年金缴费、其他社会保障缴费、其他工资福利支出、离休费、退休费、抚恤金、生活补助、医疗费补助、住房公积金、其他对个人和家庭的补助支出等。</w:t>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rPr>
        <w:t>日常公用经费</w:t>
      </w:r>
      <w:r>
        <w:rPr>
          <w:rFonts w:hint="eastAsia" w:ascii="仿宋" w:hAnsi="仿宋" w:eastAsia="仿宋"/>
          <w:color w:val="000000"/>
          <w:sz w:val="32"/>
          <w:szCs w:val="32"/>
          <w:lang w:val="en-US" w:eastAsia="zh-CN"/>
        </w:rPr>
        <w:t>458.48</w:t>
      </w:r>
      <w:r>
        <w:rPr>
          <w:rFonts w:hint="eastAsia" w:ascii="仿宋" w:hAnsi="仿宋" w:eastAsia="仿宋"/>
          <w:color w:val="000000"/>
          <w:sz w:val="32"/>
          <w:szCs w:val="32"/>
        </w:rPr>
        <w:t>万元，主要包括：办公费、印刷费、咨询费、手续费、水费、电费、邮电费、差旅费、维修（护）费、租赁费、培训费、公务接待费、劳务费、委托业务费、工会经费、其他交通费、其他商品和服务支出、办公设备购置等。</w:t>
      </w:r>
    </w:p>
    <w:p>
      <w:pPr>
        <w:spacing w:line="600" w:lineRule="exact"/>
        <w:rPr>
          <w:rFonts w:ascii="仿宋" w:hAnsi="仿宋" w:eastAsia="仿宋"/>
          <w:b/>
          <w:color w:val="FF0000"/>
          <w:sz w:val="32"/>
          <w:szCs w:val="32"/>
        </w:rPr>
      </w:pPr>
    </w:p>
    <w:p>
      <w:pPr>
        <w:spacing w:line="600" w:lineRule="exact"/>
        <w:ind w:firstLine="640"/>
        <w:outlineLvl w:val="1"/>
        <w:rPr>
          <w:rStyle w:val="15"/>
          <w:rFonts w:ascii="黑体" w:hAnsi="黑体" w:eastAsia="黑体"/>
          <w:b w:val="0"/>
        </w:rPr>
      </w:pPr>
      <w:bookmarkStart w:id="38" w:name="_Toc6926"/>
      <w:bookmarkStart w:id="39" w:name="_Toc15396609"/>
      <w:bookmarkStart w:id="40" w:name="_Toc15377215"/>
      <w:r>
        <w:rPr>
          <w:rFonts w:hint="eastAsia" w:ascii="黑体" w:eastAsia="黑体"/>
          <w:color w:val="000000"/>
          <w:sz w:val="32"/>
          <w:szCs w:val="32"/>
        </w:rPr>
        <w:t>七、</w:t>
      </w:r>
      <w:r>
        <w:rPr>
          <w:rStyle w:val="15"/>
          <w:rFonts w:hint="eastAsia" w:ascii="黑体" w:hAnsi="黑体" w:eastAsia="黑体"/>
        </w:rPr>
        <w:t>“</w:t>
      </w:r>
      <w:r>
        <w:rPr>
          <w:rStyle w:val="15"/>
          <w:rFonts w:hint="eastAsia" w:ascii="黑体" w:hAnsi="黑体" w:eastAsia="黑体"/>
          <w:b w:val="0"/>
        </w:rPr>
        <w:t>三公”经费财政拨款支出决算情况说明</w:t>
      </w:r>
      <w:bookmarkEnd w:id="38"/>
      <w:bookmarkEnd w:id="39"/>
      <w:bookmarkEnd w:id="40"/>
    </w:p>
    <w:p>
      <w:pPr>
        <w:spacing w:line="600" w:lineRule="exact"/>
        <w:ind w:firstLine="640"/>
        <w:outlineLvl w:val="2"/>
        <w:rPr>
          <w:rFonts w:ascii="仿宋" w:hAnsi="仿宋" w:eastAsia="仿宋"/>
          <w:b/>
          <w:color w:val="000000"/>
          <w:sz w:val="32"/>
          <w:szCs w:val="32"/>
        </w:rPr>
      </w:pPr>
      <w:bookmarkStart w:id="41" w:name="_Toc15377216"/>
      <w:r>
        <w:rPr>
          <w:rFonts w:hint="eastAsia" w:ascii="仿宋" w:hAnsi="仿宋" w:eastAsia="仿宋"/>
          <w:b/>
          <w:color w:val="000000"/>
          <w:sz w:val="32"/>
          <w:szCs w:val="32"/>
        </w:rPr>
        <w:t>（一）“三公”经费财政拨款支出决算总体情况说明</w:t>
      </w:r>
      <w:bookmarkEnd w:id="41"/>
    </w:p>
    <w:p>
      <w:pPr>
        <w:spacing w:line="600" w:lineRule="exact"/>
        <w:ind w:firstLine="640" w:firstLineChars="200"/>
        <w:rPr>
          <w:rFonts w:hint="eastAsia" w:ascii="仿宋" w:hAnsi="仿宋" w:eastAsia="仿宋"/>
          <w:color w:val="000000"/>
          <w:sz w:val="32"/>
          <w:szCs w:val="32"/>
          <w:lang w:eastAsia="zh-CN"/>
        </w:rPr>
      </w:pPr>
      <w:r>
        <w:rPr>
          <w:rFonts w:ascii="仿宋" w:hAnsi="仿宋" w:eastAsia="仿宋"/>
          <w:color w:val="000000"/>
          <w:sz w:val="32"/>
          <w:szCs w:val="32"/>
        </w:rPr>
        <w:t>2020</w:t>
      </w:r>
      <w:r>
        <w:rPr>
          <w:rFonts w:hint="eastAsia" w:ascii="仿宋" w:hAnsi="仿宋" w:eastAsia="仿宋"/>
          <w:color w:val="000000"/>
          <w:sz w:val="32"/>
          <w:szCs w:val="32"/>
        </w:rPr>
        <w:t>年“三公”经费财政拨款支出决算为</w:t>
      </w:r>
      <w:r>
        <w:rPr>
          <w:rFonts w:hint="eastAsia" w:ascii="仿宋" w:hAnsi="仿宋" w:eastAsia="仿宋"/>
          <w:color w:val="000000"/>
          <w:sz w:val="32"/>
          <w:szCs w:val="32"/>
          <w:lang w:val="en-US" w:eastAsia="zh-CN"/>
        </w:rPr>
        <w:t>0.09</w:t>
      </w:r>
      <w:r>
        <w:rPr>
          <w:rFonts w:hint="eastAsia" w:ascii="仿宋" w:hAnsi="仿宋" w:eastAsia="仿宋"/>
          <w:color w:val="000000"/>
          <w:sz w:val="32"/>
          <w:szCs w:val="32"/>
        </w:rPr>
        <w:t>万元，完成预算</w:t>
      </w:r>
      <w:r>
        <w:rPr>
          <w:rFonts w:hint="eastAsia" w:ascii="仿宋" w:hAnsi="仿宋" w:eastAsia="仿宋"/>
          <w:color w:val="000000"/>
          <w:sz w:val="32"/>
          <w:szCs w:val="32"/>
          <w:lang w:val="en-US" w:eastAsia="zh-CN"/>
        </w:rPr>
        <w:t>3</w:t>
      </w:r>
      <w:r>
        <w:rPr>
          <w:rFonts w:ascii="仿宋" w:hAnsi="仿宋" w:eastAsia="仿宋"/>
          <w:color w:val="000000"/>
          <w:sz w:val="32"/>
          <w:szCs w:val="32"/>
        </w:rPr>
        <w:t>%</w:t>
      </w:r>
      <w:r>
        <w:rPr>
          <w:rFonts w:hint="eastAsia" w:ascii="仿宋" w:hAnsi="仿宋" w:eastAsia="仿宋"/>
          <w:color w:val="000000"/>
          <w:sz w:val="32"/>
          <w:szCs w:val="32"/>
        </w:rPr>
        <w:t>，决算数小于预算数的主要原因是严格执行厉行节约相关规定，</w:t>
      </w:r>
      <w:r>
        <w:rPr>
          <w:rFonts w:hint="eastAsia" w:ascii="仿宋" w:hAnsi="仿宋" w:eastAsia="仿宋"/>
          <w:color w:val="000000"/>
          <w:sz w:val="32"/>
          <w:szCs w:val="32"/>
          <w:lang w:eastAsia="zh-CN"/>
        </w:rPr>
        <w:t>控制支出。</w:t>
      </w:r>
    </w:p>
    <w:p>
      <w:pPr>
        <w:spacing w:line="600" w:lineRule="exact"/>
        <w:ind w:firstLine="640"/>
        <w:rPr>
          <w:rFonts w:ascii="仿宋" w:hAnsi="仿宋" w:eastAsia="仿宋"/>
          <w:color w:val="000000"/>
          <w:sz w:val="32"/>
          <w:szCs w:val="32"/>
        </w:rPr>
      </w:pPr>
    </w:p>
    <w:p>
      <w:pPr>
        <w:spacing w:line="600" w:lineRule="exact"/>
        <w:ind w:firstLine="640"/>
        <w:outlineLvl w:val="2"/>
        <w:rPr>
          <w:rFonts w:ascii="仿宋" w:hAnsi="仿宋" w:eastAsia="仿宋"/>
          <w:b/>
          <w:color w:val="000000"/>
          <w:sz w:val="32"/>
          <w:szCs w:val="32"/>
        </w:rPr>
      </w:pPr>
      <w:bookmarkStart w:id="42" w:name="_Toc15377217"/>
      <w:r>
        <w:rPr>
          <w:rFonts w:hint="eastAsia" w:ascii="仿宋" w:hAnsi="仿宋" w:eastAsia="仿宋"/>
          <w:b/>
          <w:color w:val="000000"/>
          <w:sz w:val="32"/>
          <w:szCs w:val="32"/>
        </w:rPr>
        <w:t>（二）“三公”经费财政拨款支出决算具体情况说明</w:t>
      </w:r>
      <w:bookmarkEnd w:id="42"/>
    </w:p>
    <w:p>
      <w:pPr>
        <w:spacing w:line="600" w:lineRule="exact"/>
        <w:ind w:firstLine="640"/>
        <w:rPr>
          <w:rFonts w:hint="eastAsia"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年“三公”经费财政拨款支出决算中，因公出国（境）费支出决算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；公务用车购置及运行维护费支出决算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；公务接待费支出决算</w:t>
      </w:r>
      <w:r>
        <w:rPr>
          <w:rFonts w:hint="eastAsia" w:ascii="仿宋" w:hAnsi="仿宋" w:eastAsia="仿宋"/>
          <w:color w:val="000000"/>
          <w:sz w:val="32"/>
          <w:szCs w:val="32"/>
          <w:lang w:val="en-US" w:eastAsia="zh-CN"/>
        </w:rPr>
        <w:t>0.09</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rPr>
        <w:t>。具体情况如下：</w:t>
      </w:r>
    </w:p>
    <w:p>
      <w:pPr>
        <w:pStyle w:val="2"/>
        <w:rPr>
          <w:rFonts w:hint="eastAsia" w:ascii="仿宋" w:hAnsi="仿宋" w:eastAsia="仿宋"/>
          <w:color w:val="000000"/>
          <w:sz w:val="32"/>
          <w:szCs w:val="32"/>
        </w:rPr>
      </w:pPr>
      <w:r>
        <w:drawing>
          <wp:anchor distT="0" distB="0" distL="114300" distR="114300" simplePos="0" relativeHeight="251663360" behindDoc="1" locked="0" layoutInCell="1" allowOverlap="1">
            <wp:simplePos x="0" y="0"/>
            <wp:positionH relativeFrom="column">
              <wp:posOffset>333375</wp:posOffset>
            </wp:positionH>
            <wp:positionV relativeFrom="paragraph">
              <wp:posOffset>19050</wp:posOffset>
            </wp:positionV>
            <wp:extent cx="4572000" cy="2743200"/>
            <wp:effectExtent l="0" t="0" r="0" b="0"/>
            <wp:wrapNone/>
            <wp:docPr id="2"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rPr>
          <w:rFonts w:hint="eastAsia" w:ascii="仿宋" w:hAnsi="仿宋" w:eastAsia="仿宋"/>
          <w:color w:val="000000"/>
          <w:sz w:val="32"/>
          <w:szCs w:val="32"/>
        </w:rPr>
      </w:pPr>
    </w:p>
    <w:p>
      <w:pPr>
        <w:pStyle w:val="2"/>
        <w:rPr>
          <w:rFonts w:hint="eastAsia" w:ascii="仿宋" w:hAnsi="仿宋" w:eastAsia="仿宋"/>
          <w:color w:val="000000"/>
          <w:sz w:val="32"/>
          <w:szCs w:val="32"/>
        </w:rPr>
      </w:pPr>
    </w:p>
    <w:p>
      <w:pPr>
        <w:rPr>
          <w:rFonts w:hint="eastAsia" w:ascii="仿宋" w:hAnsi="仿宋" w:eastAsia="仿宋"/>
          <w:color w:val="000000"/>
          <w:sz w:val="32"/>
          <w:szCs w:val="32"/>
        </w:rPr>
      </w:pPr>
    </w:p>
    <w:p>
      <w:pPr>
        <w:pStyle w:val="2"/>
        <w:rPr>
          <w:rFonts w:hint="eastAsia" w:ascii="仿宋" w:hAnsi="仿宋" w:eastAsia="仿宋"/>
          <w:color w:val="000000"/>
          <w:sz w:val="32"/>
          <w:szCs w:val="32"/>
        </w:rPr>
      </w:pPr>
    </w:p>
    <w:p/>
    <w:p>
      <w:pPr>
        <w:spacing w:line="600" w:lineRule="exact"/>
        <w:ind w:firstLine="640"/>
        <w:rPr>
          <w:rFonts w:hint="eastAsia" w:ascii="仿宋" w:hAnsi="仿宋" w:eastAsia="仿宋"/>
          <w:color w:val="000000"/>
          <w:sz w:val="32"/>
          <w:szCs w:val="32"/>
        </w:rPr>
      </w:pPr>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7</w:t>
      </w:r>
      <w:r>
        <w:rPr>
          <w:rFonts w:hint="eastAsia" w:ascii="仿宋" w:hAnsi="仿宋" w:eastAsia="仿宋"/>
          <w:color w:val="000000"/>
          <w:sz w:val="32"/>
          <w:szCs w:val="32"/>
        </w:rPr>
        <w:t>：“三公”经费财政拨款支出结构）（饼状图）</w:t>
      </w:r>
    </w:p>
    <w:p>
      <w:pPr>
        <w:spacing w:line="600" w:lineRule="exact"/>
        <w:ind w:firstLine="640"/>
        <w:rPr>
          <w:rFonts w:ascii="仿宋_GB2312" w:eastAsia="仿宋_GB2312"/>
          <w:b/>
          <w:color w:val="000000"/>
          <w:sz w:val="32"/>
          <w:szCs w:val="32"/>
        </w:rPr>
      </w:pPr>
      <w:r>
        <w:rPr>
          <w:rFonts w:ascii="仿宋_GB2312" w:eastAsia="仿宋_GB2312"/>
          <w:b/>
          <w:color w:val="000000"/>
          <w:sz w:val="32"/>
          <w:szCs w:val="32"/>
        </w:rPr>
        <w:t>1.</w:t>
      </w:r>
      <w:r>
        <w:rPr>
          <w:rFonts w:hint="eastAsia" w:ascii="仿宋_GB2312" w:eastAsia="仿宋_GB2312"/>
          <w:b/>
          <w:color w:val="000000"/>
          <w:sz w:val="32"/>
          <w:szCs w:val="32"/>
        </w:rPr>
        <w:t>因公出国（境）经费支出</w:t>
      </w:r>
      <w:r>
        <w:rPr>
          <w:rFonts w:hint="eastAsia" w:ascii="仿宋_GB2312"/>
          <w:color w:val="000000"/>
          <w:sz w:val="32"/>
          <w:szCs w:val="32"/>
          <w:lang w:val="en-US" w:eastAsia="zh-CN"/>
        </w:rPr>
        <w:t>0</w:t>
      </w:r>
      <w:r>
        <w:rPr>
          <w:rFonts w:hint="eastAsia" w:ascii="仿宋_GB2312" w:eastAsia="仿宋_GB2312"/>
          <w:color w:val="000000"/>
          <w:sz w:val="32"/>
          <w:szCs w:val="32"/>
        </w:rPr>
        <w:t>万元，</w:t>
      </w:r>
      <w:r>
        <w:rPr>
          <w:rStyle w:val="12"/>
          <w:rFonts w:hint="eastAsia" w:ascii="仿宋" w:hAnsi="仿宋" w:eastAsia="仿宋"/>
          <w:b w:val="0"/>
          <w:bCs/>
          <w:color w:val="000000"/>
          <w:sz w:val="32"/>
          <w:szCs w:val="32"/>
        </w:rPr>
        <w:t>完成预算</w:t>
      </w:r>
      <w:r>
        <w:rPr>
          <w:rStyle w:val="12"/>
          <w:rFonts w:hint="eastAsia" w:ascii="仿宋" w:hAnsi="仿宋" w:eastAsia="仿宋"/>
          <w:b w:val="0"/>
          <w:bCs/>
          <w:color w:val="000000"/>
          <w:sz w:val="32"/>
          <w:szCs w:val="32"/>
          <w:lang w:val="en-US" w:eastAsia="zh-CN"/>
        </w:rPr>
        <w:t>100</w:t>
      </w:r>
      <w:r>
        <w:rPr>
          <w:rStyle w:val="12"/>
          <w:rFonts w:ascii="仿宋" w:hAnsi="仿宋" w:eastAsia="仿宋"/>
          <w:b w:val="0"/>
          <w:bCs/>
          <w:color w:val="000000"/>
          <w:sz w:val="32"/>
          <w:szCs w:val="32"/>
        </w:rPr>
        <w:t>%</w:t>
      </w:r>
      <w:r>
        <w:rPr>
          <w:rStyle w:val="12"/>
          <w:rFonts w:hint="eastAsia" w:ascii="仿宋" w:hAnsi="仿宋" w:eastAsia="仿宋"/>
          <w:b w:val="0"/>
          <w:bCs/>
          <w:color w:val="000000"/>
          <w:sz w:val="32"/>
          <w:szCs w:val="32"/>
        </w:rPr>
        <w:t>。</w:t>
      </w:r>
      <w:r>
        <w:rPr>
          <w:rFonts w:hint="eastAsia" w:ascii="仿宋_GB2312" w:eastAsia="仿宋_GB2312"/>
          <w:color w:val="000000"/>
          <w:sz w:val="32"/>
          <w:szCs w:val="32"/>
        </w:rPr>
        <w:t>全年安排因公出国（境）团组</w:t>
      </w:r>
      <w:r>
        <w:rPr>
          <w:rFonts w:hint="eastAsia" w:ascii="仿宋_GB2312"/>
          <w:color w:val="000000"/>
          <w:sz w:val="32"/>
          <w:szCs w:val="32"/>
          <w:lang w:val="en-US" w:eastAsia="zh-CN"/>
        </w:rPr>
        <w:t>0</w:t>
      </w:r>
      <w:r>
        <w:rPr>
          <w:rFonts w:hint="eastAsia" w:ascii="仿宋_GB2312" w:eastAsia="仿宋_GB2312"/>
          <w:color w:val="000000"/>
          <w:sz w:val="32"/>
          <w:szCs w:val="32"/>
        </w:rPr>
        <w:t>次，出国（境）</w:t>
      </w:r>
      <w:r>
        <w:rPr>
          <w:rFonts w:hint="eastAsia" w:ascii="仿宋_GB2312"/>
          <w:color w:val="000000"/>
          <w:sz w:val="32"/>
          <w:szCs w:val="32"/>
          <w:lang w:val="en-US" w:eastAsia="zh-CN"/>
        </w:rPr>
        <w:t>0</w:t>
      </w:r>
      <w:r>
        <w:rPr>
          <w:rFonts w:hint="eastAsia" w:ascii="仿宋_GB2312" w:eastAsia="仿宋_GB2312"/>
          <w:color w:val="000000"/>
          <w:sz w:val="32"/>
          <w:szCs w:val="32"/>
        </w:rPr>
        <w:t>人。因公出国（境）支出决算</w:t>
      </w:r>
      <w:r>
        <w:rPr>
          <w:rFonts w:hint="eastAsia" w:ascii="仿宋_GB2312"/>
          <w:color w:val="000000"/>
          <w:sz w:val="32"/>
          <w:szCs w:val="32"/>
          <w:lang w:eastAsia="zh-CN"/>
        </w:rPr>
        <w:t>与</w:t>
      </w:r>
      <w:r>
        <w:rPr>
          <w:rFonts w:ascii="仿宋_GB2312" w:eastAsia="仿宋_GB2312"/>
          <w:color w:val="000000"/>
          <w:sz w:val="32"/>
          <w:szCs w:val="32"/>
        </w:rPr>
        <w:t>201</w:t>
      </w:r>
      <w:r>
        <w:rPr>
          <w:rFonts w:hint="eastAsia" w:ascii="仿宋_GB2312"/>
          <w:color w:val="000000"/>
          <w:sz w:val="32"/>
          <w:szCs w:val="32"/>
          <w:lang w:val="en-US" w:eastAsia="zh-CN"/>
        </w:rPr>
        <w:t>9</w:t>
      </w:r>
      <w:r>
        <w:rPr>
          <w:rFonts w:hint="eastAsia" w:ascii="仿宋_GB2312" w:eastAsia="仿宋_GB2312"/>
          <w:color w:val="000000"/>
          <w:sz w:val="32"/>
          <w:szCs w:val="32"/>
        </w:rPr>
        <w:t>年</w:t>
      </w:r>
      <w:r>
        <w:rPr>
          <w:rFonts w:hint="eastAsia" w:ascii="仿宋_GB2312"/>
          <w:color w:val="000000"/>
          <w:sz w:val="32"/>
          <w:szCs w:val="32"/>
          <w:lang w:eastAsia="zh-CN"/>
        </w:rPr>
        <w:t>持平</w:t>
      </w:r>
      <w:r>
        <w:rPr>
          <w:rFonts w:hint="eastAsia" w:ascii="仿宋_GB2312" w:eastAsia="仿宋_GB2312"/>
          <w:color w:val="000000"/>
          <w:sz w:val="32"/>
          <w:szCs w:val="32"/>
        </w:rPr>
        <w:t>。主要原因是</w:t>
      </w:r>
      <w:r>
        <w:rPr>
          <w:rFonts w:hint="eastAsia" w:ascii="仿宋_GB2312"/>
          <w:color w:val="000000"/>
          <w:sz w:val="32"/>
          <w:szCs w:val="32"/>
          <w:lang w:eastAsia="zh-CN"/>
        </w:rPr>
        <w:t>无</w:t>
      </w:r>
      <w:r>
        <w:rPr>
          <w:rFonts w:hint="eastAsia" w:ascii="仿宋_GB2312" w:eastAsia="仿宋_GB2312"/>
          <w:sz w:val="32"/>
          <w:szCs w:val="32"/>
        </w:rPr>
        <w:t>因公出国</w:t>
      </w:r>
      <w:r>
        <w:rPr>
          <w:rFonts w:hint="eastAsia" w:ascii="仿宋_GB2312"/>
          <w:sz w:val="32"/>
          <w:szCs w:val="32"/>
          <w:lang w:eastAsia="zh-CN"/>
        </w:rPr>
        <w:t>（境）</w:t>
      </w:r>
      <w:r>
        <w:rPr>
          <w:rFonts w:hint="eastAsia" w:ascii="仿宋_GB2312" w:eastAsia="仿宋_GB2312"/>
          <w:sz w:val="32"/>
          <w:szCs w:val="32"/>
        </w:rPr>
        <w:t>安排。</w:t>
      </w:r>
    </w:p>
    <w:p>
      <w:pPr>
        <w:spacing w:line="600" w:lineRule="exact"/>
        <w:ind w:firstLine="640"/>
        <w:rPr>
          <w:rFonts w:ascii="仿宋_GB2312" w:eastAsia="仿宋_GB2312"/>
          <w:b/>
          <w:color w:val="000000"/>
          <w:sz w:val="32"/>
          <w:szCs w:val="32"/>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_GB2312"/>
          <w:color w:val="000000"/>
          <w:sz w:val="32"/>
          <w:szCs w:val="32"/>
          <w:lang w:val="en-US" w:eastAsia="zh-CN"/>
        </w:rPr>
        <w:t>0</w:t>
      </w:r>
      <w:r>
        <w:rPr>
          <w:rFonts w:hint="eastAsia" w:ascii="仿宋_GB2312" w:eastAsia="仿宋_GB2312"/>
          <w:color w:val="000000"/>
          <w:sz w:val="32"/>
          <w:szCs w:val="32"/>
        </w:rPr>
        <w:t>万元</w:t>
      </w:r>
      <w:r>
        <w:rPr>
          <w:rFonts w:ascii="仿宋_GB2312" w:eastAsia="仿宋_GB2312"/>
          <w:color w:val="000000"/>
          <w:sz w:val="32"/>
          <w:szCs w:val="32"/>
        </w:rPr>
        <w:t>,</w:t>
      </w:r>
      <w:r>
        <w:rPr>
          <w:rStyle w:val="12"/>
          <w:rFonts w:hint="eastAsia" w:ascii="仿宋" w:hAnsi="仿宋" w:eastAsia="仿宋"/>
          <w:b w:val="0"/>
          <w:bCs/>
          <w:color w:val="000000"/>
          <w:sz w:val="32"/>
          <w:szCs w:val="32"/>
        </w:rPr>
        <w:t>完成预算</w:t>
      </w:r>
      <w:r>
        <w:rPr>
          <w:rStyle w:val="12"/>
          <w:rFonts w:hint="eastAsia" w:ascii="仿宋" w:hAnsi="仿宋" w:eastAsia="仿宋"/>
          <w:b w:val="0"/>
          <w:bCs/>
          <w:color w:val="000000"/>
          <w:sz w:val="32"/>
          <w:szCs w:val="32"/>
          <w:lang w:val="en-US" w:eastAsia="zh-CN"/>
        </w:rPr>
        <w:t>100</w:t>
      </w:r>
      <w:r>
        <w:rPr>
          <w:rStyle w:val="12"/>
          <w:rFonts w:ascii="仿宋" w:hAnsi="仿宋" w:eastAsia="仿宋"/>
          <w:b w:val="0"/>
          <w:bCs/>
          <w:color w:val="000000"/>
          <w:sz w:val="32"/>
          <w:szCs w:val="32"/>
        </w:rPr>
        <w:t>%</w:t>
      </w:r>
      <w:r>
        <w:rPr>
          <w:rStyle w:val="12"/>
          <w:rFonts w:hint="eastAsia" w:ascii="仿宋" w:hAnsi="仿宋" w:eastAsia="仿宋"/>
          <w:b w:val="0"/>
          <w:bCs/>
          <w:color w:val="000000"/>
          <w:sz w:val="32"/>
          <w:szCs w:val="32"/>
        </w:rPr>
        <w:t>。</w:t>
      </w:r>
      <w:r>
        <w:rPr>
          <w:rFonts w:hint="eastAsia" w:ascii="仿宋_GB2312" w:eastAsia="仿宋_GB2312"/>
          <w:color w:val="000000"/>
          <w:sz w:val="32"/>
          <w:szCs w:val="32"/>
        </w:rPr>
        <w:t>公务用车购置及运行维护费支出决算</w:t>
      </w:r>
      <w:r>
        <w:rPr>
          <w:rFonts w:hint="eastAsia" w:ascii="仿宋_GB2312"/>
          <w:color w:val="000000"/>
          <w:sz w:val="32"/>
          <w:szCs w:val="32"/>
          <w:lang w:eastAsia="zh-CN"/>
        </w:rPr>
        <w:t>与</w:t>
      </w:r>
      <w:r>
        <w:rPr>
          <w:rFonts w:hint="eastAsia" w:ascii="仿宋_GB2312"/>
          <w:color w:val="000000"/>
          <w:sz w:val="32"/>
          <w:szCs w:val="32"/>
          <w:lang w:val="en-US" w:eastAsia="zh-CN"/>
        </w:rPr>
        <w:t>2019</w:t>
      </w:r>
      <w:r>
        <w:rPr>
          <w:rFonts w:hint="eastAsia" w:ascii="仿宋_GB2312" w:eastAsia="仿宋_GB2312"/>
          <w:color w:val="000000"/>
          <w:sz w:val="32"/>
          <w:szCs w:val="32"/>
        </w:rPr>
        <w:t>年</w:t>
      </w:r>
      <w:r>
        <w:rPr>
          <w:rFonts w:hint="eastAsia" w:ascii="仿宋_GB2312"/>
          <w:color w:val="000000"/>
          <w:sz w:val="32"/>
          <w:szCs w:val="32"/>
          <w:lang w:eastAsia="zh-CN"/>
        </w:rPr>
        <w:t>持平</w:t>
      </w:r>
      <w:r>
        <w:rPr>
          <w:rFonts w:hint="eastAsia" w:ascii="仿宋_GB2312" w:eastAsia="仿宋_GB2312"/>
          <w:color w:val="000000"/>
          <w:sz w:val="32"/>
          <w:szCs w:val="32"/>
        </w:rPr>
        <w:t>。主要原因是</w:t>
      </w:r>
      <w:r>
        <w:rPr>
          <w:rFonts w:hint="eastAsia" w:ascii="仿宋_GB2312"/>
          <w:color w:val="000000"/>
          <w:sz w:val="32"/>
          <w:szCs w:val="32"/>
          <w:lang w:eastAsia="zh-CN"/>
        </w:rPr>
        <w:t>无公务用车购置及运行维护费需求</w:t>
      </w:r>
      <w:r>
        <w:rPr>
          <w:rFonts w:hint="eastAsia" w:ascii="仿宋_GB2312" w:eastAsia="仿宋_GB2312"/>
          <w:color w:val="000000"/>
          <w:sz w:val="32"/>
          <w:szCs w:val="32"/>
        </w:rPr>
        <w:t>。</w:t>
      </w:r>
    </w:p>
    <w:p>
      <w:pPr>
        <w:spacing w:line="600" w:lineRule="exact"/>
        <w:ind w:firstLine="640" w:firstLineChars="200"/>
        <w:rPr>
          <w:rFonts w:ascii="仿宋_GB2312" w:eastAsia="仿宋_GB2312"/>
          <w:b/>
          <w:color w:val="000000"/>
          <w:sz w:val="32"/>
          <w:szCs w:val="32"/>
        </w:rPr>
      </w:pPr>
      <w:r>
        <w:rPr>
          <w:rFonts w:hint="eastAsia" w:ascii="仿宋_GB2312" w:eastAsia="仿宋_GB2312"/>
          <w:color w:val="000000"/>
          <w:sz w:val="32"/>
          <w:szCs w:val="32"/>
        </w:rPr>
        <w:t>其中：</w:t>
      </w:r>
      <w:r>
        <w:rPr>
          <w:rFonts w:hint="eastAsia" w:ascii="仿宋_GB2312" w:eastAsia="仿宋_GB2312"/>
          <w:b/>
          <w:color w:val="000000"/>
          <w:sz w:val="32"/>
          <w:szCs w:val="32"/>
        </w:rPr>
        <w:t>公务用车购置支出</w:t>
      </w:r>
      <w:r>
        <w:rPr>
          <w:rFonts w:hint="eastAsia" w:ascii="仿宋_GB2312"/>
          <w:color w:val="000000"/>
          <w:sz w:val="32"/>
          <w:szCs w:val="32"/>
          <w:lang w:val="en-US" w:eastAsia="zh-CN"/>
        </w:rPr>
        <w:t>0</w:t>
      </w:r>
      <w:r>
        <w:rPr>
          <w:rFonts w:hint="eastAsia" w:ascii="仿宋_GB2312" w:eastAsia="仿宋_GB2312"/>
          <w:color w:val="000000"/>
          <w:sz w:val="32"/>
          <w:szCs w:val="32"/>
        </w:rPr>
        <w:t>万元。全年按规定更新购置公务用车</w:t>
      </w:r>
      <w:r>
        <w:rPr>
          <w:rFonts w:hint="eastAsia" w:ascii="仿宋_GB2312"/>
          <w:color w:val="000000"/>
          <w:sz w:val="32"/>
          <w:szCs w:val="32"/>
          <w:lang w:val="en-US" w:eastAsia="zh-CN"/>
        </w:rPr>
        <w:t>0</w:t>
      </w:r>
      <w:r>
        <w:rPr>
          <w:rFonts w:hint="eastAsia" w:ascii="仿宋_GB2312" w:eastAsia="仿宋_GB2312"/>
          <w:color w:val="000000"/>
          <w:sz w:val="32"/>
          <w:szCs w:val="32"/>
        </w:rPr>
        <w:t>辆，其中：轿车</w:t>
      </w:r>
      <w:r>
        <w:rPr>
          <w:rFonts w:hint="eastAsia" w:ascii="仿宋_GB2312"/>
          <w:color w:val="000000"/>
          <w:sz w:val="32"/>
          <w:szCs w:val="32"/>
          <w:lang w:val="en-US" w:eastAsia="zh-CN"/>
        </w:rPr>
        <w:t>0</w:t>
      </w:r>
      <w:r>
        <w:rPr>
          <w:rFonts w:hint="eastAsia" w:ascii="仿宋_GB2312" w:eastAsia="仿宋_GB2312"/>
          <w:color w:val="000000"/>
          <w:sz w:val="32"/>
          <w:szCs w:val="32"/>
        </w:rPr>
        <w:t>辆、金额</w:t>
      </w:r>
      <w:r>
        <w:rPr>
          <w:rFonts w:hint="eastAsia" w:ascii="仿宋_GB2312"/>
          <w:color w:val="000000"/>
          <w:sz w:val="32"/>
          <w:szCs w:val="32"/>
          <w:lang w:val="en-US" w:eastAsia="zh-CN"/>
        </w:rPr>
        <w:t>0</w:t>
      </w:r>
      <w:r>
        <w:rPr>
          <w:rFonts w:hint="eastAsia" w:ascii="仿宋_GB2312" w:eastAsia="仿宋_GB2312"/>
          <w:color w:val="000000"/>
          <w:sz w:val="32"/>
          <w:szCs w:val="32"/>
        </w:rPr>
        <w:t>万元，越野车</w:t>
      </w:r>
      <w:r>
        <w:rPr>
          <w:rFonts w:hint="eastAsia" w:ascii="仿宋_GB2312"/>
          <w:color w:val="000000"/>
          <w:sz w:val="32"/>
          <w:szCs w:val="32"/>
          <w:lang w:val="en-US" w:eastAsia="zh-CN"/>
        </w:rPr>
        <w:t>0</w:t>
      </w:r>
      <w:r>
        <w:rPr>
          <w:rFonts w:hint="eastAsia" w:ascii="仿宋_GB2312" w:eastAsia="仿宋_GB2312"/>
          <w:color w:val="000000"/>
          <w:sz w:val="32"/>
          <w:szCs w:val="32"/>
        </w:rPr>
        <w:t>辆、金额</w:t>
      </w:r>
      <w:r>
        <w:rPr>
          <w:rFonts w:hint="eastAsia" w:ascii="仿宋_GB2312"/>
          <w:color w:val="000000"/>
          <w:sz w:val="32"/>
          <w:szCs w:val="32"/>
          <w:lang w:val="en-US" w:eastAsia="zh-CN"/>
        </w:rPr>
        <w:t>0</w:t>
      </w:r>
      <w:r>
        <w:rPr>
          <w:rFonts w:hint="eastAsia" w:ascii="仿宋_GB2312" w:eastAsia="仿宋_GB2312"/>
          <w:color w:val="000000"/>
          <w:sz w:val="32"/>
          <w:szCs w:val="32"/>
        </w:rPr>
        <w:t>万元，载客汽车</w:t>
      </w:r>
      <w:r>
        <w:rPr>
          <w:rFonts w:hint="eastAsia" w:ascii="仿宋_GB2312"/>
          <w:color w:val="000000"/>
          <w:sz w:val="32"/>
          <w:szCs w:val="32"/>
          <w:lang w:val="en-US" w:eastAsia="zh-CN"/>
        </w:rPr>
        <w:t>0</w:t>
      </w:r>
      <w:r>
        <w:rPr>
          <w:rFonts w:hint="eastAsia" w:ascii="仿宋_GB2312" w:eastAsia="仿宋_GB2312"/>
          <w:color w:val="000000"/>
          <w:sz w:val="32"/>
          <w:szCs w:val="32"/>
        </w:rPr>
        <w:t>辆、金额</w:t>
      </w:r>
      <w:r>
        <w:rPr>
          <w:rFonts w:hint="eastAsia" w:ascii="仿宋_GB2312"/>
          <w:color w:val="000000"/>
          <w:sz w:val="32"/>
          <w:szCs w:val="32"/>
          <w:lang w:val="en-US" w:eastAsia="zh-CN"/>
        </w:rPr>
        <w:t>0</w:t>
      </w:r>
      <w:r>
        <w:rPr>
          <w:rFonts w:hint="eastAsia" w:ascii="仿宋_GB2312" w:eastAsia="仿宋_GB2312"/>
          <w:color w:val="000000"/>
          <w:sz w:val="32"/>
          <w:szCs w:val="32"/>
        </w:rPr>
        <w:t>万元。截至</w:t>
      </w:r>
      <w:r>
        <w:rPr>
          <w:rFonts w:ascii="仿宋_GB2312" w:eastAsia="仿宋_GB2312"/>
          <w:color w:val="000000"/>
          <w:sz w:val="32"/>
          <w:szCs w:val="32"/>
        </w:rPr>
        <w:t>2020</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月底，单位共有公务用车</w:t>
      </w:r>
      <w:r>
        <w:rPr>
          <w:rFonts w:hint="eastAsia" w:ascii="仿宋_GB2312"/>
          <w:color w:val="000000"/>
          <w:sz w:val="32"/>
          <w:szCs w:val="32"/>
          <w:lang w:val="en-US" w:eastAsia="zh-CN"/>
        </w:rPr>
        <w:t>0</w:t>
      </w:r>
      <w:r>
        <w:rPr>
          <w:rFonts w:hint="eastAsia" w:ascii="仿宋_GB2312" w:eastAsia="仿宋_GB2312"/>
          <w:color w:val="000000"/>
          <w:sz w:val="32"/>
          <w:szCs w:val="32"/>
        </w:rPr>
        <w:t>辆，其中：轿车</w:t>
      </w:r>
      <w:r>
        <w:rPr>
          <w:rFonts w:hint="eastAsia" w:ascii="仿宋_GB2312"/>
          <w:color w:val="000000"/>
          <w:sz w:val="32"/>
          <w:szCs w:val="32"/>
          <w:lang w:val="en-US" w:eastAsia="zh-CN"/>
        </w:rPr>
        <w:t>0</w:t>
      </w:r>
      <w:r>
        <w:rPr>
          <w:rFonts w:hint="eastAsia" w:ascii="仿宋_GB2312" w:eastAsia="仿宋_GB2312"/>
          <w:color w:val="000000"/>
          <w:sz w:val="32"/>
          <w:szCs w:val="32"/>
        </w:rPr>
        <w:t>辆、越野车</w:t>
      </w:r>
      <w:r>
        <w:rPr>
          <w:rFonts w:hint="eastAsia" w:ascii="仿宋_GB2312"/>
          <w:color w:val="000000"/>
          <w:sz w:val="32"/>
          <w:szCs w:val="32"/>
          <w:lang w:val="en-US" w:eastAsia="zh-CN"/>
        </w:rPr>
        <w:t>0</w:t>
      </w:r>
      <w:r>
        <w:rPr>
          <w:rFonts w:hint="eastAsia" w:ascii="仿宋_GB2312" w:eastAsia="仿宋_GB2312"/>
          <w:color w:val="000000"/>
          <w:sz w:val="32"/>
          <w:szCs w:val="32"/>
        </w:rPr>
        <w:t>辆、载客汽车</w:t>
      </w:r>
      <w:r>
        <w:rPr>
          <w:rFonts w:hint="eastAsia" w:ascii="仿宋_GB2312"/>
          <w:color w:val="000000"/>
          <w:sz w:val="32"/>
          <w:szCs w:val="32"/>
          <w:lang w:val="en-US" w:eastAsia="zh-CN"/>
        </w:rPr>
        <w:t>0</w:t>
      </w:r>
      <w:r>
        <w:rPr>
          <w:rFonts w:hint="eastAsia" w:ascii="仿宋_GB2312" w:eastAsia="仿宋_GB2312"/>
          <w:color w:val="000000"/>
          <w:sz w:val="32"/>
          <w:szCs w:val="32"/>
        </w:rPr>
        <w:t>辆。</w:t>
      </w:r>
    </w:p>
    <w:p>
      <w:pPr>
        <w:spacing w:line="600" w:lineRule="exact"/>
        <w:ind w:firstLine="640"/>
        <w:rPr>
          <w:rFonts w:hint="eastAsia" w:ascii="仿宋_GB2312" w:eastAsia="仿宋_GB2312"/>
          <w:color w:val="000000"/>
          <w:sz w:val="32"/>
          <w:szCs w:val="32"/>
        </w:rPr>
      </w:pPr>
      <w:r>
        <w:rPr>
          <w:rFonts w:hint="eastAsia" w:ascii="仿宋_GB2312" w:eastAsia="仿宋_GB2312"/>
          <w:b/>
          <w:color w:val="000000"/>
          <w:sz w:val="32"/>
          <w:szCs w:val="32"/>
        </w:rPr>
        <w:t>公务用车运行维护费支出</w:t>
      </w:r>
      <w:r>
        <w:rPr>
          <w:rFonts w:hint="eastAsia" w:ascii="仿宋_GB2312"/>
          <w:color w:val="000000"/>
          <w:sz w:val="32"/>
          <w:szCs w:val="32"/>
          <w:lang w:val="en-US" w:eastAsia="zh-CN"/>
        </w:rPr>
        <w:t>0</w:t>
      </w:r>
      <w:r>
        <w:rPr>
          <w:rFonts w:hint="eastAsia" w:ascii="仿宋_GB2312" w:eastAsia="仿宋_GB2312"/>
          <w:color w:val="000000"/>
          <w:sz w:val="32"/>
          <w:szCs w:val="32"/>
        </w:rPr>
        <w:t>万元。</w:t>
      </w:r>
    </w:p>
    <w:p>
      <w:pPr>
        <w:spacing w:line="600" w:lineRule="exact"/>
        <w:ind w:firstLine="640"/>
        <w:rPr>
          <w:rFonts w:ascii="仿宋_GB2312" w:eastAsia="仿宋_GB2312"/>
          <w:color w:val="000000"/>
          <w:sz w:val="32"/>
          <w:szCs w:val="32"/>
        </w:rPr>
      </w:pPr>
      <w:r>
        <w:rPr>
          <w:rFonts w:ascii="仿宋_GB2312" w:eastAsia="仿宋_GB2312"/>
          <w:b/>
          <w:color w:val="000000"/>
          <w:sz w:val="32"/>
          <w:szCs w:val="32"/>
        </w:rPr>
        <w:t>3.</w:t>
      </w:r>
      <w:r>
        <w:rPr>
          <w:rFonts w:hint="eastAsia" w:ascii="仿宋_GB2312" w:eastAsia="仿宋_GB2312"/>
          <w:b/>
          <w:color w:val="000000"/>
          <w:sz w:val="32"/>
          <w:szCs w:val="32"/>
        </w:rPr>
        <w:t>公务接待费支出</w:t>
      </w:r>
      <w:r>
        <w:rPr>
          <w:rFonts w:hint="eastAsia" w:ascii="仿宋_GB2312"/>
          <w:color w:val="000000"/>
          <w:sz w:val="32"/>
          <w:szCs w:val="32"/>
          <w:lang w:val="en-US" w:eastAsia="zh-CN"/>
        </w:rPr>
        <w:t>0.09</w:t>
      </w:r>
      <w:r>
        <w:rPr>
          <w:rFonts w:hint="eastAsia" w:ascii="仿宋_GB2312" w:eastAsia="仿宋_GB2312"/>
          <w:color w:val="000000"/>
          <w:sz w:val="32"/>
          <w:szCs w:val="32"/>
        </w:rPr>
        <w:t>万元，</w:t>
      </w:r>
      <w:r>
        <w:rPr>
          <w:rStyle w:val="12"/>
          <w:rFonts w:hint="eastAsia" w:ascii="仿宋" w:hAnsi="仿宋" w:eastAsia="仿宋"/>
          <w:b w:val="0"/>
          <w:bCs/>
          <w:color w:val="000000"/>
          <w:sz w:val="32"/>
          <w:szCs w:val="32"/>
        </w:rPr>
        <w:t>完成预算</w:t>
      </w:r>
      <w:r>
        <w:rPr>
          <w:rStyle w:val="12"/>
          <w:rFonts w:hint="eastAsia" w:ascii="仿宋" w:hAnsi="仿宋" w:eastAsia="仿宋"/>
          <w:b w:val="0"/>
          <w:bCs/>
          <w:color w:val="000000"/>
          <w:sz w:val="32"/>
          <w:szCs w:val="32"/>
          <w:lang w:val="en-US" w:eastAsia="zh-CN"/>
        </w:rPr>
        <w:t>3</w:t>
      </w:r>
      <w:r>
        <w:rPr>
          <w:rStyle w:val="12"/>
          <w:rFonts w:ascii="仿宋" w:hAnsi="仿宋" w:eastAsia="仿宋"/>
          <w:b w:val="0"/>
          <w:bCs/>
          <w:color w:val="000000"/>
          <w:sz w:val="32"/>
          <w:szCs w:val="32"/>
        </w:rPr>
        <w:t>%</w:t>
      </w:r>
      <w:r>
        <w:rPr>
          <w:rStyle w:val="12"/>
          <w:rFonts w:hint="eastAsia" w:ascii="仿宋" w:hAnsi="仿宋" w:eastAsia="仿宋"/>
          <w:b w:val="0"/>
          <w:bCs/>
          <w:color w:val="000000"/>
          <w:sz w:val="32"/>
          <w:szCs w:val="32"/>
        </w:rPr>
        <w:t>。</w:t>
      </w:r>
      <w:r>
        <w:rPr>
          <w:rFonts w:hint="eastAsia" w:ascii="仿宋_GB2312" w:eastAsia="仿宋_GB2312"/>
          <w:color w:val="000000"/>
          <w:sz w:val="32"/>
          <w:szCs w:val="32"/>
        </w:rPr>
        <w:t>公务接待费支出决算比</w:t>
      </w:r>
      <w:r>
        <w:rPr>
          <w:rFonts w:ascii="仿宋_GB2312" w:eastAsia="仿宋_GB2312"/>
          <w:color w:val="000000"/>
          <w:sz w:val="32"/>
          <w:szCs w:val="32"/>
        </w:rPr>
        <w:t>2019</w:t>
      </w:r>
      <w:r>
        <w:rPr>
          <w:rFonts w:hint="eastAsia" w:ascii="仿宋_GB2312" w:eastAsia="仿宋_GB2312"/>
          <w:color w:val="000000"/>
          <w:sz w:val="32"/>
          <w:szCs w:val="32"/>
        </w:rPr>
        <w:t>年减少</w:t>
      </w:r>
      <w:r>
        <w:rPr>
          <w:rFonts w:hint="eastAsia" w:ascii="仿宋_GB2312"/>
          <w:color w:val="000000"/>
          <w:sz w:val="32"/>
          <w:szCs w:val="32"/>
          <w:lang w:val="en-US" w:eastAsia="zh-CN"/>
        </w:rPr>
        <w:t>0.31</w:t>
      </w:r>
      <w:r>
        <w:rPr>
          <w:rFonts w:hint="eastAsia" w:ascii="仿宋_GB2312" w:eastAsia="仿宋_GB2312"/>
          <w:color w:val="000000"/>
          <w:sz w:val="32"/>
          <w:szCs w:val="32"/>
        </w:rPr>
        <w:t>万元，下降</w:t>
      </w:r>
      <w:r>
        <w:rPr>
          <w:rFonts w:hint="eastAsia" w:ascii="仿宋_GB2312"/>
          <w:color w:val="000000"/>
          <w:sz w:val="32"/>
          <w:szCs w:val="32"/>
          <w:lang w:val="en-US" w:eastAsia="zh-CN"/>
        </w:rPr>
        <w:t>77.5</w:t>
      </w:r>
      <w:r>
        <w:rPr>
          <w:rFonts w:ascii="仿宋_GB2312" w:eastAsia="仿宋_GB2312"/>
          <w:color w:val="000000"/>
          <w:sz w:val="32"/>
          <w:szCs w:val="32"/>
        </w:rPr>
        <w:t>%</w:t>
      </w:r>
      <w:r>
        <w:rPr>
          <w:rFonts w:hint="eastAsia" w:ascii="仿宋_GB2312" w:eastAsia="仿宋_GB2312"/>
          <w:color w:val="000000"/>
          <w:sz w:val="32"/>
          <w:szCs w:val="32"/>
        </w:rPr>
        <w:t>。主要原因是严格执行厉行节约相关规定，</w:t>
      </w:r>
      <w:r>
        <w:rPr>
          <w:rFonts w:hint="eastAsia" w:ascii="仿宋_GB2312" w:eastAsia="仿宋_GB2312"/>
          <w:color w:val="000000"/>
          <w:sz w:val="32"/>
          <w:szCs w:val="32"/>
          <w:lang w:eastAsia="zh-CN"/>
        </w:rPr>
        <w:t>控制支出</w:t>
      </w:r>
      <w:r>
        <w:rPr>
          <w:rFonts w:hint="eastAsia" w:ascii="仿宋_GB2312" w:eastAsia="仿宋_GB2312"/>
          <w:color w:val="000000"/>
          <w:sz w:val="32"/>
          <w:szCs w:val="32"/>
        </w:rPr>
        <w:t>。其中：</w:t>
      </w:r>
    </w:p>
    <w:p>
      <w:pPr>
        <w:spacing w:line="600" w:lineRule="exact"/>
        <w:ind w:firstLine="640"/>
        <w:rPr>
          <w:rFonts w:ascii="仿宋_GB2312" w:eastAsia="仿宋_GB2312"/>
          <w:color w:val="000000"/>
          <w:sz w:val="32"/>
          <w:szCs w:val="32"/>
        </w:rPr>
      </w:pPr>
      <w:r>
        <w:rPr>
          <w:rFonts w:hint="eastAsia" w:ascii="仿宋" w:hAnsi="仿宋" w:eastAsia="仿宋"/>
          <w:b/>
          <w:color w:val="000000"/>
          <w:sz w:val="32"/>
          <w:szCs w:val="32"/>
        </w:rPr>
        <w:t>国内公务接待支出</w:t>
      </w:r>
      <w:r>
        <w:rPr>
          <w:rFonts w:hint="eastAsia" w:ascii="仿宋" w:hAnsi="仿宋" w:eastAsia="仿宋"/>
          <w:color w:val="000000"/>
          <w:sz w:val="32"/>
          <w:szCs w:val="32"/>
          <w:lang w:val="en-US" w:eastAsia="zh-CN"/>
        </w:rPr>
        <w:t>0.09</w:t>
      </w:r>
      <w:r>
        <w:rPr>
          <w:rFonts w:hint="eastAsia" w:ascii="仿宋_GB2312" w:eastAsia="仿宋_GB2312"/>
          <w:color w:val="000000"/>
          <w:sz w:val="32"/>
          <w:szCs w:val="32"/>
        </w:rPr>
        <w:t>万元，主要用于</w:t>
      </w:r>
      <w:r>
        <w:rPr>
          <w:rFonts w:hint="eastAsia" w:ascii="仿宋_GB2312"/>
          <w:color w:val="000000"/>
          <w:sz w:val="32"/>
          <w:szCs w:val="32"/>
          <w:lang w:eastAsia="zh-CN"/>
        </w:rPr>
        <w:t>接待</w:t>
      </w:r>
      <w:r>
        <w:rPr>
          <w:rFonts w:hint="eastAsia" w:ascii="仿宋_GB2312" w:eastAsia="仿宋_GB2312"/>
          <w:color w:val="000000"/>
          <w:sz w:val="32"/>
          <w:szCs w:val="32"/>
        </w:rPr>
        <w:t>用餐费。国内公务接待</w:t>
      </w:r>
      <w:r>
        <w:rPr>
          <w:rFonts w:hint="eastAsia" w:ascii="仿宋_GB2312"/>
          <w:color w:val="000000"/>
          <w:sz w:val="32"/>
          <w:szCs w:val="32"/>
          <w:lang w:val="en-US" w:eastAsia="zh-CN"/>
        </w:rPr>
        <w:t>2</w:t>
      </w:r>
      <w:r>
        <w:rPr>
          <w:rFonts w:hint="eastAsia" w:ascii="仿宋_GB2312" w:eastAsia="仿宋_GB2312"/>
          <w:color w:val="000000"/>
          <w:sz w:val="32"/>
          <w:szCs w:val="32"/>
        </w:rPr>
        <w:t>批次，</w:t>
      </w:r>
      <w:r>
        <w:rPr>
          <w:rFonts w:hint="eastAsia" w:ascii="仿宋_GB2312"/>
          <w:color w:val="000000"/>
          <w:sz w:val="32"/>
          <w:szCs w:val="32"/>
          <w:lang w:val="en-US" w:eastAsia="zh-CN"/>
        </w:rPr>
        <w:t>17</w:t>
      </w:r>
      <w:r>
        <w:rPr>
          <w:rFonts w:hint="eastAsia" w:ascii="仿宋_GB2312" w:eastAsia="仿宋_GB2312"/>
          <w:color w:val="000000"/>
          <w:sz w:val="32"/>
          <w:szCs w:val="32"/>
        </w:rPr>
        <w:t>人次，共计支出</w:t>
      </w:r>
      <w:r>
        <w:rPr>
          <w:rFonts w:hint="eastAsia" w:ascii="仿宋_GB2312"/>
          <w:color w:val="000000"/>
          <w:sz w:val="32"/>
          <w:szCs w:val="32"/>
          <w:lang w:val="en-US" w:eastAsia="zh-CN"/>
        </w:rPr>
        <w:t>0.09</w:t>
      </w:r>
      <w:r>
        <w:rPr>
          <w:rFonts w:hint="eastAsia" w:ascii="仿宋_GB2312" w:eastAsia="仿宋_GB2312"/>
          <w:color w:val="000000"/>
          <w:sz w:val="32"/>
          <w:szCs w:val="32"/>
        </w:rPr>
        <w:t>万元，具体内容包括：</w:t>
      </w:r>
      <w:r>
        <w:rPr>
          <w:rFonts w:hint="eastAsia" w:ascii="仿宋_GB2312"/>
          <w:color w:val="000000"/>
          <w:sz w:val="32"/>
          <w:szCs w:val="32"/>
          <w:lang w:eastAsia="zh-CN"/>
        </w:rPr>
        <w:t>接待四川众联养老服务公司养护楼招商引资用餐</w:t>
      </w:r>
      <w:r>
        <w:rPr>
          <w:rFonts w:hint="eastAsia" w:ascii="仿宋_GB2312"/>
          <w:color w:val="000000"/>
          <w:sz w:val="32"/>
          <w:szCs w:val="32"/>
          <w:lang w:val="en-US" w:eastAsia="zh-CN"/>
        </w:rPr>
        <w:t>0.07万元，接待宜宾翠屏区签订“自翠线”备案录用餐0.02万元。</w:t>
      </w:r>
    </w:p>
    <w:p>
      <w:pPr>
        <w:spacing w:line="600" w:lineRule="exact"/>
        <w:ind w:firstLine="643" w:firstLineChars="200"/>
        <w:rPr>
          <w:rFonts w:hint="eastAsia" w:ascii="仿宋_GB2312" w:eastAsia="仿宋_GB2312"/>
          <w:color w:val="000000"/>
          <w:sz w:val="32"/>
          <w:szCs w:val="32"/>
          <w:lang w:eastAsia="zh-CN"/>
        </w:rPr>
      </w:pPr>
      <w:r>
        <w:rPr>
          <w:rFonts w:hint="eastAsia" w:ascii="仿宋" w:hAnsi="仿宋" w:eastAsia="仿宋"/>
          <w:b/>
          <w:color w:val="000000"/>
          <w:sz w:val="32"/>
          <w:szCs w:val="32"/>
        </w:rPr>
        <w:t>外事接待支出</w:t>
      </w:r>
      <w:r>
        <w:rPr>
          <w:rFonts w:hint="eastAsia" w:ascii="仿宋" w:hAnsi="仿宋" w:eastAsia="仿宋"/>
          <w:color w:val="000000"/>
          <w:sz w:val="32"/>
          <w:szCs w:val="32"/>
          <w:lang w:val="en-US" w:eastAsia="zh-CN"/>
        </w:rPr>
        <w:t>0</w:t>
      </w:r>
      <w:r>
        <w:rPr>
          <w:rFonts w:hint="eastAsia" w:ascii="仿宋_GB2312" w:eastAsia="仿宋_GB2312"/>
          <w:color w:val="000000"/>
          <w:sz w:val="32"/>
          <w:szCs w:val="32"/>
        </w:rPr>
        <w:t>万元，外事接待</w:t>
      </w:r>
      <w:r>
        <w:rPr>
          <w:rFonts w:hint="eastAsia" w:ascii="仿宋_GB2312"/>
          <w:color w:val="000000"/>
          <w:sz w:val="32"/>
          <w:szCs w:val="32"/>
          <w:lang w:val="en-US" w:eastAsia="zh-CN"/>
        </w:rPr>
        <w:t>0</w:t>
      </w:r>
      <w:r>
        <w:rPr>
          <w:rFonts w:hint="eastAsia" w:ascii="仿宋_GB2312" w:eastAsia="仿宋_GB2312"/>
          <w:color w:val="000000"/>
          <w:sz w:val="32"/>
          <w:szCs w:val="32"/>
        </w:rPr>
        <w:t>批次，</w:t>
      </w:r>
      <w:r>
        <w:rPr>
          <w:rFonts w:hint="eastAsia" w:ascii="仿宋_GB2312"/>
          <w:color w:val="000000"/>
          <w:sz w:val="32"/>
          <w:szCs w:val="32"/>
          <w:lang w:val="en-US" w:eastAsia="zh-CN"/>
        </w:rPr>
        <w:t>0</w:t>
      </w:r>
      <w:r>
        <w:rPr>
          <w:rFonts w:hint="eastAsia" w:ascii="仿宋_GB2312" w:eastAsia="仿宋_GB2312"/>
          <w:color w:val="000000"/>
          <w:sz w:val="32"/>
          <w:szCs w:val="32"/>
        </w:rPr>
        <w:t>人，共计支出</w:t>
      </w:r>
      <w:r>
        <w:rPr>
          <w:rFonts w:hint="eastAsia" w:ascii="仿宋_GB2312"/>
          <w:color w:val="000000"/>
          <w:sz w:val="32"/>
          <w:szCs w:val="32"/>
          <w:lang w:val="en-US" w:eastAsia="zh-CN"/>
        </w:rPr>
        <w:t>0</w:t>
      </w:r>
      <w:r>
        <w:rPr>
          <w:rFonts w:hint="eastAsia" w:ascii="仿宋_GB2312" w:eastAsia="仿宋_GB2312"/>
          <w:color w:val="000000"/>
          <w:sz w:val="32"/>
          <w:szCs w:val="32"/>
        </w:rPr>
        <w:t>万元</w:t>
      </w:r>
      <w:r>
        <w:rPr>
          <w:rFonts w:hint="eastAsia" w:ascii="仿宋_GB2312"/>
          <w:color w:val="000000"/>
          <w:sz w:val="32"/>
          <w:szCs w:val="32"/>
          <w:lang w:eastAsia="zh-CN"/>
        </w:rPr>
        <w:t>。</w:t>
      </w:r>
    </w:p>
    <w:p>
      <w:pPr>
        <w:spacing w:line="600" w:lineRule="exact"/>
        <w:ind w:firstLine="640"/>
        <w:outlineLvl w:val="1"/>
        <w:rPr>
          <w:rFonts w:ascii="黑体" w:eastAsia="黑体"/>
          <w:color w:val="000000"/>
          <w:sz w:val="32"/>
          <w:szCs w:val="32"/>
        </w:rPr>
      </w:pPr>
      <w:bookmarkStart w:id="43" w:name="_Toc15377218"/>
      <w:bookmarkStart w:id="44" w:name="_Toc15396610"/>
    </w:p>
    <w:p>
      <w:pPr>
        <w:spacing w:line="600" w:lineRule="exact"/>
        <w:ind w:firstLine="640"/>
        <w:outlineLvl w:val="1"/>
        <w:rPr>
          <w:rStyle w:val="15"/>
          <w:rFonts w:ascii="黑体" w:hAnsi="黑体" w:eastAsia="黑体"/>
        </w:rPr>
      </w:pPr>
      <w:bookmarkStart w:id="45" w:name="_Toc9843"/>
      <w:r>
        <w:rPr>
          <w:rFonts w:hint="eastAsia" w:ascii="黑体" w:eastAsia="黑体"/>
          <w:color w:val="000000"/>
          <w:sz w:val="32"/>
          <w:szCs w:val="32"/>
        </w:rPr>
        <w:t>八、</w:t>
      </w:r>
      <w:r>
        <w:rPr>
          <w:rStyle w:val="15"/>
          <w:rFonts w:hint="eastAsia" w:ascii="黑体" w:hAnsi="黑体" w:eastAsia="黑体"/>
          <w:b w:val="0"/>
        </w:rPr>
        <w:t>政府性基金预算支出决算情况说明</w:t>
      </w:r>
      <w:bookmarkEnd w:id="43"/>
      <w:bookmarkEnd w:id="44"/>
      <w:bookmarkEnd w:id="45"/>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2020</w:t>
      </w:r>
      <w:r>
        <w:rPr>
          <w:rFonts w:hint="eastAsia" w:ascii="仿宋_GB2312" w:eastAsia="仿宋_GB2312"/>
          <w:color w:val="000000"/>
          <w:sz w:val="32"/>
          <w:szCs w:val="32"/>
        </w:rPr>
        <w:t>年政府性基金预算拨款支出</w:t>
      </w:r>
      <w:r>
        <w:rPr>
          <w:rFonts w:hint="eastAsia" w:ascii="仿宋_GB2312"/>
          <w:color w:val="000000"/>
          <w:sz w:val="32"/>
          <w:szCs w:val="32"/>
          <w:lang w:val="en-US" w:eastAsia="zh-CN"/>
        </w:rPr>
        <w:t>172.29</w:t>
      </w:r>
      <w:r>
        <w:rPr>
          <w:rFonts w:hint="eastAsia" w:ascii="仿宋_GB2312" w:eastAsia="仿宋_GB2312"/>
          <w:color w:val="000000"/>
          <w:sz w:val="32"/>
          <w:szCs w:val="32"/>
        </w:rPr>
        <w:t>万元。</w:t>
      </w:r>
    </w:p>
    <w:p>
      <w:pPr>
        <w:spacing w:line="600" w:lineRule="exact"/>
        <w:ind w:firstLine="640"/>
        <w:rPr>
          <w:rFonts w:ascii="仿宋_GB2312" w:eastAsia="仿宋_GB2312"/>
          <w:color w:val="000000"/>
          <w:sz w:val="32"/>
          <w:szCs w:val="32"/>
        </w:rPr>
      </w:pPr>
    </w:p>
    <w:p>
      <w:pPr>
        <w:numPr>
          <w:ilvl w:val="0"/>
          <w:numId w:val="2"/>
        </w:numPr>
        <w:spacing w:line="600" w:lineRule="exact"/>
        <w:ind w:firstLine="640"/>
        <w:outlineLvl w:val="1"/>
        <w:rPr>
          <w:rStyle w:val="15"/>
          <w:rFonts w:ascii="黑体" w:hAnsi="黑体" w:eastAsia="黑体"/>
          <w:b w:val="0"/>
        </w:rPr>
      </w:pPr>
      <w:bookmarkStart w:id="46" w:name="_Toc15396611"/>
      <w:bookmarkStart w:id="47" w:name="_Toc10775"/>
      <w:bookmarkStart w:id="48" w:name="_Toc15377219"/>
      <w:r>
        <w:rPr>
          <w:rStyle w:val="15"/>
          <w:rFonts w:hint="eastAsia" w:ascii="黑体" w:hAnsi="黑体" w:eastAsia="黑体"/>
          <w:b w:val="0"/>
        </w:rPr>
        <w:t>国有资本经营预算支出决算情况说明</w:t>
      </w:r>
      <w:bookmarkEnd w:id="46"/>
      <w:bookmarkEnd w:id="47"/>
      <w:bookmarkEnd w:id="48"/>
    </w:p>
    <w:p>
      <w:pPr>
        <w:spacing w:line="600" w:lineRule="exact"/>
        <w:ind w:firstLine="640"/>
        <w:rPr>
          <w:rFonts w:ascii="仿宋_GB2312" w:eastAsia="仿宋_GB2312"/>
          <w:color w:val="auto"/>
          <w:sz w:val="32"/>
          <w:szCs w:val="32"/>
        </w:rPr>
      </w:pPr>
      <w:r>
        <w:rPr>
          <w:rFonts w:ascii="仿宋_GB2312" w:eastAsia="仿宋_GB2312"/>
          <w:color w:val="auto"/>
          <w:sz w:val="32"/>
          <w:szCs w:val="32"/>
        </w:rPr>
        <w:t>2020</w:t>
      </w:r>
      <w:r>
        <w:rPr>
          <w:rFonts w:hint="eastAsia" w:ascii="仿宋_GB2312" w:eastAsia="仿宋_GB2312"/>
          <w:color w:val="auto"/>
          <w:sz w:val="32"/>
          <w:szCs w:val="32"/>
        </w:rPr>
        <w:t>年国有资本经营预算拨款支出</w:t>
      </w:r>
      <w:r>
        <w:rPr>
          <w:rFonts w:hint="eastAsia" w:ascii="仿宋_GB2312"/>
          <w:color w:val="auto"/>
          <w:sz w:val="32"/>
          <w:szCs w:val="32"/>
          <w:lang w:val="en-US" w:eastAsia="zh-CN"/>
        </w:rPr>
        <w:t>0</w:t>
      </w:r>
      <w:r>
        <w:rPr>
          <w:rFonts w:hint="eastAsia" w:ascii="仿宋_GB2312" w:eastAsia="仿宋_GB2312"/>
          <w:color w:val="auto"/>
          <w:sz w:val="32"/>
          <w:szCs w:val="32"/>
        </w:rPr>
        <w:t>万元。</w:t>
      </w:r>
    </w:p>
    <w:p>
      <w:pPr>
        <w:spacing w:line="580" w:lineRule="exact"/>
        <w:jc w:val="center"/>
        <w:rPr>
          <w:rFonts w:ascii="方正小标宋简体" w:hAnsi="方正小标宋简体" w:eastAsia="方正小标宋简体" w:cs="方正小标宋简体"/>
          <w:sz w:val="44"/>
          <w:szCs w:val="44"/>
        </w:rPr>
      </w:pPr>
    </w:p>
    <w:p>
      <w:pPr>
        <w:spacing w:line="600" w:lineRule="exact"/>
        <w:ind w:firstLine="640" w:firstLineChars="200"/>
        <w:outlineLvl w:val="1"/>
        <w:rPr>
          <w:rStyle w:val="15"/>
          <w:rFonts w:ascii="黑体" w:hAnsi="黑体" w:eastAsia="黑体"/>
        </w:rPr>
      </w:pPr>
      <w:bookmarkStart w:id="49" w:name="_Toc738"/>
      <w:bookmarkStart w:id="50" w:name="_Toc15396612"/>
      <w:bookmarkStart w:id="51" w:name="_Toc15377221"/>
      <w:r>
        <w:rPr>
          <w:rFonts w:hint="eastAsia" w:ascii="黑体" w:hAnsi="黑体" w:eastAsia="黑体"/>
          <w:color w:val="000000"/>
          <w:sz w:val="32"/>
          <w:szCs w:val="32"/>
        </w:rPr>
        <w:t>十</w:t>
      </w:r>
      <w:r>
        <w:rPr>
          <w:rStyle w:val="15"/>
          <w:rFonts w:hint="eastAsia" w:ascii="黑体" w:hAnsi="黑体" w:eastAsia="黑体"/>
        </w:rPr>
        <w:t>、</w:t>
      </w:r>
      <w:r>
        <w:rPr>
          <w:rStyle w:val="15"/>
          <w:rFonts w:hint="eastAsia" w:ascii="黑体" w:hAnsi="黑体" w:eastAsia="黑体"/>
          <w:b w:val="0"/>
        </w:rPr>
        <w:t>其他重要事项的情况说明</w:t>
      </w:r>
      <w:bookmarkEnd w:id="49"/>
      <w:bookmarkEnd w:id="50"/>
      <w:bookmarkEnd w:id="51"/>
    </w:p>
    <w:p>
      <w:pPr>
        <w:spacing w:line="600" w:lineRule="exact"/>
        <w:ind w:firstLine="643" w:firstLineChars="200"/>
        <w:outlineLvl w:val="2"/>
        <w:rPr>
          <w:rFonts w:ascii="仿宋" w:hAnsi="仿宋" w:eastAsia="仿宋"/>
          <w:color w:val="000000"/>
          <w:sz w:val="32"/>
          <w:szCs w:val="32"/>
        </w:rPr>
      </w:pPr>
      <w:bookmarkStart w:id="52" w:name="_Toc15377222"/>
      <w:r>
        <w:rPr>
          <w:rFonts w:hint="eastAsia" w:ascii="仿宋" w:hAnsi="仿宋" w:eastAsia="仿宋"/>
          <w:b/>
          <w:color w:val="000000"/>
          <w:sz w:val="32"/>
          <w:szCs w:val="32"/>
        </w:rPr>
        <w:t>（一）机关运行经费支出情况</w:t>
      </w:r>
      <w:bookmarkEnd w:id="52"/>
    </w:p>
    <w:p>
      <w:pPr>
        <w:spacing w:line="600" w:lineRule="exact"/>
        <w:ind w:firstLine="640" w:firstLineChars="200"/>
        <w:rPr>
          <w:rFonts w:ascii="仿宋_GB2312" w:eastAsia="仿宋_GB2312"/>
          <w:color w:val="000000"/>
          <w:sz w:val="32"/>
          <w:szCs w:val="32"/>
        </w:rPr>
      </w:pPr>
      <w:r>
        <w:rPr>
          <w:rFonts w:ascii="仿宋_GB2312" w:eastAsia="仿宋_GB2312"/>
          <w:color w:val="000000"/>
          <w:sz w:val="32"/>
          <w:szCs w:val="32"/>
        </w:rPr>
        <w:t>2020</w:t>
      </w:r>
      <w:r>
        <w:rPr>
          <w:rFonts w:hint="eastAsia" w:ascii="仿宋_GB2312" w:eastAsia="仿宋_GB2312"/>
          <w:color w:val="000000"/>
          <w:sz w:val="32"/>
          <w:szCs w:val="32"/>
        </w:rPr>
        <w:t>年，</w:t>
      </w:r>
      <w:r>
        <w:rPr>
          <w:rFonts w:hint="eastAsia" w:ascii="仿宋_GB2312"/>
          <w:color w:val="000000"/>
          <w:sz w:val="32"/>
          <w:szCs w:val="32"/>
          <w:lang w:eastAsia="zh-CN"/>
        </w:rPr>
        <w:t>自流井区民政局</w:t>
      </w:r>
      <w:r>
        <w:rPr>
          <w:rFonts w:hint="eastAsia" w:ascii="仿宋_GB2312" w:eastAsia="仿宋_GB2312"/>
          <w:color w:val="000000"/>
          <w:sz w:val="32"/>
          <w:szCs w:val="32"/>
        </w:rPr>
        <w:t>机关运行经费支出</w:t>
      </w:r>
      <w:r>
        <w:rPr>
          <w:rFonts w:hint="eastAsia" w:ascii="仿宋_GB2312"/>
          <w:color w:val="000000"/>
          <w:sz w:val="32"/>
          <w:szCs w:val="32"/>
          <w:lang w:val="en-US" w:eastAsia="zh-CN"/>
        </w:rPr>
        <w:t>458.48</w:t>
      </w:r>
      <w:r>
        <w:rPr>
          <w:rFonts w:hint="eastAsia" w:ascii="仿宋_GB2312" w:eastAsia="仿宋_GB2312"/>
          <w:color w:val="000000"/>
          <w:sz w:val="32"/>
          <w:szCs w:val="32"/>
        </w:rPr>
        <w:t>万元，比</w:t>
      </w:r>
      <w:r>
        <w:rPr>
          <w:rFonts w:ascii="仿宋_GB2312" w:eastAsia="仿宋_GB2312"/>
          <w:color w:val="000000"/>
          <w:sz w:val="32"/>
          <w:szCs w:val="32"/>
        </w:rPr>
        <w:t>2019</w:t>
      </w:r>
      <w:r>
        <w:rPr>
          <w:rFonts w:hint="eastAsia" w:ascii="仿宋_GB2312" w:eastAsia="仿宋_GB2312"/>
          <w:color w:val="000000"/>
          <w:sz w:val="32"/>
          <w:szCs w:val="32"/>
        </w:rPr>
        <w:t>年增加</w:t>
      </w:r>
      <w:r>
        <w:rPr>
          <w:rFonts w:hint="eastAsia" w:ascii="仿宋_GB2312"/>
          <w:color w:val="000000"/>
          <w:sz w:val="32"/>
          <w:szCs w:val="32"/>
          <w:lang w:val="en-US" w:eastAsia="zh-CN"/>
        </w:rPr>
        <w:t>180.65</w:t>
      </w:r>
      <w:r>
        <w:rPr>
          <w:rFonts w:hint="eastAsia" w:ascii="仿宋_GB2312" w:eastAsia="仿宋_GB2312"/>
          <w:color w:val="000000"/>
          <w:sz w:val="32"/>
          <w:szCs w:val="32"/>
        </w:rPr>
        <w:t>万元，增长</w:t>
      </w:r>
      <w:r>
        <w:rPr>
          <w:rFonts w:hint="eastAsia" w:ascii="仿宋_GB2312"/>
          <w:color w:val="000000"/>
          <w:sz w:val="32"/>
          <w:szCs w:val="32"/>
          <w:lang w:val="en-US" w:eastAsia="zh-CN"/>
        </w:rPr>
        <w:t>65.02</w:t>
      </w:r>
      <w:r>
        <w:rPr>
          <w:rFonts w:ascii="仿宋_GB2312" w:eastAsia="仿宋_GB2312"/>
          <w:color w:val="000000"/>
          <w:sz w:val="32"/>
          <w:szCs w:val="32"/>
        </w:rPr>
        <w:t>%</w:t>
      </w:r>
      <w:r>
        <w:rPr>
          <w:rFonts w:hint="eastAsia" w:ascii="仿宋_GB2312" w:eastAsia="仿宋_GB2312"/>
          <w:color w:val="000000"/>
          <w:sz w:val="32"/>
          <w:szCs w:val="32"/>
        </w:rPr>
        <w:t>。主要原因是</w:t>
      </w:r>
      <w:r>
        <w:rPr>
          <w:rFonts w:hint="eastAsia" w:ascii="仿宋_GB2312"/>
          <w:color w:val="000000"/>
          <w:sz w:val="32"/>
          <w:szCs w:val="32"/>
          <w:lang w:val="en-US" w:eastAsia="zh-CN"/>
        </w:rPr>
        <w:t>2020年增加了全区清扫保洁费。</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3" w:name="_Toc15377223"/>
      <w:r>
        <w:rPr>
          <w:rFonts w:hint="eastAsia" w:ascii="仿宋" w:hAnsi="仿宋" w:eastAsia="仿宋"/>
          <w:b/>
          <w:color w:val="000000"/>
          <w:sz w:val="32"/>
          <w:szCs w:val="32"/>
        </w:rPr>
        <w:t>（二）政府采购支出情况</w:t>
      </w:r>
      <w:bookmarkEnd w:id="53"/>
    </w:p>
    <w:p>
      <w:pPr>
        <w:spacing w:line="600" w:lineRule="exact"/>
        <w:ind w:firstLine="640" w:firstLineChars="200"/>
        <w:rPr>
          <w:rFonts w:ascii="仿宋_GB2312" w:eastAsia="仿宋_GB2312"/>
          <w:color w:val="000000"/>
          <w:sz w:val="32"/>
          <w:szCs w:val="32"/>
        </w:rPr>
      </w:pPr>
      <w:r>
        <w:rPr>
          <w:rFonts w:ascii="仿宋_GB2312" w:eastAsia="仿宋_GB2312"/>
          <w:color w:val="000000"/>
          <w:sz w:val="32"/>
          <w:szCs w:val="32"/>
        </w:rPr>
        <w:t>2020</w:t>
      </w:r>
      <w:r>
        <w:rPr>
          <w:rFonts w:hint="eastAsia" w:ascii="仿宋_GB2312" w:eastAsia="仿宋_GB2312"/>
          <w:color w:val="000000"/>
          <w:sz w:val="32"/>
          <w:szCs w:val="32"/>
        </w:rPr>
        <w:t>年，</w:t>
      </w:r>
      <w:r>
        <w:rPr>
          <w:rFonts w:hint="eastAsia" w:ascii="仿宋_GB2312"/>
          <w:color w:val="000000"/>
          <w:sz w:val="32"/>
          <w:szCs w:val="32"/>
          <w:lang w:eastAsia="zh-CN"/>
        </w:rPr>
        <w:t>自流井区民政局（本级）</w:t>
      </w:r>
      <w:r>
        <w:rPr>
          <w:rFonts w:hint="eastAsia" w:ascii="仿宋_GB2312" w:eastAsia="仿宋_GB2312"/>
          <w:color w:val="000000"/>
          <w:sz w:val="32"/>
          <w:szCs w:val="32"/>
        </w:rPr>
        <w:t>政府采购支出总额</w:t>
      </w:r>
      <w:r>
        <w:rPr>
          <w:rFonts w:hint="eastAsia" w:ascii="仿宋_GB2312"/>
          <w:color w:val="000000"/>
          <w:sz w:val="32"/>
          <w:szCs w:val="32"/>
          <w:lang w:val="en-US" w:eastAsia="zh-CN"/>
        </w:rPr>
        <w:t>8.68</w:t>
      </w:r>
      <w:r>
        <w:rPr>
          <w:rFonts w:hint="eastAsia" w:ascii="仿宋_GB2312" w:eastAsia="仿宋_GB2312"/>
          <w:color w:val="000000"/>
          <w:sz w:val="32"/>
          <w:szCs w:val="32"/>
        </w:rPr>
        <w:t>万元，其中：政府采购货物支出</w:t>
      </w:r>
      <w:r>
        <w:rPr>
          <w:rFonts w:hint="eastAsia" w:ascii="仿宋_GB2312"/>
          <w:color w:val="000000"/>
          <w:sz w:val="32"/>
          <w:szCs w:val="32"/>
          <w:lang w:val="en-US" w:eastAsia="zh-CN"/>
        </w:rPr>
        <w:t>0</w:t>
      </w:r>
      <w:r>
        <w:rPr>
          <w:rFonts w:hint="eastAsia" w:ascii="仿宋_GB2312" w:eastAsia="仿宋_GB2312"/>
          <w:color w:val="000000"/>
          <w:sz w:val="32"/>
          <w:szCs w:val="32"/>
        </w:rPr>
        <w:t>万元、政府采购工程支出</w:t>
      </w:r>
      <w:r>
        <w:rPr>
          <w:rFonts w:hint="eastAsia" w:ascii="仿宋_GB2312"/>
          <w:color w:val="000000"/>
          <w:sz w:val="32"/>
          <w:szCs w:val="32"/>
          <w:lang w:val="en-US" w:eastAsia="zh-CN"/>
        </w:rPr>
        <w:t>0</w:t>
      </w:r>
      <w:r>
        <w:rPr>
          <w:rFonts w:hint="eastAsia" w:ascii="仿宋_GB2312" w:eastAsia="仿宋_GB2312"/>
          <w:color w:val="000000"/>
          <w:sz w:val="32"/>
          <w:szCs w:val="32"/>
        </w:rPr>
        <w:t>万元、政府采购服务支出</w:t>
      </w:r>
      <w:r>
        <w:rPr>
          <w:rFonts w:hint="eastAsia" w:ascii="仿宋_GB2312"/>
          <w:color w:val="000000"/>
          <w:sz w:val="32"/>
          <w:szCs w:val="32"/>
          <w:lang w:val="en-US" w:eastAsia="zh-CN"/>
        </w:rPr>
        <w:t>8.68</w:t>
      </w:r>
      <w:r>
        <w:rPr>
          <w:rFonts w:hint="eastAsia" w:ascii="仿宋_GB2312" w:eastAsia="仿宋_GB2312"/>
          <w:color w:val="000000"/>
          <w:sz w:val="32"/>
          <w:szCs w:val="32"/>
        </w:rPr>
        <w:t>万元。主要用于</w:t>
      </w:r>
      <w:r>
        <w:rPr>
          <w:rFonts w:hint="eastAsia" w:ascii="仿宋_GB2312"/>
          <w:color w:val="000000"/>
          <w:sz w:val="32"/>
          <w:szCs w:val="32"/>
          <w:lang w:eastAsia="zh-CN"/>
        </w:rPr>
        <w:t>省煤田测绘工程院乡镇边界勘定</w:t>
      </w:r>
      <w:r>
        <w:rPr>
          <w:rFonts w:hint="eastAsia" w:ascii="仿宋_GB2312" w:eastAsia="仿宋_GB2312"/>
          <w:color w:val="000000"/>
          <w:sz w:val="32"/>
          <w:szCs w:val="32"/>
        </w:rPr>
        <w:t>工作</w:t>
      </w:r>
      <w:r>
        <w:rPr>
          <w:rFonts w:hint="eastAsia" w:ascii="仿宋_GB2312"/>
          <w:color w:val="000000"/>
          <w:sz w:val="32"/>
          <w:szCs w:val="32"/>
          <w:lang w:eastAsia="zh-CN"/>
        </w:rPr>
        <w:t>支出</w:t>
      </w:r>
      <w:r>
        <w:rPr>
          <w:rFonts w:hint="eastAsia" w:ascii="仿宋_GB2312" w:eastAsia="仿宋_GB2312"/>
          <w:color w:val="000000"/>
          <w:sz w:val="32"/>
          <w:szCs w:val="32"/>
        </w:rPr>
        <w:t>。授予中小企业合同金额</w:t>
      </w:r>
      <w:r>
        <w:rPr>
          <w:rFonts w:hint="eastAsia" w:ascii="仿宋_GB2312"/>
          <w:color w:val="000000"/>
          <w:sz w:val="32"/>
          <w:szCs w:val="32"/>
          <w:lang w:val="en-US" w:eastAsia="zh-CN"/>
        </w:rPr>
        <w:t>0</w:t>
      </w:r>
      <w:r>
        <w:rPr>
          <w:rFonts w:hint="eastAsia" w:ascii="仿宋_GB2312" w:eastAsia="仿宋_GB2312"/>
          <w:color w:val="000000"/>
          <w:sz w:val="32"/>
          <w:szCs w:val="32"/>
        </w:rPr>
        <w:t>万元，其中：授予小微企业合同金额</w:t>
      </w:r>
      <w:r>
        <w:rPr>
          <w:rFonts w:hint="eastAsia" w:ascii="仿宋_GB2312"/>
          <w:color w:val="000000"/>
          <w:sz w:val="32"/>
          <w:szCs w:val="32"/>
          <w:lang w:val="en-US" w:eastAsia="zh-CN"/>
        </w:rPr>
        <w:t>0</w:t>
      </w:r>
      <w:r>
        <w:rPr>
          <w:rFonts w:hint="eastAsia" w:ascii="仿宋_GB2312" w:eastAsia="仿宋_GB2312"/>
          <w:color w:val="000000"/>
          <w:sz w:val="32"/>
          <w:szCs w:val="32"/>
        </w:rPr>
        <w:t>万元，占政府采购支出总额的</w:t>
      </w:r>
      <w:r>
        <w:rPr>
          <w:rFonts w:hint="eastAsia" w:ascii="仿宋_GB2312"/>
          <w:color w:val="000000"/>
          <w:sz w:val="32"/>
          <w:szCs w:val="32"/>
          <w:lang w:val="en-US" w:eastAsia="zh-CN"/>
        </w:rPr>
        <w:t>0</w:t>
      </w:r>
      <w:r>
        <w:rPr>
          <w:rFonts w:ascii="仿宋_GB2312" w:eastAsia="仿宋_GB2312"/>
          <w:color w:val="000000"/>
          <w:sz w:val="32"/>
          <w:szCs w:val="32"/>
        </w:rPr>
        <w:t>%</w:t>
      </w:r>
      <w:r>
        <w:rPr>
          <w:rFonts w:hint="eastAsia" w:ascii="仿宋_GB2312" w:eastAsia="仿宋_GB2312"/>
          <w:color w:val="000000"/>
          <w:sz w:val="32"/>
          <w:szCs w:val="32"/>
        </w:rPr>
        <w:t>。</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4" w:name="_Toc15377224"/>
      <w:r>
        <w:rPr>
          <w:rFonts w:hint="eastAsia" w:ascii="仿宋" w:hAnsi="仿宋" w:eastAsia="仿宋"/>
          <w:b/>
          <w:color w:val="000000"/>
          <w:sz w:val="32"/>
          <w:szCs w:val="32"/>
        </w:rPr>
        <w:t>（三）国有资产占有使用情况</w:t>
      </w:r>
      <w:bookmarkEnd w:id="54"/>
    </w:p>
    <w:p>
      <w:pPr>
        <w:autoSpaceDE w:val="0"/>
        <w:autoSpaceDN w:val="0"/>
        <w:adjustRightInd w:val="0"/>
        <w:spacing w:line="600" w:lineRule="exact"/>
        <w:ind w:firstLine="640" w:firstLineChars="200"/>
        <w:jc w:val="left"/>
        <w:rPr>
          <w:rFonts w:ascii="仿宋" w:hAnsi="仿宋" w:eastAsia="仿宋"/>
          <w:b/>
          <w:color w:val="FF0000"/>
          <w:sz w:val="32"/>
          <w:szCs w:val="32"/>
        </w:rPr>
      </w:pPr>
      <w:r>
        <w:rPr>
          <w:rFonts w:hint="eastAsia" w:ascii="仿宋_GB2312" w:eastAsia="仿宋_GB2312"/>
          <w:color w:val="000000"/>
          <w:sz w:val="32"/>
          <w:szCs w:val="32"/>
        </w:rPr>
        <w:t>截至</w:t>
      </w:r>
      <w:r>
        <w:rPr>
          <w:rFonts w:ascii="仿宋_GB2312" w:eastAsia="仿宋_GB2312"/>
          <w:color w:val="000000"/>
          <w:sz w:val="32"/>
          <w:szCs w:val="32"/>
        </w:rPr>
        <w:t>2020</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w:t>
      </w:r>
      <w:r>
        <w:rPr>
          <w:rFonts w:ascii="仿宋_GB2312" w:eastAsia="仿宋_GB2312"/>
          <w:color w:val="000000"/>
          <w:sz w:val="32"/>
          <w:szCs w:val="32"/>
        </w:rPr>
        <w:t>31</w:t>
      </w:r>
      <w:r>
        <w:rPr>
          <w:rFonts w:hint="eastAsia" w:ascii="仿宋_GB2312" w:eastAsia="仿宋_GB2312"/>
          <w:color w:val="000000"/>
          <w:sz w:val="32"/>
          <w:szCs w:val="32"/>
        </w:rPr>
        <w:t>日，</w:t>
      </w:r>
      <w:r>
        <w:rPr>
          <w:rFonts w:hint="eastAsia" w:ascii="仿宋_GB2312"/>
          <w:color w:val="000000"/>
          <w:sz w:val="32"/>
          <w:szCs w:val="32"/>
          <w:lang w:eastAsia="zh-CN"/>
        </w:rPr>
        <w:t>自流井区民政局（本级）</w:t>
      </w:r>
      <w:r>
        <w:rPr>
          <w:rFonts w:hint="eastAsia" w:ascii="仿宋_GB2312" w:eastAsia="仿宋_GB2312"/>
          <w:color w:val="000000"/>
          <w:sz w:val="32"/>
          <w:szCs w:val="32"/>
        </w:rPr>
        <w:t>共有车辆</w:t>
      </w:r>
      <w:r>
        <w:rPr>
          <w:rFonts w:hint="eastAsia" w:ascii="仿宋_GB2312"/>
          <w:color w:val="000000"/>
          <w:sz w:val="32"/>
          <w:szCs w:val="32"/>
          <w:lang w:val="en-US" w:eastAsia="zh-CN"/>
        </w:rPr>
        <w:t>0</w:t>
      </w:r>
      <w:r>
        <w:rPr>
          <w:rFonts w:hint="eastAsia" w:ascii="仿宋_GB2312" w:eastAsia="仿宋_GB2312"/>
          <w:color w:val="000000"/>
          <w:sz w:val="32"/>
          <w:szCs w:val="32"/>
        </w:rPr>
        <w:t>辆，其中：主要领导干部用车</w:t>
      </w:r>
      <w:r>
        <w:rPr>
          <w:rFonts w:hint="eastAsia" w:ascii="仿宋_GB2312"/>
          <w:color w:val="000000"/>
          <w:sz w:val="32"/>
          <w:szCs w:val="32"/>
          <w:lang w:val="en-US" w:eastAsia="zh-CN"/>
        </w:rPr>
        <w:t>0</w:t>
      </w:r>
      <w:r>
        <w:rPr>
          <w:rFonts w:hint="eastAsia" w:ascii="仿宋_GB2312" w:eastAsia="仿宋_GB2312"/>
          <w:color w:val="000000"/>
          <w:sz w:val="32"/>
          <w:szCs w:val="32"/>
        </w:rPr>
        <w:t>辆、机要通信用车</w:t>
      </w:r>
      <w:r>
        <w:rPr>
          <w:rFonts w:hint="eastAsia" w:ascii="仿宋_GB2312"/>
          <w:color w:val="000000"/>
          <w:sz w:val="32"/>
          <w:szCs w:val="32"/>
          <w:lang w:val="en-US" w:eastAsia="zh-CN"/>
        </w:rPr>
        <w:t>0</w:t>
      </w:r>
      <w:r>
        <w:rPr>
          <w:rFonts w:hint="eastAsia" w:ascii="仿宋_GB2312" w:eastAsia="仿宋_GB2312"/>
          <w:color w:val="000000"/>
          <w:sz w:val="32"/>
          <w:szCs w:val="32"/>
        </w:rPr>
        <w:t>辆、应急保障用车</w:t>
      </w:r>
      <w:r>
        <w:rPr>
          <w:rFonts w:hint="eastAsia" w:ascii="仿宋_GB2312"/>
          <w:color w:val="000000"/>
          <w:sz w:val="32"/>
          <w:szCs w:val="32"/>
          <w:lang w:val="en-US" w:eastAsia="zh-CN"/>
        </w:rPr>
        <w:t>0</w:t>
      </w:r>
      <w:r>
        <w:rPr>
          <w:rFonts w:hint="eastAsia" w:ascii="仿宋_GB2312" w:eastAsia="仿宋_GB2312"/>
          <w:color w:val="000000"/>
          <w:sz w:val="32"/>
          <w:szCs w:val="32"/>
        </w:rPr>
        <w:t>辆、其他用车</w:t>
      </w:r>
      <w:r>
        <w:rPr>
          <w:rFonts w:hint="eastAsia" w:ascii="仿宋_GB2312"/>
          <w:color w:val="000000"/>
          <w:sz w:val="32"/>
          <w:szCs w:val="32"/>
          <w:lang w:val="en-US" w:eastAsia="zh-CN"/>
        </w:rPr>
        <w:t>0</w:t>
      </w:r>
      <w:r>
        <w:rPr>
          <w:rFonts w:hint="eastAsia" w:ascii="仿宋_GB2312" w:eastAsia="仿宋_GB2312"/>
          <w:color w:val="000000"/>
          <w:sz w:val="32"/>
          <w:szCs w:val="32"/>
        </w:rPr>
        <w:t>辆</w:t>
      </w:r>
      <w:r>
        <w:rPr>
          <w:rFonts w:hint="eastAsia" w:ascii="仿宋_GB2312"/>
          <w:color w:val="000000"/>
          <w:sz w:val="32"/>
          <w:szCs w:val="32"/>
          <w:lang w:eastAsia="zh-CN"/>
        </w:rPr>
        <w:t>。</w:t>
      </w:r>
      <w:r>
        <w:rPr>
          <w:rFonts w:hint="eastAsia" w:ascii="仿宋_GB2312" w:eastAsia="仿宋_GB2312"/>
          <w:color w:val="000000"/>
          <w:sz w:val="32"/>
          <w:szCs w:val="32"/>
        </w:rPr>
        <w:t>单价</w:t>
      </w:r>
      <w:r>
        <w:rPr>
          <w:rFonts w:ascii="仿宋_GB2312" w:eastAsia="仿宋_GB2312"/>
          <w:color w:val="000000"/>
          <w:sz w:val="32"/>
          <w:szCs w:val="32"/>
        </w:rPr>
        <w:t>50</w:t>
      </w:r>
      <w:r>
        <w:rPr>
          <w:rFonts w:hint="eastAsia" w:ascii="仿宋_GB2312" w:eastAsia="仿宋_GB2312"/>
          <w:color w:val="000000"/>
          <w:sz w:val="32"/>
          <w:szCs w:val="32"/>
        </w:rPr>
        <w:t>万元以上通用设备</w:t>
      </w:r>
      <w:r>
        <w:rPr>
          <w:rFonts w:hint="eastAsia" w:ascii="仿宋_GB2312"/>
          <w:color w:val="000000"/>
          <w:sz w:val="32"/>
          <w:szCs w:val="32"/>
          <w:lang w:val="en-US" w:eastAsia="zh-CN"/>
        </w:rPr>
        <w:t>0</w:t>
      </w:r>
      <w:r>
        <w:rPr>
          <w:rFonts w:hint="eastAsia" w:ascii="仿宋_GB2312" w:eastAsia="仿宋_GB2312"/>
          <w:color w:val="000000"/>
          <w:sz w:val="32"/>
          <w:szCs w:val="32"/>
        </w:rPr>
        <w:t>台（套），单价</w:t>
      </w:r>
      <w:r>
        <w:rPr>
          <w:rFonts w:ascii="仿宋_GB2312" w:eastAsia="仿宋_GB2312"/>
          <w:color w:val="000000"/>
          <w:sz w:val="32"/>
          <w:szCs w:val="32"/>
        </w:rPr>
        <w:t>100</w:t>
      </w:r>
      <w:r>
        <w:rPr>
          <w:rFonts w:hint="eastAsia" w:ascii="仿宋_GB2312" w:eastAsia="仿宋_GB2312"/>
          <w:color w:val="000000"/>
          <w:sz w:val="32"/>
          <w:szCs w:val="32"/>
        </w:rPr>
        <w:t>万元以上专用设备</w:t>
      </w:r>
      <w:r>
        <w:rPr>
          <w:rFonts w:hint="eastAsia" w:ascii="仿宋_GB2312"/>
          <w:color w:val="000000"/>
          <w:sz w:val="32"/>
          <w:szCs w:val="32"/>
          <w:lang w:val="en-US" w:eastAsia="zh-CN"/>
        </w:rPr>
        <w:t>0</w:t>
      </w:r>
      <w:r>
        <w:rPr>
          <w:rFonts w:hint="eastAsia" w:ascii="仿宋_GB2312" w:eastAsia="仿宋_GB2312"/>
          <w:color w:val="000000"/>
          <w:sz w:val="32"/>
          <w:szCs w:val="32"/>
        </w:rPr>
        <w:t>台（套）。</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r>
        <w:rPr>
          <w:rFonts w:hint="eastAsia" w:ascii="仿宋" w:hAnsi="仿宋" w:eastAsia="仿宋"/>
          <w:b/>
          <w:color w:val="000000"/>
          <w:sz w:val="32"/>
          <w:szCs w:val="32"/>
        </w:rPr>
        <w:t>（四）预算绩效管理情况。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w:t>
      </w:r>
      <w:r>
        <w:rPr>
          <w:rFonts w:hint="eastAsia" w:ascii="仿宋_GB2312" w:hAnsi="仿宋_GB2312" w:cs="仿宋_GB2312"/>
          <w:sz w:val="32"/>
          <w:szCs w:val="32"/>
          <w:lang w:eastAsia="zh-CN"/>
        </w:rPr>
        <w:t>单位</w:t>
      </w:r>
      <w:r>
        <w:rPr>
          <w:rFonts w:hint="eastAsia" w:ascii="仿宋_GB2312" w:hAnsi="仿宋_GB2312" w:eastAsia="仿宋_GB2312" w:cs="仿宋_GB2312"/>
          <w:sz w:val="32"/>
          <w:szCs w:val="32"/>
        </w:rPr>
        <w:t>在年初预算编制阶段，组织对</w:t>
      </w:r>
      <w:r>
        <w:rPr>
          <w:rFonts w:hint="eastAsia" w:ascii="仿宋_GB2312" w:hAnsi="仿宋_GB2312" w:cs="仿宋_GB2312"/>
          <w:sz w:val="32"/>
          <w:szCs w:val="32"/>
          <w:lang w:val="en-US" w:eastAsia="zh-CN"/>
        </w:rPr>
        <w:t>0个</w:t>
      </w:r>
      <w:r>
        <w:rPr>
          <w:rFonts w:hint="eastAsia" w:ascii="仿宋_GB2312" w:hAnsi="仿宋_GB2312" w:eastAsia="仿宋_GB2312" w:cs="仿宋_GB2312"/>
          <w:sz w:val="32"/>
          <w:szCs w:val="32"/>
        </w:rPr>
        <w:t>项目开展了预算事前绩效评估，对</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rPr>
        <w:t>个项目开展绩效监控，年终执行完毕后，对</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rPr>
        <w:t>个项目开展了绩效目标完成情况自评。</w:t>
      </w:r>
    </w:p>
    <w:p>
      <w:pPr>
        <w:spacing w:line="58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本</w:t>
      </w:r>
      <w:r>
        <w:rPr>
          <w:rFonts w:hint="eastAsia" w:ascii="仿宋_GB2312" w:hAnsi="仿宋_GB2312" w:cs="仿宋_GB2312"/>
          <w:sz w:val="32"/>
          <w:szCs w:val="32"/>
          <w:lang w:eastAsia="zh-CN"/>
        </w:rPr>
        <w:t>单位</w:t>
      </w:r>
      <w:r>
        <w:rPr>
          <w:rFonts w:hint="eastAsia" w:ascii="仿宋_GB2312" w:hAnsi="仿宋_GB2312" w:eastAsia="仿宋_GB2312" w:cs="仿宋_GB2312"/>
          <w:sz w:val="32"/>
          <w:szCs w:val="32"/>
        </w:rPr>
        <w:t>按要求对</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年部门整体支出开展绩效自评，从评价情况来看</w:t>
      </w:r>
      <w:r>
        <w:rPr>
          <w:rFonts w:hint="eastAsia" w:ascii="Times New Roman" w:hAnsi="Times New Roman" w:eastAsia="仿宋_GB2312" w:cs="Times New Roman"/>
          <w:color w:val="auto"/>
          <w:kern w:val="0"/>
          <w:sz w:val="32"/>
          <w:szCs w:val="32"/>
          <w:shd w:val="clear" w:color="auto" w:fill="FFFFFF"/>
          <w:lang w:val="zh-CN" w:eastAsia="zh-CN" w:bidi="ar-SA"/>
        </w:rPr>
        <w:t>本</w:t>
      </w:r>
      <w:r>
        <w:rPr>
          <w:rFonts w:hint="eastAsia" w:cs="Times New Roman"/>
          <w:color w:val="auto"/>
          <w:kern w:val="0"/>
          <w:sz w:val="32"/>
          <w:szCs w:val="32"/>
          <w:shd w:val="clear" w:color="auto" w:fill="FFFFFF"/>
          <w:lang w:val="zh-CN" w:eastAsia="zh-CN" w:bidi="ar-SA"/>
        </w:rPr>
        <w:t>单位</w:t>
      </w:r>
      <w:r>
        <w:rPr>
          <w:rFonts w:hint="eastAsia" w:ascii="Times New Roman" w:hAnsi="Times New Roman" w:eastAsia="仿宋_GB2312" w:cs="Times New Roman"/>
          <w:color w:val="auto"/>
          <w:kern w:val="0"/>
          <w:sz w:val="32"/>
          <w:szCs w:val="32"/>
          <w:shd w:val="clear" w:color="auto" w:fill="FFFFFF"/>
          <w:lang w:val="zh-CN" w:eastAsia="zh-CN" w:bidi="ar-SA"/>
        </w:rPr>
        <w:t>的预算执行都达到了执行进度</w:t>
      </w:r>
      <w:r>
        <w:rPr>
          <w:rFonts w:hint="eastAsia" w:cs="Times New Roman"/>
          <w:color w:val="auto"/>
          <w:kern w:val="0"/>
          <w:sz w:val="32"/>
          <w:szCs w:val="32"/>
          <w:shd w:val="clear" w:color="auto" w:fill="FFFFFF"/>
          <w:lang w:val="zh-CN" w:eastAsia="zh-CN" w:bidi="ar-SA"/>
        </w:rPr>
        <w:t>，</w:t>
      </w:r>
      <w:r>
        <w:rPr>
          <w:rFonts w:hint="eastAsia" w:ascii="仿宋_GB2312"/>
          <w:color w:val="auto"/>
          <w:sz w:val="32"/>
          <w:szCs w:val="32"/>
          <w:lang w:val="en-US" w:eastAsia="zh-CN"/>
        </w:rPr>
        <w:t>单位</w:t>
      </w:r>
      <w:r>
        <w:rPr>
          <w:rFonts w:hint="default" w:ascii="仿宋_GB2312"/>
          <w:color w:val="auto"/>
          <w:sz w:val="32"/>
          <w:szCs w:val="32"/>
          <w:lang w:val="en-US" w:eastAsia="zh-CN"/>
        </w:rPr>
        <w:t>支出效益进一步提高</w:t>
      </w:r>
      <w:r>
        <w:rPr>
          <w:rFonts w:hint="eastAsia" w:ascii="仿宋_GB2312"/>
          <w:color w:val="auto"/>
          <w:sz w:val="32"/>
          <w:szCs w:val="32"/>
          <w:lang w:val="en-US" w:eastAsia="zh-CN"/>
        </w:rPr>
        <w:t>。</w:t>
      </w:r>
      <w:r>
        <w:rPr>
          <w:rFonts w:hint="eastAsia" w:ascii="仿宋_GB2312" w:hAnsi="仿宋_GB2312" w:eastAsia="仿宋_GB2312" w:cs="仿宋_GB2312"/>
          <w:sz w:val="32"/>
          <w:szCs w:val="32"/>
        </w:rPr>
        <w:t>本</w:t>
      </w:r>
      <w:r>
        <w:rPr>
          <w:rFonts w:hint="eastAsia" w:ascii="仿宋_GB2312" w:hAnsi="仿宋_GB2312" w:cs="仿宋_GB2312"/>
          <w:sz w:val="32"/>
          <w:szCs w:val="32"/>
          <w:lang w:eastAsia="zh-CN"/>
        </w:rPr>
        <w:t>单位</w:t>
      </w:r>
      <w:r>
        <w:rPr>
          <w:rFonts w:hint="eastAsia" w:ascii="仿宋_GB2312" w:hAnsi="仿宋_GB2312" w:eastAsia="仿宋_GB2312" w:cs="仿宋_GB2312"/>
          <w:sz w:val="32"/>
          <w:szCs w:val="32"/>
        </w:rPr>
        <w:t>还自行组织了</w:t>
      </w:r>
      <w:r>
        <w:rPr>
          <w:rFonts w:hint="eastAsia" w:ascii="仿宋_GB2312" w:hAnsi="仿宋_GB2312" w:cs="仿宋_GB2312"/>
          <w:sz w:val="32"/>
          <w:szCs w:val="32"/>
          <w:lang w:val="en-US" w:eastAsia="zh-CN"/>
        </w:rPr>
        <w:t>0</w:t>
      </w:r>
      <w:r>
        <w:rPr>
          <w:rFonts w:hint="eastAsia" w:ascii="仿宋_GB2312" w:hAnsi="仿宋_GB2312" w:eastAsia="仿宋_GB2312" w:cs="仿宋_GB2312"/>
          <w:sz w:val="32"/>
          <w:szCs w:val="32"/>
        </w:rPr>
        <w:t>个项目支出绩效评价，</w:t>
      </w:r>
      <w:r>
        <w:rPr>
          <w:rFonts w:hint="eastAsia" w:ascii="仿宋_GB2312" w:hAnsi="仿宋_GB2312" w:cs="仿宋_GB2312"/>
          <w:sz w:val="32"/>
          <w:szCs w:val="32"/>
          <w:lang w:eastAsia="zh-CN"/>
        </w:rPr>
        <w:t>由于</w:t>
      </w:r>
      <w:r>
        <w:rPr>
          <w:rFonts w:hint="eastAsia" w:ascii="仿宋_GB2312" w:hAnsi="仿宋_GB2312" w:eastAsia="仿宋_GB2312" w:cs="仿宋_GB2312"/>
          <w:sz w:val="32"/>
          <w:szCs w:val="32"/>
        </w:rPr>
        <w:t>本</w:t>
      </w:r>
      <w:r>
        <w:rPr>
          <w:rFonts w:hint="eastAsia" w:ascii="仿宋_GB2312" w:hAnsi="仿宋_GB2312" w:cs="仿宋_GB2312"/>
          <w:sz w:val="32"/>
          <w:szCs w:val="32"/>
          <w:lang w:eastAsia="zh-CN"/>
        </w:rPr>
        <w:t>单位</w:t>
      </w:r>
      <w:r>
        <w:rPr>
          <w:rFonts w:hint="eastAsia" w:ascii="仿宋_GB2312" w:hAnsi="仿宋_GB2312" w:eastAsia="仿宋_GB2312" w:cs="仿宋_GB2312"/>
          <w:sz w:val="32"/>
          <w:szCs w:val="32"/>
        </w:rPr>
        <w:t>无专项预算项目，因此未组织开展项目支出绩效评价</w:t>
      </w:r>
      <w:r>
        <w:rPr>
          <w:rFonts w:hint="eastAsia" w:ascii="仿宋_GB2312" w:hAnsi="仿宋_GB2312" w:cs="仿宋_GB2312"/>
          <w:sz w:val="32"/>
          <w:szCs w:val="32"/>
          <w:lang w:eastAsia="zh-CN"/>
        </w:rPr>
        <w:t>。</w:t>
      </w:r>
    </w:p>
    <w:p>
      <w:pPr>
        <w:spacing w:line="580" w:lineRule="exact"/>
        <w:ind w:firstLine="640" w:firstLineChars="200"/>
        <w:rPr>
          <w:rFonts w:hint="eastAsia" w:ascii="楷体_GB2312" w:hAnsi="楷体_GB2312" w:eastAsia="楷体_GB2312" w:cs="楷体_GB2312"/>
          <w:sz w:val="32"/>
          <w:szCs w:val="32"/>
          <w:lang w:eastAsia="zh-CN"/>
        </w:rPr>
      </w:pPr>
      <w:r>
        <w:rPr>
          <w:rFonts w:ascii="楷体_GB2312" w:hAnsi="楷体_GB2312" w:eastAsia="楷体_GB2312" w:cs="楷体_GB2312"/>
          <w:sz w:val="32"/>
          <w:szCs w:val="32"/>
        </w:rPr>
        <w:t>1.</w:t>
      </w:r>
      <w:r>
        <w:rPr>
          <w:rFonts w:hint="eastAsia" w:ascii="楷体_GB2312" w:hAnsi="楷体_GB2312" w:eastAsia="楷体_GB2312" w:cs="楷体_GB2312"/>
          <w:sz w:val="32"/>
          <w:szCs w:val="32"/>
        </w:rPr>
        <w:t>项目绩效目标完成情况。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本部门在</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年度部门决算中反映“</w:t>
      </w:r>
      <w:r>
        <w:rPr>
          <w:rFonts w:hint="eastAsia" w:ascii="仿宋_GB2312" w:hAnsi="仿宋_GB2312" w:cs="仿宋_GB2312"/>
          <w:sz w:val="32"/>
          <w:szCs w:val="32"/>
          <w:lang w:eastAsia="zh-CN"/>
        </w:rPr>
        <w:t>政府购买居家养老服务（老年福利）</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hint="eastAsia" w:ascii="仿宋_GB2312" w:hAnsi="仿宋_GB2312" w:cs="仿宋_GB2312"/>
          <w:sz w:val="32"/>
          <w:szCs w:val="32"/>
          <w:lang w:eastAsia="zh-CN"/>
        </w:rPr>
        <w:t>城镇老年养护楼建设（老年福利）</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等</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rPr>
        <w:t>个项目绩效目标实际完成情况。</w:t>
      </w:r>
    </w:p>
    <w:p>
      <w:pPr>
        <w:spacing w:line="580" w:lineRule="exact"/>
        <w:ind w:firstLine="640" w:firstLineChars="200"/>
        <w:rPr>
          <w:rFonts w:hint="eastAsia" w:ascii="仿宋_GB2312" w:hAnsi="仿宋_GB2312" w:cs="仿宋_GB2312"/>
          <w:color w:val="auto"/>
          <w:sz w:val="32"/>
          <w:szCs w:val="32"/>
          <w:lang w:val="en-US" w:eastAsia="zh-CN"/>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w:t>
      </w:r>
      <w:r>
        <w:rPr>
          <w:rFonts w:hint="eastAsia" w:ascii="仿宋_GB2312" w:hAnsi="仿宋_GB2312" w:cs="仿宋_GB2312"/>
          <w:sz w:val="32"/>
          <w:szCs w:val="32"/>
          <w:lang w:eastAsia="zh-CN"/>
        </w:rPr>
        <w:t>政府购买居家养老服务</w:t>
      </w:r>
      <w:r>
        <w:rPr>
          <w:rFonts w:hint="eastAsia" w:ascii="仿宋_GB2312" w:hAnsi="仿宋_GB2312" w:eastAsia="仿宋_GB2312" w:cs="仿宋_GB2312"/>
          <w:sz w:val="32"/>
          <w:szCs w:val="32"/>
        </w:rPr>
        <w:t>项目绩效目标完成情况综述。项目全年预算数</w:t>
      </w:r>
      <w:r>
        <w:rPr>
          <w:rFonts w:hint="eastAsia" w:ascii="仿宋_GB2312" w:hAnsi="仿宋_GB2312" w:cs="仿宋_GB2312"/>
          <w:sz w:val="32"/>
          <w:szCs w:val="32"/>
          <w:lang w:val="en-US" w:eastAsia="zh-CN"/>
        </w:rPr>
        <w:t>105.34</w:t>
      </w:r>
      <w:r>
        <w:rPr>
          <w:rFonts w:hint="eastAsia" w:ascii="仿宋_GB2312" w:hAnsi="仿宋_GB2312" w:eastAsia="仿宋_GB2312" w:cs="仿宋_GB2312"/>
          <w:sz w:val="32"/>
          <w:szCs w:val="32"/>
        </w:rPr>
        <w:t>万元，执行数为</w:t>
      </w:r>
      <w:r>
        <w:rPr>
          <w:rFonts w:hint="eastAsia" w:ascii="仿宋_GB2312" w:hAnsi="仿宋_GB2312" w:cs="仿宋_GB2312"/>
          <w:sz w:val="32"/>
          <w:szCs w:val="32"/>
          <w:lang w:val="en-US" w:eastAsia="zh-CN"/>
        </w:rPr>
        <w:t>105.34</w:t>
      </w:r>
      <w:r>
        <w:rPr>
          <w:rFonts w:hint="eastAsia" w:ascii="仿宋_GB2312" w:hAnsi="仿宋_GB2312" w:eastAsia="仿宋_GB2312" w:cs="仿宋_GB2312"/>
          <w:sz w:val="32"/>
          <w:szCs w:val="32"/>
        </w:rPr>
        <w:t>万元，完成预算的</w:t>
      </w:r>
      <w:r>
        <w:rPr>
          <w:rFonts w:hint="eastAsia" w:ascii="仿宋_GB2312" w:hAnsi="仿宋_GB2312" w:cs="仿宋_GB2312"/>
          <w:sz w:val="32"/>
          <w:szCs w:val="32"/>
          <w:lang w:val="en-US" w:eastAsia="zh-CN"/>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。通过项目实施，</w:t>
      </w:r>
      <w:r>
        <w:rPr>
          <w:rFonts w:hint="eastAsia" w:ascii="仿宋_GB2312" w:hAnsi="仿宋_GB2312" w:eastAsia="仿宋_GB2312" w:cs="仿宋_GB2312"/>
          <w:color w:val="auto"/>
          <w:sz w:val="32"/>
          <w:szCs w:val="32"/>
        </w:rPr>
        <w:t>通过项目实施，</w:t>
      </w:r>
      <w:r>
        <w:rPr>
          <w:rFonts w:hint="eastAsia" w:ascii="仿宋_GB2312" w:hAnsi="仿宋_GB2312" w:cs="仿宋_GB2312"/>
          <w:color w:val="auto"/>
          <w:sz w:val="32"/>
          <w:szCs w:val="32"/>
          <w:lang w:eastAsia="zh-CN"/>
        </w:rPr>
        <w:t>为</w:t>
      </w:r>
      <w:r>
        <w:rPr>
          <w:rFonts w:hint="eastAsia" w:ascii="仿宋_GB2312" w:hAnsi="仿宋_GB2312" w:cs="仿宋_GB2312"/>
          <w:color w:val="auto"/>
          <w:sz w:val="32"/>
          <w:szCs w:val="32"/>
          <w:lang w:val="en-US" w:eastAsia="zh-CN"/>
        </w:rPr>
        <w:t>8778名老人提供了助餐、助浴、助洁、助行、助医、助急、助购服务，切实满足老年人群基本养老服务需求，不断提高老年人群幸福指数。</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w:t>
      </w:r>
      <w:r>
        <w:rPr>
          <w:rFonts w:hint="eastAsia" w:ascii="仿宋_GB2312" w:hAnsi="仿宋_GB2312" w:cs="仿宋_GB2312"/>
          <w:sz w:val="32"/>
          <w:szCs w:val="32"/>
          <w:lang w:eastAsia="zh-CN"/>
        </w:rPr>
        <w:t>城镇老年养护楼建设</w:t>
      </w:r>
      <w:r>
        <w:rPr>
          <w:rFonts w:hint="eastAsia" w:ascii="仿宋_GB2312" w:hAnsi="仿宋_GB2312" w:eastAsia="仿宋_GB2312" w:cs="仿宋_GB2312"/>
          <w:sz w:val="32"/>
          <w:szCs w:val="32"/>
        </w:rPr>
        <w:t>项目绩效目标完成情况综述。项目全年预算数</w:t>
      </w:r>
      <w:r>
        <w:rPr>
          <w:rFonts w:hint="eastAsia" w:ascii="仿宋_GB2312" w:hAnsi="仿宋_GB2312" w:cs="仿宋_GB2312"/>
          <w:sz w:val="32"/>
          <w:szCs w:val="32"/>
          <w:lang w:val="en-US" w:eastAsia="zh-CN"/>
        </w:rPr>
        <w:t>300</w:t>
      </w:r>
      <w:r>
        <w:rPr>
          <w:rFonts w:hint="eastAsia" w:ascii="仿宋_GB2312" w:hAnsi="仿宋_GB2312" w:eastAsia="仿宋_GB2312" w:cs="仿宋_GB2312"/>
          <w:sz w:val="32"/>
          <w:szCs w:val="32"/>
        </w:rPr>
        <w:t>万元，执行数为</w:t>
      </w:r>
      <w:r>
        <w:rPr>
          <w:rFonts w:hint="eastAsia" w:ascii="仿宋_GB2312" w:hAnsi="仿宋_GB2312" w:cs="仿宋_GB2312"/>
          <w:sz w:val="32"/>
          <w:szCs w:val="32"/>
          <w:lang w:val="en-US" w:eastAsia="zh-CN"/>
        </w:rPr>
        <w:t>139.18</w:t>
      </w:r>
      <w:r>
        <w:rPr>
          <w:rFonts w:hint="eastAsia" w:ascii="仿宋_GB2312" w:hAnsi="仿宋_GB2312" w:eastAsia="仿宋_GB2312" w:cs="仿宋_GB2312"/>
          <w:sz w:val="32"/>
          <w:szCs w:val="32"/>
        </w:rPr>
        <w:t>万元，完成预算的</w:t>
      </w:r>
      <w:r>
        <w:rPr>
          <w:rFonts w:hint="eastAsia" w:ascii="仿宋_GB2312" w:hAnsi="仿宋_GB2312" w:cs="仿宋_GB2312"/>
          <w:sz w:val="32"/>
          <w:szCs w:val="32"/>
          <w:lang w:val="en-US" w:eastAsia="zh-CN"/>
        </w:rPr>
        <w:t>46.39</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。通过项目实施，</w:t>
      </w:r>
      <w:r>
        <w:rPr>
          <w:rFonts w:hint="eastAsia" w:ascii="仿宋_GB2312" w:hAnsi="仿宋_GB2312" w:cs="仿宋_GB2312"/>
          <w:color w:val="auto"/>
          <w:sz w:val="32"/>
          <w:szCs w:val="32"/>
          <w:lang w:eastAsia="zh-CN"/>
        </w:rPr>
        <w:t>已结清了养护楼工程款。</w:t>
      </w:r>
    </w:p>
    <w:p>
      <w:pPr>
        <w:spacing w:line="580" w:lineRule="exact"/>
        <w:ind w:firstLine="640" w:firstLineChars="200"/>
        <w:rPr>
          <w:rFonts w:ascii="仿宋_GB2312" w:hAnsi="仿宋_GB2312" w:eastAsia="仿宋_GB2312" w:cs="仿宋_GB2312"/>
          <w:sz w:val="32"/>
          <w:szCs w:val="32"/>
        </w:rPr>
      </w:pPr>
    </w:p>
    <w:p>
      <w:pPr>
        <w:pStyle w:val="2"/>
      </w:pP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tbl>
      <w:tblPr>
        <w:tblStyle w:val="10"/>
        <w:tblpPr w:leftFromText="180" w:rightFromText="180" w:vertAnchor="text" w:horzAnchor="page" w:tblpX="1072" w:tblpY="523"/>
        <w:tblOverlap w:val="never"/>
        <w:tblW w:w="9960" w:type="dxa"/>
        <w:jc w:val="center"/>
        <w:tblLayout w:type="fixed"/>
        <w:tblCellMar>
          <w:top w:w="0" w:type="dxa"/>
          <w:left w:w="0" w:type="dxa"/>
          <w:bottom w:w="0" w:type="dxa"/>
          <w:right w:w="0" w:type="dxa"/>
        </w:tblCellMar>
      </w:tblPr>
      <w:tblGrid>
        <w:gridCol w:w="390"/>
        <w:gridCol w:w="1485"/>
        <w:gridCol w:w="1335"/>
        <w:gridCol w:w="1964"/>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321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675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eastAsia="zh-CN" w:bidi="ar"/>
              </w:rPr>
              <w:t>政府购买居家养老服务</w:t>
            </w:r>
          </w:p>
        </w:tc>
      </w:tr>
      <w:tr>
        <w:tblPrEx>
          <w:tblCellMar>
            <w:top w:w="0" w:type="dxa"/>
            <w:left w:w="0" w:type="dxa"/>
            <w:bottom w:w="0" w:type="dxa"/>
            <w:right w:w="0" w:type="dxa"/>
          </w:tblCellMar>
        </w:tblPrEx>
        <w:trPr>
          <w:trHeight w:val="276" w:hRule="atLeast"/>
          <w:jc w:val="center"/>
        </w:trPr>
        <w:tc>
          <w:tcPr>
            <w:tcW w:w="321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675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自贡市自流井区民政局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82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19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105.34</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105.34</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82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19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105.34</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105.34</w:t>
            </w:r>
          </w:p>
        </w:tc>
      </w:tr>
      <w:tr>
        <w:tblPrEx>
          <w:tblCellMar>
            <w:top w:w="0" w:type="dxa"/>
            <w:left w:w="0" w:type="dxa"/>
            <w:bottom w:w="0" w:type="dxa"/>
            <w:right w:w="0" w:type="dxa"/>
          </w:tblCellMar>
        </w:tblPrEx>
        <w:trPr>
          <w:trHeight w:val="1347"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82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19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60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eastAsia="zh-CN"/>
              </w:rPr>
              <w:t>为</w:t>
            </w:r>
            <w:r>
              <w:rPr>
                <w:rFonts w:hint="eastAsia" w:ascii="宋体" w:cs="宋体"/>
                <w:color w:val="000000"/>
                <w:sz w:val="24"/>
                <w:lang w:val="en-US" w:eastAsia="zh-CN"/>
              </w:rPr>
              <w:t>8778名符合条件的老人提供居家服务</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全面完成</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4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3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19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4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3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数量指标</w:t>
            </w:r>
          </w:p>
        </w:tc>
        <w:tc>
          <w:tcPr>
            <w:tcW w:w="19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8778名</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8778名</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8778名</w:t>
            </w:r>
          </w:p>
        </w:tc>
      </w:tr>
      <w:tr>
        <w:tblPrEx>
          <w:tblCellMar>
            <w:top w:w="0" w:type="dxa"/>
            <w:left w:w="0" w:type="dxa"/>
            <w:bottom w:w="0" w:type="dxa"/>
            <w:right w:w="0" w:type="dxa"/>
          </w:tblCellMar>
        </w:tblPrEx>
        <w:trPr>
          <w:trHeight w:val="116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4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效益指标</w:t>
            </w:r>
          </w:p>
        </w:tc>
        <w:tc>
          <w:tcPr>
            <w:tcW w:w="13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仿宋_GB2312"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时效指标</w:t>
            </w:r>
          </w:p>
        </w:tc>
        <w:tc>
          <w:tcPr>
            <w:tcW w:w="19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仿宋_GB2312"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完成时间</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themeColor="text1"/>
                <w:kern w:val="2"/>
                <w:sz w:val="24"/>
                <w:szCs w:val="24"/>
                <w:lang w:val="en-US" w:eastAsia="zh-CN" w:bidi="ar-SA"/>
                <w14:textFill>
                  <w14:solidFill>
                    <w14:schemeClr w14:val="tx1"/>
                  </w14:solidFill>
                </w14:textFill>
              </w:rPr>
            </w:pPr>
            <w:r>
              <w:rPr>
                <w:rFonts w:hint="eastAsia" w:ascii="宋体" w:eastAsia="仿宋_GB2312" w:cs="宋体"/>
                <w:color w:val="000000" w:themeColor="text1"/>
                <w:sz w:val="24"/>
                <w:lang w:eastAsia="zh-CN"/>
                <w14:textFill>
                  <w14:solidFill>
                    <w14:schemeClr w14:val="tx1"/>
                  </w14:solidFill>
                </w14:textFill>
              </w:rPr>
              <w:t>2020年12月</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themeColor="text1"/>
                <w:kern w:val="2"/>
                <w:sz w:val="24"/>
                <w:szCs w:val="24"/>
                <w:lang w:val="en-US" w:eastAsia="zh-CN" w:bidi="ar-SA"/>
                <w14:textFill>
                  <w14:solidFill>
                    <w14:schemeClr w14:val="tx1"/>
                  </w14:solidFill>
                </w14:textFill>
              </w:rPr>
            </w:pPr>
            <w:r>
              <w:rPr>
                <w:rFonts w:hint="eastAsia" w:ascii="宋体" w:eastAsia="仿宋_GB2312" w:cs="宋体"/>
                <w:color w:val="000000" w:themeColor="text1"/>
                <w:sz w:val="24"/>
                <w:lang w:eastAsia="zh-CN"/>
                <w14:textFill>
                  <w14:solidFill>
                    <w14:schemeClr w14:val="tx1"/>
                  </w14:solidFill>
                </w14:textFill>
              </w:rPr>
              <w:t>2020年12月</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4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满意度指标</w:t>
            </w:r>
          </w:p>
        </w:tc>
        <w:tc>
          <w:tcPr>
            <w:tcW w:w="13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满意度指标</w:t>
            </w:r>
          </w:p>
        </w:tc>
        <w:tc>
          <w:tcPr>
            <w:tcW w:w="19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服务对象满意度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default" w:ascii="Times New Roman" w:hAnsi="Times New Roman" w:eastAsia="宋体" w:cs="Times New Roman"/>
                <w:i w:val="0"/>
                <w:iCs w:val="0"/>
                <w:caps w:val="0"/>
                <w:color w:val="000000" w:themeColor="text1"/>
                <w:spacing w:val="0"/>
                <w:sz w:val="20"/>
                <w:szCs w:val="20"/>
                <w:shd w:val="clear" w:fill="FFFFFF"/>
                <w14:textFill>
                  <w14:solidFill>
                    <w14:schemeClr w14:val="tx1"/>
                  </w14:solidFill>
                </w14:textFill>
              </w:rPr>
              <w:t>≥9</w:t>
            </w:r>
            <w:r>
              <w:rPr>
                <w:rFonts w:hint="eastAsia" w:eastAsia="宋体" w:cs="Times New Roman"/>
                <w:i w:val="0"/>
                <w:iCs w:val="0"/>
                <w:caps w:val="0"/>
                <w:color w:val="000000" w:themeColor="text1"/>
                <w:spacing w:val="0"/>
                <w:sz w:val="20"/>
                <w:szCs w:val="20"/>
                <w:shd w:val="clear" w:fill="FFFFFF"/>
                <w:lang w:val="en-US" w:eastAsia="zh-CN"/>
                <w14:textFill>
                  <w14:solidFill>
                    <w14:schemeClr w14:val="tx1"/>
                  </w14:solidFill>
                </w14:textFill>
              </w:rPr>
              <w:t>5</w:t>
            </w:r>
            <w:r>
              <w:rPr>
                <w:rFonts w:hint="default" w:ascii="Times New Roman" w:hAnsi="Times New Roman" w:eastAsia="宋体" w:cs="Times New Roman"/>
                <w:i w:val="0"/>
                <w:iCs w:val="0"/>
                <w:caps w:val="0"/>
                <w:color w:val="000000" w:themeColor="text1"/>
                <w:spacing w:val="0"/>
                <w:sz w:val="20"/>
                <w:szCs w:val="20"/>
                <w:shd w:val="clear" w:fill="FFFFFF"/>
                <w14:textFill>
                  <w14:solidFill>
                    <w14:schemeClr w14:val="tx1"/>
                  </w14:solidFill>
                </w14:textFill>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default" w:ascii="Times New Roman" w:hAnsi="Times New Roman" w:eastAsia="宋体" w:cs="Times New Roman"/>
                <w:i w:val="0"/>
                <w:iCs w:val="0"/>
                <w:caps w:val="0"/>
                <w:color w:val="000000" w:themeColor="text1"/>
                <w:spacing w:val="0"/>
                <w:sz w:val="20"/>
                <w:szCs w:val="20"/>
                <w:shd w:val="clear" w:fill="FFFFFF"/>
                <w14:textFill>
                  <w14:solidFill>
                    <w14:schemeClr w14:val="tx1"/>
                  </w14:solidFill>
                </w14:textFill>
              </w:rPr>
              <w:t>≥9</w:t>
            </w:r>
            <w:r>
              <w:rPr>
                <w:rFonts w:hint="eastAsia" w:eastAsia="宋体" w:cs="Times New Roman"/>
                <w:i w:val="0"/>
                <w:iCs w:val="0"/>
                <w:caps w:val="0"/>
                <w:color w:val="000000" w:themeColor="text1"/>
                <w:spacing w:val="0"/>
                <w:sz w:val="20"/>
                <w:szCs w:val="20"/>
                <w:shd w:val="clear" w:fill="FFFFFF"/>
                <w:lang w:val="en-US" w:eastAsia="zh-CN"/>
                <w14:textFill>
                  <w14:solidFill>
                    <w14:schemeClr w14:val="tx1"/>
                  </w14:solidFill>
                </w14:textFill>
              </w:rPr>
              <w:t>5</w:t>
            </w:r>
            <w:r>
              <w:rPr>
                <w:rFonts w:hint="default" w:ascii="Times New Roman" w:hAnsi="Times New Roman" w:eastAsia="宋体" w:cs="Times New Roman"/>
                <w:i w:val="0"/>
                <w:iCs w:val="0"/>
                <w:caps w:val="0"/>
                <w:color w:val="000000" w:themeColor="text1"/>
                <w:spacing w:val="0"/>
                <w:sz w:val="20"/>
                <w:szCs w:val="20"/>
                <w:shd w:val="clear" w:fill="FFFFFF"/>
                <w14:textFill>
                  <w14:solidFill>
                    <w14:schemeClr w14:val="tx1"/>
                  </w14:solidFill>
                </w14:textFill>
              </w:rPr>
              <w:t>%</w:t>
            </w:r>
          </w:p>
        </w:tc>
      </w:tr>
    </w:tbl>
    <w:p>
      <w:pPr>
        <w:spacing w:line="580" w:lineRule="exact"/>
        <w:ind w:left="630"/>
        <w:rPr>
          <w:rFonts w:ascii="仿宋_GB2312" w:hAnsi="仿宋_GB2312" w:eastAsia="仿宋_GB2312" w:cs="仿宋_GB2312"/>
          <w:sz w:val="32"/>
          <w:szCs w:val="32"/>
        </w:rPr>
      </w:pPr>
    </w:p>
    <w:p>
      <w:pPr>
        <w:pStyle w:val="2"/>
      </w:pPr>
    </w:p>
    <w:p>
      <w:pPr>
        <w:spacing w:line="580" w:lineRule="exact"/>
        <w:ind w:left="630"/>
        <w:rPr>
          <w:rFonts w:ascii="仿宋_GB2312" w:hAnsi="仿宋_GB2312" w:eastAsia="仿宋_GB2312" w:cs="仿宋_GB2312"/>
          <w:sz w:val="32"/>
          <w:szCs w:val="32"/>
        </w:rPr>
      </w:pPr>
    </w:p>
    <w:p>
      <w:pPr>
        <w:spacing w:line="580" w:lineRule="exact"/>
        <w:rPr>
          <w:rFonts w:ascii="楷体_GB2312" w:hAnsi="楷体_GB2312" w:eastAsia="楷体_GB2312" w:cs="楷体_GB2312"/>
          <w:sz w:val="32"/>
          <w:szCs w:val="32"/>
        </w:rPr>
      </w:pPr>
    </w:p>
    <w:tbl>
      <w:tblPr>
        <w:tblStyle w:val="10"/>
        <w:tblpPr w:leftFromText="180" w:rightFromText="180" w:vertAnchor="text" w:horzAnchor="page" w:tblpX="967" w:tblpY="740"/>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eastAsia="zh-CN" w:bidi="ar"/>
              </w:rPr>
              <w:t>城镇老年养护楼建设</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自贡市自流井区民政局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300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139.18</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300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139.18</w:t>
            </w:r>
          </w:p>
        </w:tc>
      </w:tr>
      <w:tr>
        <w:tblPrEx>
          <w:tblCellMar>
            <w:top w:w="0" w:type="dxa"/>
            <w:left w:w="0" w:type="dxa"/>
            <w:bottom w:w="0" w:type="dxa"/>
            <w:right w:w="0" w:type="dxa"/>
          </w:tblCellMar>
        </w:tblPrEx>
        <w:trPr>
          <w:trHeight w:val="1347"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60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eastAsia="zh-CN"/>
              </w:rPr>
              <w:t>减少政府负债</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已结清项目工程款。</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社会指标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满足当地群众养老需求</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=100</w:t>
            </w:r>
            <w:r>
              <w:rPr>
                <w:rFonts w:hint="default" w:ascii="宋体" w:cs="宋体"/>
                <w:color w:val="000000"/>
                <w:sz w:val="24"/>
                <w:lang w:val="en-US" w:eastAsia="zh-CN"/>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=100%</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仿宋_GB2312"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仿宋_GB2312"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完成时间</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themeColor="text1"/>
                <w:kern w:val="2"/>
                <w:sz w:val="24"/>
                <w:szCs w:val="24"/>
                <w:lang w:val="en-US" w:eastAsia="zh-CN" w:bidi="ar-SA"/>
                <w14:textFill>
                  <w14:solidFill>
                    <w14:schemeClr w14:val="tx1"/>
                  </w14:solidFill>
                </w14:textFill>
              </w:rPr>
            </w:pPr>
            <w:r>
              <w:rPr>
                <w:rFonts w:hint="eastAsia" w:ascii="宋体" w:eastAsia="仿宋_GB2312" w:cs="宋体"/>
                <w:color w:val="000000" w:themeColor="text1"/>
                <w:sz w:val="24"/>
                <w:lang w:eastAsia="zh-CN"/>
                <w14:textFill>
                  <w14:solidFill>
                    <w14:schemeClr w14:val="tx1"/>
                  </w14:solidFill>
                </w14:textFill>
              </w:rPr>
              <w:t>2020年12月</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themeColor="text1"/>
                <w:kern w:val="2"/>
                <w:sz w:val="24"/>
                <w:szCs w:val="24"/>
                <w:lang w:val="en-US" w:eastAsia="zh-CN" w:bidi="ar-SA"/>
                <w14:textFill>
                  <w14:solidFill>
                    <w14:schemeClr w14:val="tx1"/>
                  </w14:solidFill>
                </w14:textFill>
              </w:rPr>
            </w:pPr>
            <w:r>
              <w:rPr>
                <w:rFonts w:hint="eastAsia" w:ascii="宋体" w:eastAsia="仿宋_GB2312" w:cs="宋体"/>
                <w:color w:val="000000" w:themeColor="text1"/>
                <w:sz w:val="24"/>
                <w:lang w:eastAsia="zh-CN"/>
                <w14:textFill>
                  <w14:solidFill>
                    <w14:schemeClr w14:val="tx1"/>
                  </w14:solidFill>
                </w14:textFill>
              </w:rPr>
              <w:t>2020年12月</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群众满意度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default" w:ascii="Times New Roman" w:hAnsi="Times New Roman" w:eastAsia="宋体" w:cs="Times New Roman"/>
                <w:i w:val="0"/>
                <w:iCs w:val="0"/>
                <w:caps w:val="0"/>
                <w:color w:val="000000" w:themeColor="text1"/>
                <w:spacing w:val="0"/>
                <w:sz w:val="20"/>
                <w:szCs w:val="20"/>
                <w:shd w:val="clear" w:fill="FFFFFF"/>
                <w14:textFill>
                  <w14:solidFill>
                    <w14:schemeClr w14:val="tx1"/>
                  </w14:solidFill>
                </w14:textFill>
              </w:rPr>
              <w:t>≥9</w:t>
            </w:r>
            <w:r>
              <w:rPr>
                <w:rFonts w:hint="eastAsia" w:eastAsia="宋体" w:cs="Times New Roman"/>
                <w:i w:val="0"/>
                <w:iCs w:val="0"/>
                <w:caps w:val="0"/>
                <w:color w:val="000000" w:themeColor="text1"/>
                <w:spacing w:val="0"/>
                <w:sz w:val="20"/>
                <w:szCs w:val="20"/>
                <w:shd w:val="clear" w:fill="FFFFFF"/>
                <w:lang w:val="en-US" w:eastAsia="zh-CN"/>
                <w14:textFill>
                  <w14:solidFill>
                    <w14:schemeClr w14:val="tx1"/>
                  </w14:solidFill>
                </w14:textFill>
              </w:rPr>
              <w:t>8</w:t>
            </w:r>
            <w:r>
              <w:rPr>
                <w:rFonts w:hint="default" w:ascii="Times New Roman" w:hAnsi="Times New Roman" w:eastAsia="宋体" w:cs="Times New Roman"/>
                <w:i w:val="0"/>
                <w:iCs w:val="0"/>
                <w:caps w:val="0"/>
                <w:color w:val="000000" w:themeColor="text1"/>
                <w:spacing w:val="0"/>
                <w:sz w:val="20"/>
                <w:szCs w:val="20"/>
                <w:shd w:val="clear" w:fill="FFFFFF"/>
                <w14:textFill>
                  <w14:solidFill>
                    <w14:schemeClr w14:val="tx1"/>
                  </w14:solidFill>
                </w14:textFill>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default" w:ascii="Times New Roman" w:hAnsi="Times New Roman" w:eastAsia="宋体" w:cs="Times New Roman"/>
                <w:i w:val="0"/>
                <w:iCs w:val="0"/>
                <w:caps w:val="0"/>
                <w:color w:val="000000" w:themeColor="text1"/>
                <w:spacing w:val="0"/>
                <w:sz w:val="20"/>
                <w:szCs w:val="20"/>
                <w:shd w:val="clear" w:fill="FFFFFF"/>
                <w14:textFill>
                  <w14:solidFill>
                    <w14:schemeClr w14:val="tx1"/>
                  </w14:solidFill>
                </w14:textFill>
              </w:rPr>
              <w:t>≥9</w:t>
            </w:r>
            <w:r>
              <w:rPr>
                <w:rFonts w:hint="eastAsia" w:eastAsia="宋体" w:cs="Times New Roman"/>
                <w:i w:val="0"/>
                <w:iCs w:val="0"/>
                <w:caps w:val="0"/>
                <w:color w:val="000000" w:themeColor="text1"/>
                <w:spacing w:val="0"/>
                <w:sz w:val="20"/>
                <w:szCs w:val="20"/>
                <w:shd w:val="clear" w:fill="FFFFFF"/>
                <w:lang w:val="en-US" w:eastAsia="zh-CN"/>
                <w14:textFill>
                  <w14:solidFill>
                    <w14:schemeClr w14:val="tx1"/>
                  </w14:solidFill>
                </w14:textFill>
              </w:rPr>
              <w:t>8</w:t>
            </w:r>
            <w:r>
              <w:rPr>
                <w:rFonts w:hint="default" w:ascii="Times New Roman" w:hAnsi="Times New Roman" w:eastAsia="宋体" w:cs="Times New Roman"/>
                <w:i w:val="0"/>
                <w:iCs w:val="0"/>
                <w:caps w:val="0"/>
                <w:color w:val="000000" w:themeColor="text1"/>
                <w:spacing w:val="0"/>
                <w:sz w:val="20"/>
                <w:szCs w:val="20"/>
                <w:shd w:val="clear" w:fill="FFFFFF"/>
                <w14:textFill>
                  <w14:solidFill>
                    <w14:schemeClr w14:val="tx1"/>
                  </w14:solidFill>
                </w14:textFill>
              </w:rPr>
              <w:t>%</w:t>
            </w:r>
          </w:p>
        </w:tc>
      </w:tr>
    </w:tbl>
    <w:p>
      <w:pPr>
        <w:spacing w:line="580" w:lineRule="exact"/>
        <w:ind w:left="630"/>
        <w:rPr>
          <w:rFonts w:ascii="楷体_GB2312" w:hAnsi="楷体_GB2312" w:eastAsia="楷体_GB2312" w:cs="楷体_GB2312"/>
          <w:sz w:val="32"/>
          <w:szCs w:val="32"/>
        </w:rPr>
      </w:pPr>
    </w:p>
    <w:p>
      <w:pPr>
        <w:spacing w:line="580" w:lineRule="exact"/>
        <w:ind w:left="630"/>
        <w:rPr>
          <w:rFonts w:ascii="楷体_GB2312" w:hAnsi="楷体_GB2312" w:eastAsia="楷体_GB2312" w:cs="楷体_GB2312"/>
          <w:sz w:val="32"/>
          <w:szCs w:val="32"/>
        </w:rPr>
      </w:pPr>
    </w:p>
    <w:p>
      <w:pPr>
        <w:spacing w:line="580" w:lineRule="exact"/>
        <w:rPr>
          <w:rFonts w:ascii="楷体_GB2312" w:hAnsi="楷体_GB2312" w:eastAsia="楷体_GB2312" w:cs="楷体_GB2312"/>
          <w:sz w:val="32"/>
          <w:szCs w:val="32"/>
        </w:rPr>
      </w:pPr>
    </w:p>
    <w:p>
      <w:pPr>
        <w:spacing w:line="580" w:lineRule="exact"/>
        <w:ind w:left="630"/>
        <w:rPr>
          <w:rFonts w:ascii="仿宋_GB2312" w:hAnsi="仿宋_GB2312" w:eastAsia="仿宋_GB2312" w:cs="仿宋_GB2312"/>
          <w:sz w:val="32"/>
          <w:szCs w:val="32"/>
        </w:rPr>
      </w:pPr>
      <w:r>
        <w:rPr>
          <w:rFonts w:ascii="楷体_GB2312" w:hAnsi="楷体_GB2312" w:eastAsia="楷体_GB2312" w:cs="楷体_GB2312"/>
          <w:sz w:val="32"/>
          <w:szCs w:val="32"/>
        </w:rPr>
        <w:t>2.</w:t>
      </w:r>
      <w:r>
        <w:rPr>
          <w:rFonts w:hint="eastAsia" w:ascii="楷体_GB2312" w:hAnsi="楷体_GB2312" w:eastAsia="楷体_GB2312" w:cs="楷体_GB2312"/>
          <w:sz w:val="32"/>
          <w:szCs w:val="32"/>
        </w:rPr>
        <w:t>部门绩效评价结果。</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本部门按要求对</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年部门整体支出绩效评价情况开展自评，《</w:t>
      </w:r>
      <w:r>
        <w:rPr>
          <w:rFonts w:hint="eastAsia" w:ascii="仿宋_GB2312" w:hAnsi="仿宋_GB2312" w:cs="仿宋_GB2312"/>
          <w:sz w:val="32"/>
          <w:szCs w:val="32"/>
          <w:lang w:eastAsia="zh-CN"/>
        </w:rPr>
        <w:t>自贡市自流井区民政局（本级）</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年部门整体支出绩效评价报告》见附件（附件</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w:t>
      </w:r>
    </w:p>
    <w:p>
      <w:pPr>
        <w:spacing w:line="580" w:lineRule="exact"/>
        <w:ind w:firstLine="640" w:firstLineChars="200"/>
        <w:rPr>
          <w:rFonts w:ascii="仿宋_GB2312" w:hAnsi="仿宋_GB2312" w:cs="仿宋_GB2312"/>
          <w:szCs w:val="32"/>
        </w:rPr>
      </w:pPr>
      <w:r>
        <w:rPr>
          <w:rFonts w:hint="eastAsia" w:ascii="仿宋_GB2312" w:hAnsi="仿宋_GB2312" w:eastAsia="仿宋_GB2312" w:cs="仿宋_GB2312"/>
          <w:sz w:val="32"/>
          <w:szCs w:val="32"/>
        </w:rPr>
        <w:t>本部门未组织项目</w:t>
      </w:r>
      <w:r>
        <w:rPr>
          <w:rFonts w:hint="eastAsia" w:ascii="仿宋_GB2312" w:hAnsi="仿宋_GB2312" w:cs="仿宋_GB2312"/>
          <w:color w:val="auto"/>
          <w:sz w:val="32"/>
          <w:szCs w:val="32"/>
          <w:lang w:eastAsia="zh-CN"/>
        </w:rPr>
        <w:t>支出</w:t>
      </w:r>
      <w:r>
        <w:rPr>
          <w:rFonts w:hint="eastAsia" w:ascii="仿宋_GB2312" w:hAnsi="仿宋_GB2312" w:eastAsia="仿宋_GB2312" w:cs="仿宋_GB2312"/>
          <w:sz w:val="32"/>
          <w:szCs w:val="32"/>
        </w:rPr>
        <w:t>绩效评价</w:t>
      </w:r>
      <w:r>
        <w:rPr>
          <w:rFonts w:hint="eastAsia" w:ascii="仿宋_GB2312" w:hAnsi="仿宋_GB2312" w:cs="仿宋_GB2312"/>
          <w:sz w:val="32"/>
          <w:szCs w:val="32"/>
          <w:lang w:eastAsia="zh-CN"/>
        </w:rPr>
        <w:t>，不涉及附件</w:t>
      </w:r>
      <w:r>
        <w:rPr>
          <w:rFonts w:hint="eastAsia" w:ascii="仿宋_GB2312" w:hAnsi="仿宋_GB2312" w:cs="仿宋_GB2312"/>
          <w:sz w:val="32"/>
          <w:szCs w:val="32"/>
          <w:lang w:val="en-US" w:eastAsia="zh-CN"/>
        </w:rPr>
        <w:t>2内容。</w:t>
      </w:r>
    </w:p>
    <w:p>
      <w:pPr>
        <w:widowControl/>
        <w:jc w:val="left"/>
        <w:rPr>
          <w:rFonts w:ascii="仿宋_GB2312" w:eastAsia="仿宋_GB2312"/>
          <w:b/>
          <w:color w:val="000000"/>
          <w:sz w:val="32"/>
          <w:szCs w:val="32"/>
        </w:rPr>
      </w:pPr>
      <w:r>
        <w:rPr>
          <w:rFonts w:ascii="仿宋_GB2312" w:eastAsia="仿宋_GB2312"/>
          <w:b/>
          <w:color w:val="000000"/>
          <w:sz w:val="32"/>
          <w:szCs w:val="32"/>
        </w:rPr>
        <w:br w:type="page"/>
      </w:r>
    </w:p>
    <w:p>
      <w:pPr>
        <w:numPr>
          <w:ilvl w:val="0"/>
          <w:numId w:val="3"/>
        </w:numPr>
        <w:spacing w:line="600" w:lineRule="exact"/>
        <w:ind w:firstLine="660" w:firstLineChars="150"/>
        <w:jc w:val="center"/>
        <w:outlineLvl w:val="0"/>
        <w:rPr>
          <w:rStyle w:val="14"/>
          <w:rFonts w:ascii="黑体" w:hAnsi="黑体" w:eastAsia="黑体"/>
          <w:b w:val="0"/>
        </w:rPr>
      </w:pPr>
      <w:bookmarkStart w:id="55" w:name="_Toc15396613"/>
      <w:bookmarkStart w:id="56" w:name="_Toc15377225"/>
      <w:bookmarkStart w:id="57" w:name="_Toc3536"/>
      <w:r>
        <w:rPr>
          <w:rFonts w:hint="eastAsia" w:ascii="黑体" w:hAnsi="黑体" w:eastAsia="黑体"/>
          <w:color w:val="000000"/>
          <w:sz w:val="44"/>
          <w:szCs w:val="44"/>
        </w:rPr>
        <w:t>名</w:t>
      </w:r>
      <w:r>
        <w:rPr>
          <w:rStyle w:val="14"/>
          <w:rFonts w:hint="eastAsia" w:ascii="黑体" w:hAnsi="黑体" w:eastAsia="黑体"/>
          <w:b w:val="0"/>
        </w:rPr>
        <w:t>词解释</w:t>
      </w:r>
      <w:bookmarkEnd w:id="55"/>
      <w:bookmarkEnd w:id="56"/>
      <w:bookmarkEnd w:id="57"/>
    </w:p>
    <w:p>
      <w:pPr>
        <w:spacing w:line="600" w:lineRule="exact"/>
        <w:jc w:val="left"/>
        <w:rPr>
          <w:rFonts w:ascii="宋体"/>
          <w:b/>
          <w:color w:val="000000"/>
          <w:sz w:val="44"/>
          <w:szCs w:val="44"/>
        </w:rPr>
      </w:pPr>
    </w:p>
    <w:p>
      <w:pPr>
        <w:pStyle w:val="17"/>
        <w:spacing w:line="560" w:lineRule="exact"/>
        <w:ind w:firstLine="640" w:firstLineChars="200"/>
        <w:rPr>
          <w:rFonts w:ascii="仿宋_GB2312" w:eastAsia="仿宋_GB2312"/>
          <w:sz w:val="32"/>
          <w:szCs w:val="32"/>
        </w:rPr>
      </w:pPr>
      <w:bookmarkStart w:id="58" w:name="_Toc15377226"/>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17"/>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2</w:t>
      </w:r>
      <w:r>
        <w:rPr>
          <w:rFonts w:ascii="仿宋_GB2312" w:eastAsia="仿宋_GB2312"/>
          <w:sz w:val="32"/>
          <w:szCs w:val="32"/>
        </w:rPr>
        <w:t>.</w:t>
      </w: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pStyle w:val="17"/>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年末结转和结余：指单位按有关规定结转到下年或以后年度继续使用的资金。</w:t>
      </w:r>
    </w:p>
    <w:p>
      <w:pPr>
        <w:spacing w:line="600" w:lineRule="exact"/>
        <w:ind w:firstLine="640" w:firstLineChars="200"/>
        <w:rPr>
          <w:rStyle w:val="12"/>
          <w:rFonts w:ascii="仿宋_GB2312" w:hAnsi="仿宋"/>
          <w:b w:val="0"/>
          <w:szCs w:val="32"/>
        </w:rPr>
      </w:pPr>
      <w:r>
        <w:rPr>
          <w:rFonts w:hint="eastAsia" w:ascii="仿宋_GB2312" w:hAnsi="Calibri" w:cs="仿宋"/>
          <w:color w:val="000000"/>
          <w:kern w:val="0"/>
          <w:sz w:val="32"/>
          <w:szCs w:val="32"/>
          <w:lang w:val="en-US" w:eastAsia="zh-CN" w:bidi="ar-SA"/>
        </w:rPr>
        <w:t>4</w:t>
      </w:r>
      <w:r>
        <w:rPr>
          <w:rFonts w:hint="eastAsia" w:ascii="仿宋_GB2312" w:hAnsi="Calibri" w:eastAsia="仿宋_GB2312" w:cs="仿宋"/>
          <w:color w:val="000000"/>
          <w:kern w:val="0"/>
          <w:sz w:val="32"/>
          <w:szCs w:val="32"/>
          <w:lang w:val="en-US" w:eastAsia="zh-CN" w:bidi="ar-SA"/>
        </w:rPr>
        <w:t>.社会保障和就业</w:t>
      </w:r>
      <w:r>
        <w:rPr>
          <w:rFonts w:hint="eastAsia" w:ascii="仿宋_GB2312" w:hAnsi="Calibri" w:cs="仿宋"/>
          <w:color w:val="000000"/>
          <w:kern w:val="0"/>
          <w:sz w:val="32"/>
          <w:szCs w:val="32"/>
          <w:lang w:val="en-US" w:eastAsia="zh-CN" w:bidi="ar-SA"/>
        </w:rPr>
        <w:t>支出</w:t>
      </w:r>
      <w:r>
        <w:rPr>
          <w:rFonts w:hint="eastAsia" w:ascii="仿宋_GB2312" w:hAnsi="Calibri" w:eastAsia="仿宋_GB2312" w:cs="仿宋"/>
          <w:color w:val="000000"/>
          <w:kern w:val="0"/>
          <w:sz w:val="32"/>
          <w:szCs w:val="32"/>
          <w:lang w:val="en-US" w:eastAsia="zh-CN" w:bidi="ar-SA"/>
        </w:rPr>
        <w:t xml:space="preserve">（类）民政管理事务（款）行政运行（项）: </w:t>
      </w:r>
      <w:r>
        <w:rPr>
          <w:rFonts w:ascii="仿宋_GB2312" w:hAnsi="宋体" w:eastAsia="仿宋_GB2312" w:cs="仿宋_GB2312"/>
          <w:i w:val="0"/>
          <w:caps w:val="0"/>
          <w:color w:val="000000"/>
          <w:spacing w:val="0"/>
          <w:sz w:val="32"/>
          <w:szCs w:val="32"/>
          <w:shd w:val="clear" w:color="auto" w:fill="FFFFFF"/>
        </w:rPr>
        <w:t>反映行政单位（包括实行公务员管理的事业单位）的基本支出。</w:t>
      </w:r>
    </w:p>
    <w:p>
      <w:pPr>
        <w:spacing w:line="600" w:lineRule="exact"/>
        <w:ind w:firstLine="640" w:firstLineChars="200"/>
        <w:rPr>
          <w:rFonts w:hint="eastAsia" w:ascii="仿宋_GB2312" w:hAnsi="宋体" w:eastAsia="仿宋_GB2312" w:cs="仿宋_GB2312"/>
          <w:i w:val="0"/>
          <w:caps w:val="0"/>
          <w:color w:val="000000"/>
          <w:spacing w:val="0"/>
          <w:sz w:val="32"/>
          <w:szCs w:val="32"/>
          <w:shd w:val="clear" w:color="auto" w:fill="FFFFFF"/>
        </w:rPr>
      </w:pP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.社会保障和就业</w:t>
      </w:r>
      <w:r>
        <w:rPr>
          <w:rFonts w:hint="eastAsia" w:ascii="仿宋_GB2312" w:eastAsia="仿宋_GB2312"/>
          <w:color w:val="000000"/>
          <w:sz w:val="32"/>
          <w:szCs w:val="32"/>
          <w:lang w:eastAsia="zh-CN"/>
        </w:rPr>
        <w:t>支出</w:t>
      </w:r>
      <w:r>
        <w:rPr>
          <w:rFonts w:hint="eastAsia" w:ascii="仿宋_GB2312" w:eastAsia="仿宋_GB2312"/>
          <w:color w:val="000000"/>
          <w:sz w:val="32"/>
          <w:szCs w:val="32"/>
        </w:rPr>
        <w:t xml:space="preserve">（类）民政管理事务（款）一般行政管理事务（项）: </w:t>
      </w:r>
      <w:r>
        <w:rPr>
          <w:rFonts w:hint="eastAsia" w:ascii="仿宋_GB2312" w:hAnsi="宋体" w:eastAsia="仿宋_GB2312" w:cs="仿宋_GB2312"/>
          <w:i w:val="0"/>
          <w:caps w:val="0"/>
          <w:color w:val="000000"/>
          <w:spacing w:val="0"/>
          <w:sz w:val="32"/>
          <w:szCs w:val="32"/>
          <w:shd w:val="clear" w:color="auto" w:fill="FFFFFF"/>
        </w:rPr>
        <w:t>反映行政单位（包括实行公务员管理的事业单位）未单独设置项级科目的其他项目支出。</w:t>
      </w:r>
    </w:p>
    <w:p>
      <w:pPr>
        <w:spacing w:line="600" w:lineRule="exact"/>
        <w:ind w:firstLine="640" w:firstLineChars="200"/>
        <w:rPr>
          <w:rStyle w:val="12"/>
          <w:rFonts w:hint="eastAsia" w:ascii="仿宋_GB2312" w:hAnsi="仿宋" w:eastAsia="仿宋_GB2312"/>
          <w:b w:val="0"/>
          <w:color w:val="000000"/>
          <w:szCs w:val="32"/>
          <w:lang w:val="en-US" w:eastAsia="zh-CN"/>
        </w:rPr>
      </w:pPr>
      <w:r>
        <w:rPr>
          <w:rFonts w:hint="eastAsia" w:ascii="仿宋_GB2312" w:eastAsia="仿宋_GB2312"/>
          <w:color w:val="000000"/>
          <w:sz w:val="32"/>
          <w:szCs w:val="32"/>
          <w:lang w:val="en-US" w:eastAsia="zh-CN"/>
        </w:rPr>
        <w:t xml:space="preserve">6.社会保障和就业支出（类）民政管理事务（款）社会组织管理（项）: </w:t>
      </w:r>
      <w:r>
        <w:rPr>
          <w:rStyle w:val="12"/>
          <w:rFonts w:hint="eastAsia" w:ascii="仿宋_GB2312" w:hAnsi="仿宋"/>
          <w:b w:val="0"/>
          <w:color w:val="000000"/>
          <w:szCs w:val="32"/>
          <w:lang w:eastAsia="zh-CN"/>
        </w:rPr>
        <w:t>反映社会组织管理、支持社会组织发展等方面的支出。</w:t>
      </w:r>
    </w:p>
    <w:p>
      <w:pPr>
        <w:spacing w:line="600" w:lineRule="exact"/>
        <w:ind w:firstLine="640" w:firstLineChars="200"/>
        <w:rPr>
          <w:rStyle w:val="12"/>
          <w:rFonts w:hint="eastAsia" w:ascii="仿宋_GB2312" w:hAnsi="仿宋" w:eastAsia="仿宋_GB2312"/>
          <w:b w:val="0"/>
          <w:color w:val="000000"/>
          <w:szCs w:val="32"/>
          <w:lang w:eastAsia="zh-CN"/>
        </w:rPr>
      </w:pPr>
      <w:r>
        <w:rPr>
          <w:rFonts w:hint="eastAsia" w:ascii="仿宋_GB2312" w:eastAsia="仿宋_GB2312"/>
          <w:color w:val="000000"/>
          <w:sz w:val="32"/>
          <w:szCs w:val="32"/>
          <w:lang w:val="en-US" w:eastAsia="zh-CN"/>
        </w:rPr>
        <w:t xml:space="preserve">7.社会保障和就业支出（类）民政管理事务（款）行政区划和地名管理（项）: </w:t>
      </w:r>
      <w:r>
        <w:rPr>
          <w:rStyle w:val="12"/>
          <w:rFonts w:hint="eastAsia" w:ascii="仿宋_GB2312" w:hAnsi="仿宋"/>
          <w:b w:val="0"/>
          <w:color w:val="000000"/>
          <w:szCs w:val="32"/>
          <w:lang w:eastAsia="zh-CN"/>
        </w:rPr>
        <w:t>反映行政区划界限勘定、维护，以及行政区划和地名管理支出。</w:t>
      </w:r>
    </w:p>
    <w:p>
      <w:pPr>
        <w:spacing w:line="600" w:lineRule="exact"/>
        <w:ind w:firstLine="640" w:firstLineChars="200"/>
        <w:rPr>
          <w:rStyle w:val="12"/>
          <w:rFonts w:hint="default" w:ascii="仿宋_GB2312" w:hAnsi="仿宋" w:eastAsia="仿宋_GB2312"/>
          <w:b w:val="0"/>
          <w:color w:val="000000"/>
          <w:szCs w:val="32"/>
          <w:lang w:val="en-US" w:eastAsia="zh-CN"/>
        </w:rPr>
      </w:pPr>
      <w:r>
        <w:rPr>
          <w:rFonts w:hint="eastAsia" w:ascii="仿宋_GB2312" w:eastAsia="仿宋_GB2312"/>
          <w:color w:val="000000"/>
          <w:sz w:val="32"/>
          <w:szCs w:val="32"/>
          <w:lang w:val="en-US" w:eastAsia="zh-CN"/>
        </w:rPr>
        <w:t>8.社会保障和就业支出（类）民政管理事务（款）基层政权和社区治理（项）：反映开展城乡社区治理、城乡社区服务（乡村便民服务）、村（居）</w:t>
      </w:r>
      <w:r>
        <w:rPr>
          <w:rStyle w:val="12"/>
          <w:rFonts w:hint="eastAsia" w:ascii="仿宋_GB2312" w:hAnsi="仿宋"/>
          <w:b w:val="0"/>
          <w:color w:val="000000"/>
          <w:szCs w:val="32"/>
        </w:rPr>
        <w:t xml:space="preserve"> </w:t>
      </w:r>
      <w:r>
        <w:rPr>
          <w:rStyle w:val="12"/>
          <w:rFonts w:hint="eastAsia" w:ascii="仿宋_GB2312" w:hAnsi="仿宋"/>
          <w:b w:val="0"/>
          <w:color w:val="000000"/>
          <w:szCs w:val="32"/>
          <w:lang w:eastAsia="zh-CN"/>
        </w:rPr>
        <w:t>民自治、村（居）务公开、乡镇（街道）服务能力建设等基层政权建设和社区治理工作的支出。</w:t>
      </w:r>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lang w:val="en-US" w:eastAsia="zh-CN"/>
        </w:rPr>
        <w:t>9.社会保障和就业支出（类）民政管理事务（款）其他民政管理事务支出（项）:反</w:t>
      </w:r>
      <w:r>
        <w:rPr>
          <w:rFonts w:hint="eastAsia" w:ascii="仿宋_GB2312"/>
          <w:color w:val="000000"/>
          <w:sz w:val="32"/>
          <w:szCs w:val="32"/>
          <w:lang w:eastAsia="zh-CN"/>
        </w:rPr>
        <w:t>映</w:t>
      </w:r>
      <w:r>
        <w:rPr>
          <w:rFonts w:hint="eastAsia" w:ascii="仿宋_GB2312" w:eastAsia="仿宋_GB2312"/>
          <w:color w:val="000000"/>
          <w:sz w:val="32"/>
          <w:szCs w:val="32"/>
        </w:rPr>
        <w:t>民政部门接待来访、法制建设、政策宣传方面的支出，以及开展社会救助、社会福利、</w:t>
      </w:r>
      <w:r>
        <w:rPr>
          <w:rFonts w:hint="eastAsia" w:ascii="仿宋_GB2312"/>
          <w:color w:val="000000"/>
          <w:sz w:val="32"/>
          <w:szCs w:val="32"/>
          <w:lang w:eastAsia="zh-CN"/>
        </w:rPr>
        <w:t>养老服务、社会事务、</w:t>
      </w:r>
      <w:r>
        <w:rPr>
          <w:rFonts w:hint="eastAsia" w:ascii="仿宋_GB2312" w:eastAsia="仿宋_GB2312"/>
          <w:color w:val="000000"/>
          <w:sz w:val="32"/>
          <w:szCs w:val="32"/>
        </w:rPr>
        <w:t>信息化建设等</w:t>
      </w:r>
      <w:r>
        <w:rPr>
          <w:rFonts w:hint="eastAsia" w:ascii="仿宋_GB2312"/>
          <w:color w:val="000000"/>
          <w:sz w:val="32"/>
          <w:szCs w:val="32"/>
          <w:lang w:eastAsia="zh-CN"/>
        </w:rPr>
        <w:t>方面的</w:t>
      </w:r>
      <w:r>
        <w:rPr>
          <w:rFonts w:hint="eastAsia" w:ascii="仿宋_GB2312" w:eastAsia="仿宋_GB2312"/>
          <w:color w:val="000000"/>
          <w:sz w:val="32"/>
          <w:szCs w:val="32"/>
        </w:rPr>
        <w:t>支出。</w:t>
      </w:r>
    </w:p>
    <w:p>
      <w:pPr>
        <w:spacing w:line="600" w:lineRule="exact"/>
        <w:ind w:firstLine="640" w:firstLineChars="200"/>
        <w:rPr>
          <w:rFonts w:ascii="仿宋_GB2312" w:hAnsi="宋体" w:eastAsia="仿宋_GB2312" w:cs="仿宋_GB2312"/>
          <w:i w:val="0"/>
          <w:caps w:val="0"/>
          <w:color w:val="000000"/>
          <w:spacing w:val="0"/>
          <w:sz w:val="32"/>
          <w:szCs w:val="32"/>
          <w:shd w:val="clear" w:color="auto" w:fill="FFFFFF"/>
        </w:rPr>
      </w:pPr>
      <w:r>
        <w:rPr>
          <w:rFonts w:hint="eastAsia" w:ascii="仿宋_GB2312" w:eastAsia="仿宋_GB2312"/>
          <w:color w:val="000000"/>
          <w:sz w:val="32"/>
          <w:szCs w:val="32"/>
          <w:lang w:val="en-US" w:eastAsia="zh-CN"/>
        </w:rPr>
        <w:t>10.社会保障和就业支出（类）行政事业单位养老支出（款）行政单位离退休（项）:</w:t>
      </w:r>
      <w:r>
        <w:rPr>
          <w:rStyle w:val="12"/>
          <w:rFonts w:hint="eastAsia" w:ascii="仿宋_GB2312" w:hAnsi="仿宋"/>
          <w:b w:val="0"/>
          <w:color w:val="000000"/>
          <w:szCs w:val="32"/>
        </w:rPr>
        <w:t xml:space="preserve"> </w:t>
      </w:r>
      <w:r>
        <w:rPr>
          <w:rFonts w:ascii="仿宋_GB2312" w:hAnsi="宋体" w:eastAsia="仿宋_GB2312" w:cs="仿宋_GB2312"/>
          <w:i w:val="0"/>
          <w:caps w:val="0"/>
          <w:color w:val="000000"/>
          <w:spacing w:val="0"/>
          <w:sz w:val="32"/>
          <w:szCs w:val="32"/>
          <w:shd w:val="clear" w:color="auto" w:fill="FFFFFF"/>
        </w:rPr>
        <w:t>反映行政单位（包括实行公务员管理的事业单位）开支的离退休</w:t>
      </w:r>
      <w:r>
        <w:rPr>
          <w:rFonts w:hint="eastAsia" w:ascii="仿宋_GB2312" w:hAnsi="宋体" w:cs="仿宋_GB2312"/>
          <w:i w:val="0"/>
          <w:caps w:val="0"/>
          <w:color w:val="000000"/>
          <w:spacing w:val="0"/>
          <w:sz w:val="32"/>
          <w:szCs w:val="32"/>
          <w:shd w:val="clear" w:color="auto" w:fill="FFFFFF"/>
          <w:lang w:eastAsia="zh-CN"/>
        </w:rPr>
        <w:t>经费</w:t>
      </w:r>
      <w:r>
        <w:rPr>
          <w:rFonts w:ascii="仿宋_GB2312" w:hAnsi="宋体" w:eastAsia="仿宋_GB2312" w:cs="仿宋_GB2312"/>
          <w:i w:val="0"/>
          <w:caps w:val="0"/>
          <w:color w:val="000000"/>
          <w:spacing w:val="0"/>
          <w:sz w:val="32"/>
          <w:szCs w:val="32"/>
          <w:shd w:val="clear" w:color="auto" w:fill="FFFFFF"/>
        </w:rPr>
        <w:t>。</w:t>
      </w:r>
    </w:p>
    <w:p>
      <w:pPr>
        <w:spacing w:line="600" w:lineRule="exact"/>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11.社会保障和就业支出（类）行政事业单位养老支出（款）事业单位离退休（项）: 反映事业单位开支的离退休经费。</w:t>
      </w:r>
    </w:p>
    <w:p>
      <w:pPr>
        <w:spacing w:line="600" w:lineRule="exact"/>
        <w:ind w:firstLine="640" w:firstLineChars="200"/>
        <w:rPr>
          <w:rStyle w:val="12"/>
          <w:rFonts w:ascii="仿宋_GB2312" w:hAnsi="仿宋"/>
          <w:b w:val="0"/>
          <w:color w:val="000000"/>
          <w:szCs w:val="32"/>
        </w:rPr>
      </w:pPr>
      <w:r>
        <w:rPr>
          <w:rFonts w:hint="eastAsia" w:ascii="仿宋_GB2312" w:eastAsia="仿宋_GB2312"/>
          <w:color w:val="000000"/>
          <w:sz w:val="32"/>
          <w:szCs w:val="32"/>
          <w:lang w:val="en-US" w:eastAsia="zh-CN"/>
        </w:rPr>
        <w:t>12.社会保障和就业支出（类）行政事业单位养老支出（款）机关事业单位基本养老保险缴费支出（项）: 反映机关事业单位实施养老保险制度由单位缴纳的基本养</w:t>
      </w:r>
      <w:r>
        <w:rPr>
          <w:rStyle w:val="12"/>
          <w:rFonts w:hint="eastAsia" w:ascii="仿宋_GB2312" w:hAnsi="仿宋"/>
          <w:b w:val="0"/>
          <w:color w:val="000000"/>
          <w:szCs w:val="32"/>
        </w:rPr>
        <w:t>老保险支出。</w:t>
      </w:r>
    </w:p>
    <w:p>
      <w:pPr>
        <w:spacing w:line="600" w:lineRule="exact"/>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13.社会保障和就业支出（类）社会福利（款）儿童福利（项）: 反映对儿童提供福利服务方面的支出。</w:t>
      </w:r>
    </w:p>
    <w:p>
      <w:pPr>
        <w:spacing w:line="60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val="en-US" w:eastAsia="zh-CN"/>
        </w:rPr>
        <w:t>14.社会保障和就业支出（类）社会福利（款）老年福利（项）: 反映对老年人提供福利服务方面的支出，包括为经济困难</w:t>
      </w:r>
      <w:r>
        <w:rPr>
          <w:rFonts w:hint="eastAsia" w:ascii="仿宋_GB2312"/>
          <w:color w:val="000000"/>
          <w:sz w:val="32"/>
          <w:szCs w:val="32"/>
          <w:lang w:eastAsia="zh-CN"/>
        </w:rPr>
        <w:t>的高龄、失能等老年人提供基本养老服务保障的资金补助等支出。</w:t>
      </w:r>
    </w:p>
    <w:p>
      <w:pPr>
        <w:ind w:firstLine="640" w:firstLineChars="200"/>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15.社会保障和就业支出（类）残疾人事业（款）残疾人生活和护理补贴（项）: 反映困难残疾人生活补贴和重度残疾人护理补贴支出。</w:t>
      </w:r>
    </w:p>
    <w:p>
      <w:pPr>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16.社会保障和就业支出（类）临时救助（款）临时救助支出（项）: 反映用于城乡生活困难居民的临时救助支出。</w:t>
      </w:r>
    </w:p>
    <w:p>
      <w:pPr>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17.社会保障和就业支出（类）临时救助（款）流浪乞讨人员救助支出（项）: 反映用于生活无着的流浪乞讨人员的救助支出和救助管理机构的运转支出。</w:t>
      </w:r>
    </w:p>
    <w:p>
      <w:pPr>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18.社会保障和就业支出（类）特困人员救助供养（款）城市特困人员救助供养支出（项）: 反映城市特困人员救助供养支出。</w:t>
      </w:r>
    </w:p>
    <w:p>
      <w:pPr>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19.社会保障和就业支出（类）特困人员救助供养（款）农村特困人员救助供养支出（项）: 反映农村特困人员救助供养支出。</w:t>
      </w:r>
    </w:p>
    <w:p>
      <w:pPr>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20.社会保障和就业支出（类）其他生活救助（款）其他农村生活救助（项）: 反映除最低生活保障、临时救助、特困人员供养、自然灾害生活救助外，用于农村生活困难居民生活救助的其他支出。</w:t>
      </w:r>
    </w:p>
    <w:p>
      <w:pPr>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21.社会保障和就业支出（类）其他社会保障和就业支出（款）其他社会保障和就业支出（项）: 反映为职工缴纳的工伤险、生育险和困难群众帮扶支出。</w:t>
      </w:r>
    </w:p>
    <w:p>
      <w:pPr>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22.卫生健康支出（类）公共卫生（款）其他公共卫生（项）: 反映重精病人以奖代补支出。</w:t>
      </w:r>
    </w:p>
    <w:p>
      <w:pPr>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23.卫生健康支出（类）行政事业单位医疗（款）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pPr>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24.卫生健康支出（类）老龄卫生健康事务（款）老龄卫生健康事务（项）: 反映老龄卫生健康事务方面的支出。</w:t>
      </w:r>
    </w:p>
    <w:p>
      <w:pPr>
        <w:ind w:firstLine="640" w:firstLineChars="200"/>
        <w:rPr>
          <w:rFonts w:ascii="仿宋_GB2312" w:hAnsi="仿宋"/>
          <w:bCs/>
          <w:color w:val="000000"/>
          <w:szCs w:val="32"/>
        </w:rPr>
      </w:pPr>
      <w:r>
        <w:rPr>
          <w:rFonts w:hint="eastAsia" w:ascii="仿宋_GB2312" w:eastAsia="仿宋_GB2312"/>
          <w:color w:val="000000"/>
          <w:sz w:val="32"/>
          <w:szCs w:val="32"/>
          <w:lang w:val="en-US" w:eastAsia="zh-CN"/>
        </w:rPr>
        <w:t>25.住房保障支出（类）住房改革支出（款）住房公积金（项）:反映行政事业单位按人力资源和社会保障部、财政部规定的基本工资和津贴补贴以及规定比例为职工缴纳的住房</w:t>
      </w:r>
      <w:r>
        <w:rPr>
          <w:rStyle w:val="12"/>
          <w:rFonts w:hint="eastAsia" w:ascii="仿宋_GB2312" w:hAnsi="仿宋"/>
          <w:b w:val="0"/>
          <w:color w:val="000000"/>
          <w:szCs w:val="32"/>
        </w:rPr>
        <w:t>公积金。</w:t>
      </w:r>
    </w:p>
    <w:p>
      <w:pPr>
        <w:ind w:firstLine="640" w:firstLineChars="200"/>
        <w:rPr>
          <w:rFonts w:ascii="仿宋_GB2312" w:eastAsia="仿宋_GB2312"/>
          <w:color w:val="000000"/>
          <w:sz w:val="32"/>
          <w:szCs w:val="32"/>
        </w:rPr>
      </w:pPr>
      <w:r>
        <w:rPr>
          <w:rFonts w:ascii="仿宋_GB2312" w:eastAsia="仿宋_GB2312"/>
          <w:color w:val="000000"/>
          <w:sz w:val="32"/>
          <w:szCs w:val="32"/>
        </w:rPr>
        <w:t>2</w:t>
      </w:r>
      <w:r>
        <w:rPr>
          <w:rFonts w:hint="eastAsia" w:ascii="仿宋_GB2312"/>
          <w:color w:val="000000"/>
          <w:sz w:val="32"/>
          <w:szCs w:val="32"/>
          <w:lang w:val="en-US" w:eastAsia="zh-CN"/>
        </w:rPr>
        <w:t>6</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ascii="仿宋_GB2312" w:eastAsia="仿宋_GB2312"/>
          <w:color w:val="000000"/>
          <w:sz w:val="32"/>
          <w:szCs w:val="32"/>
        </w:rPr>
        <w:t>2</w:t>
      </w:r>
      <w:r>
        <w:rPr>
          <w:rFonts w:hint="eastAsia" w:ascii="仿宋_GB2312"/>
          <w:color w:val="000000"/>
          <w:sz w:val="32"/>
          <w:szCs w:val="32"/>
          <w:lang w:val="en-US" w:eastAsia="zh-CN"/>
        </w:rPr>
        <w:t>7</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r>
        <w:rPr>
          <w:rFonts w:ascii="仿宋_GB2312" w:eastAsia="仿宋_GB2312"/>
          <w:color w:val="000000"/>
          <w:sz w:val="32"/>
          <w:szCs w:val="32"/>
        </w:rPr>
        <w:t xml:space="preserve"> </w:t>
      </w:r>
    </w:p>
    <w:p>
      <w:pPr>
        <w:ind w:firstLine="640" w:firstLineChars="200"/>
        <w:rPr>
          <w:rFonts w:ascii="仿宋_GB2312" w:eastAsia="仿宋_GB2312"/>
          <w:color w:val="000000"/>
          <w:sz w:val="32"/>
          <w:szCs w:val="32"/>
        </w:rPr>
      </w:pPr>
      <w:r>
        <w:rPr>
          <w:rFonts w:ascii="仿宋_GB2312" w:eastAsia="仿宋_GB2312"/>
          <w:color w:val="000000"/>
          <w:sz w:val="32"/>
          <w:szCs w:val="32"/>
        </w:rPr>
        <w:t>2</w:t>
      </w:r>
      <w:r>
        <w:rPr>
          <w:rFonts w:hint="eastAsia" w:ascii="仿宋_GB2312"/>
          <w:color w:val="000000"/>
          <w:sz w:val="32"/>
          <w:szCs w:val="32"/>
          <w:lang w:val="en-US" w:eastAsia="zh-CN"/>
        </w:rPr>
        <w:t>8</w:t>
      </w:r>
      <w:r>
        <w:rPr>
          <w:rFonts w:ascii="仿宋_GB2312" w:eastAsia="仿宋_GB2312"/>
          <w:color w:val="000000"/>
          <w:sz w:val="32"/>
          <w:szCs w:val="32"/>
        </w:rPr>
        <w:t>.</w:t>
      </w:r>
      <w:r>
        <w:rPr>
          <w:rFonts w:hint="eastAsia" w:ascii="仿宋_GB2312" w:eastAsia="仿宋_GB2312"/>
          <w:color w:val="000000"/>
          <w:sz w:val="32"/>
          <w:szCs w:val="32"/>
        </w:rPr>
        <w:t>经营支出：指事业单位在专业业务活动及其辅助活动之外开展非独立核算经营活动发生的支出。</w:t>
      </w:r>
    </w:p>
    <w:p>
      <w:pPr>
        <w:pStyle w:val="17"/>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29</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7"/>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14"/>
          <w:rFonts w:ascii="黑体" w:hAnsi="黑体" w:eastAsia="黑体"/>
          <w:b w:val="0"/>
        </w:rPr>
      </w:pPr>
      <w:r>
        <w:rPr>
          <w:rFonts w:ascii="宋体"/>
          <w:b/>
          <w:color w:val="000000"/>
          <w:sz w:val="44"/>
          <w:szCs w:val="44"/>
        </w:rPr>
        <w:br w:type="page"/>
      </w:r>
      <w:bookmarkStart w:id="59" w:name="_Toc11207"/>
      <w:bookmarkStart w:id="60" w:name="_Toc15396614"/>
      <w:r>
        <w:rPr>
          <w:rFonts w:hint="eastAsia" w:ascii="黑体" w:hAnsi="黑体" w:eastAsia="黑体"/>
          <w:color w:val="000000"/>
          <w:sz w:val="44"/>
          <w:szCs w:val="44"/>
        </w:rPr>
        <w:t>第</w:t>
      </w:r>
      <w:r>
        <w:rPr>
          <w:rStyle w:val="14"/>
          <w:rFonts w:hint="eastAsia" w:ascii="黑体" w:hAnsi="黑体" w:eastAsia="黑体"/>
          <w:b w:val="0"/>
        </w:rPr>
        <w:t>四部分</w:t>
      </w:r>
      <w:r>
        <w:rPr>
          <w:rStyle w:val="14"/>
          <w:rFonts w:ascii="黑体" w:hAnsi="黑体" w:eastAsia="黑体"/>
          <w:b w:val="0"/>
        </w:rPr>
        <w:t xml:space="preserve"> </w:t>
      </w:r>
      <w:r>
        <w:rPr>
          <w:rStyle w:val="14"/>
          <w:rFonts w:hint="eastAsia" w:ascii="黑体" w:hAnsi="黑体" w:eastAsia="黑体"/>
          <w:b w:val="0"/>
        </w:rPr>
        <w:t>附件</w:t>
      </w:r>
      <w:bookmarkEnd w:id="59"/>
      <w:bookmarkEnd w:id="60"/>
    </w:p>
    <w:p>
      <w:pPr>
        <w:spacing w:line="600" w:lineRule="exact"/>
        <w:jc w:val="left"/>
        <w:outlineLvl w:val="1"/>
        <w:rPr>
          <w:rFonts w:ascii="方正小标宋简体" w:hAnsi="方正小标宋简体" w:eastAsia="方正小标宋简体" w:cs="方正小标宋简体"/>
          <w:sz w:val="32"/>
          <w:szCs w:val="32"/>
        </w:rPr>
      </w:pPr>
      <w:bookmarkStart w:id="61" w:name="_Toc22930"/>
      <w:r>
        <w:rPr>
          <w:rFonts w:hint="eastAsia" w:ascii="黑体" w:hAnsi="黑体" w:eastAsia="黑体" w:cs="黑体"/>
          <w:sz w:val="32"/>
          <w:szCs w:val="32"/>
        </w:rPr>
        <w:t>附件</w:t>
      </w:r>
      <w:r>
        <w:rPr>
          <w:rFonts w:ascii="黑体" w:hAnsi="黑体" w:eastAsia="黑体" w:cs="黑体"/>
          <w:sz w:val="32"/>
          <w:szCs w:val="32"/>
        </w:rPr>
        <w:t>1</w:t>
      </w:r>
      <w:bookmarkEnd w:id="61"/>
    </w:p>
    <w:p>
      <w:pPr>
        <w:spacing w:line="580" w:lineRule="exact"/>
        <w:jc w:val="center"/>
        <w:rPr>
          <w:rFonts w:ascii="方正小标宋简体" w:hAnsi="方正小标宋简体" w:eastAsia="方正小标宋简体" w:cs="方正小标宋简体"/>
          <w:sz w:val="44"/>
          <w:szCs w:val="44"/>
        </w:rPr>
      </w:pPr>
    </w:p>
    <w:p>
      <w:pPr>
        <w:spacing w:line="600" w:lineRule="exact"/>
        <w:jc w:val="center"/>
        <w:rPr>
          <w:rFonts w:hint="eastAsia" w:ascii="方正小标宋简体" w:hAnsi="宋体" w:eastAsia="方正小标宋简体"/>
          <w:color w:val="000000"/>
          <w:kern w:val="0"/>
          <w:sz w:val="40"/>
          <w:szCs w:val="44"/>
          <w:lang w:eastAsia="zh-CN"/>
        </w:rPr>
      </w:pPr>
      <w:r>
        <w:rPr>
          <w:rFonts w:hint="eastAsia" w:ascii="方正小标宋简体" w:hAnsi="宋体" w:eastAsia="方正小标宋简体"/>
          <w:color w:val="000000"/>
          <w:kern w:val="0"/>
          <w:sz w:val="40"/>
          <w:szCs w:val="44"/>
          <w:lang w:eastAsia="zh-CN"/>
        </w:rPr>
        <w:t>自贡市自流井区民政局（本级）</w:t>
      </w:r>
    </w:p>
    <w:p>
      <w:pPr>
        <w:spacing w:line="600" w:lineRule="exact"/>
        <w:jc w:val="center"/>
        <w:rPr>
          <w:rFonts w:ascii="方正小标宋简体" w:hAnsi="宋体" w:eastAsia="方正小标宋简体"/>
          <w:color w:val="000000"/>
          <w:kern w:val="0"/>
          <w:sz w:val="40"/>
          <w:szCs w:val="44"/>
          <w:lang w:val="zh-CN"/>
        </w:rPr>
      </w:pPr>
      <w:r>
        <w:rPr>
          <w:rFonts w:ascii="方正小标宋简体" w:hAnsi="宋体" w:eastAsia="方正小标宋简体"/>
          <w:color w:val="000000"/>
          <w:kern w:val="0"/>
          <w:sz w:val="40"/>
          <w:szCs w:val="44"/>
        </w:rPr>
        <w:t>2020</w:t>
      </w:r>
      <w:r>
        <w:rPr>
          <w:rFonts w:hint="eastAsia" w:ascii="方正小标宋简体" w:hAnsi="宋体" w:eastAsia="方正小标宋简体"/>
          <w:color w:val="000000"/>
          <w:kern w:val="0"/>
          <w:sz w:val="40"/>
          <w:szCs w:val="44"/>
        </w:rPr>
        <w:t>年部门</w:t>
      </w:r>
      <w:r>
        <w:rPr>
          <w:rFonts w:hint="eastAsia" w:ascii="方正小标宋简体" w:hAnsi="宋体" w:eastAsia="方正小标宋简体"/>
          <w:color w:val="000000"/>
          <w:kern w:val="0"/>
          <w:sz w:val="40"/>
          <w:szCs w:val="44"/>
          <w:lang w:val="zh-CN"/>
        </w:rPr>
        <w:t>整体支出绩效评价报告</w:t>
      </w:r>
    </w:p>
    <w:p>
      <w:pPr>
        <w:widowControl/>
        <w:adjustRightInd w:val="0"/>
        <w:snapToGrid w:val="0"/>
        <w:spacing w:line="580" w:lineRule="exact"/>
        <w:ind w:firstLine="480" w:firstLineChars="200"/>
        <w:contextualSpacing/>
        <w:jc w:val="left"/>
        <w:rPr>
          <w:rFonts w:ascii="黑体" w:hAnsi="宋体" w:eastAsia="黑体" w:cs="宋体"/>
          <w:color w:val="000000"/>
          <w:kern w:val="0"/>
          <w:sz w:val="24"/>
          <w:szCs w:val="32"/>
          <w:shd w:val="clear" w:color="auto" w:fill="FFFFFF"/>
        </w:rPr>
      </w:pP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lang w:val="zh-CN"/>
        </w:rPr>
      </w:pPr>
      <w:r>
        <w:rPr>
          <w:rFonts w:hint="eastAsia" w:ascii="黑体" w:hAnsi="宋体" w:eastAsia="黑体" w:cs="宋体"/>
          <w:color w:val="000000"/>
          <w:kern w:val="0"/>
          <w:sz w:val="32"/>
          <w:szCs w:val="32"/>
          <w:shd w:val="clear" w:color="auto" w:fill="FFFFFF"/>
        </w:rPr>
        <w:t>一、</w:t>
      </w:r>
      <w:r>
        <w:rPr>
          <w:rFonts w:hint="eastAsia" w:ascii="黑体" w:hAnsi="宋体" w:eastAsia="黑体" w:cs="宋体"/>
          <w:color w:val="000000"/>
          <w:kern w:val="0"/>
          <w:sz w:val="32"/>
          <w:szCs w:val="32"/>
          <w:shd w:val="clear" w:color="auto" w:fill="FFFFFF"/>
          <w:lang w:val="zh-CN"/>
        </w:rPr>
        <w:t>部门（单位）概况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（一）机构组成。</w:t>
      </w:r>
    </w:p>
    <w:p>
      <w:pPr>
        <w:pStyle w:val="5"/>
        <w:adjustRightInd w:val="0"/>
        <w:snapToGrid w:val="0"/>
        <w:spacing w:line="580" w:lineRule="exact"/>
        <w:ind w:firstLine="640" w:firstLineChars="200"/>
        <w:rPr>
          <w:lang w:val="zh-CN"/>
        </w:rPr>
      </w:pPr>
      <w:r>
        <w:rPr>
          <w:rFonts w:hint="eastAsia"/>
          <w:bCs/>
          <w:color w:val="auto"/>
          <w:sz w:val="32"/>
          <w:szCs w:val="32"/>
        </w:rPr>
        <w:t>自流井</w:t>
      </w:r>
      <w:r>
        <w:rPr>
          <w:rFonts w:hint="eastAsia"/>
          <w:color w:val="auto"/>
          <w:sz w:val="32"/>
          <w:szCs w:val="32"/>
        </w:rPr>
        <w:t>区民政局设4个内设股室</w:t>
      </w:r>
      <w:r>
        <w:rPr>
          <w:rFonts w:hint="eastAsia"/>
          <w:bCs/>
          <w:color w:val="auto"/>
          <w:sz w:val="32"/>
          <w:szCs w:val="32"/>
        </w:rPr>
        <w:t>，分别为</w:t>
      </w:r>
      <w:r>
        <w:rPr>
          <w:rFonts w:hint="eastAsia"/>
          <w:color w:val="auto"/>
          <w:sz w:val="32"/>
          <w:szCs w:val="32"/>
        </w:rPr>
        <w:t>综合股、社会救助股、</w:t>
      </w:r>
      <w:r>
        <w:rPr>
          <w:rFonts w:hint="eastAsia" w:hAnsi="Calibri"/>
          <w:color w:val="auto"/>
          <w:sz w:val="32"/>
          <w:szCs w:val="32"/>
        </w:rPr>
        <w:t>基层政权建设社区治理区划地名社会组织管理慈善社工股、社会福利养老服务</w:t>
      </w:r>
      <w:r>
        <w:rPr>
          <w:rFonts w:hint="eastAsia" w:hAnsi="仿宋_GB2312"/>
          <w:color w:val="auto"/>
          <w:sz w:val="32"/>
          <w:szCs w:val="32"/>
        </w:rPr>
        <w:t>社会事务与儿童保障股。</w:t>
      </w:r>
    </w:p>
    <w:p>
      <w:pPr>
        <w:widowControl/>
        <w:numPr>
          <w:ilvl w:val="0"/>
          <w:numId w:val="4"/>
        </w:numPr>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机构职能。</w:t>
      </w:r>
    </w:p>
    <w:p>
      <w:pPr>
        <w:numPr>
          <w:ilvl w:val="0"/>
          <w:numId w:val="0"/>
        </w:numPr>
        <w:ind w:firstLine="640" w:firstLineChars="200"/>
        <w:rPr>
          <w:rFonts w:hint="eastAsia" w:ascii="仿宋_GB2312" w:hAnsi="仿宋_GB2312" w:eastAsia="仿宋_GB2312"/>
          <w:color w:val="auto"/>
          <w:sz w:val="32"/>
          <w:szCs w:val="32"/>
        </w:rPr>
      </w:pPr>
      <w:r>
        <w:rPr>
          <w:rFonts w:hint="eastAsia" w:ascii="仿宋_GB2312" w:eastAsia="仿宋_GB2312"/>
          <w:color w:val="auto"/>
          <w:sz w:val="32"/>
          <w:szCs w:val="32"/>
        </w:rPr>
        <w:t>1.综合股。</w:t>
      </w:r>
      <w:r>
        <w:rPr>
          <w:rFonts w:hint="eastAsia" w:ascii="仿宋_GB2312" w:hAnsi="仿宋_GB2312" w:eastAsia="仿宋_GB2312"/>
          <w:color w:val="auto"/>
          <w:sz w:val="32"/>
          <w:szCs w:val="32"/>
        </w:rPr>
        <w:t>负责文电、会务、档案、保密机要等机关日常运转工作；承担信息、目标绩效管理、政务公开、新闻宣传、有关综合性文稿起草、史志编纂和机关资产管理工作；组织办理人大代表建议、政协委员提案；负责信访事项的接待、处理、分析、排查和化解，督查督办重大信访案件，协调处理有关民政的群体性突发事件，指导全区民政系统信访工作；承担民政行业标准化工作；负责本单位依法行政工作的组织协调和督促指导，承担行政执法监督、行政复议、行政应诉、行政调解等工作；负责规范性文件的合法性审核、报备和本系统权责清单制度建设、动态调整等工作；牵头协调推进本单位“放管服”改革，承担审批服务便民化有关工作，集中承担区民政局有关审批服务事项的受理、审批等工作，推进纳入一体化政务服务平台；承担民政相关行业领域安全生产监督管理综合工作。牵头实施民政项目建设。拟订全区民政事业发展规划并监督实施；组织实施民政经费投入项目的绩效评估工作；指导监督民政事业经费管理使用；负责民政统计管理工作；负责局机关及所属事业单位经费预算、决算和日常财务管理、劳动工资等工作；负责局内和所属事业单位审计工作；负责对机关及所属事业单位国有资产进行监管。承担局机关和所属事业单位的机构编制、干部人事、教育培训、科技管理及队伍建设等工作；指导行业人才队伍建设工作；负责局机关离退休人员工作，指导所属事业单位离退休人员工作。负责局机关和所属单位的党群工作。</w:t>
      </w:r>
    </w:p>
    <w:p>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2.社会救助股。拟订全区社会救助规划、政策和标准并监督实施，健全城乡社会救助体系，负责城乡居民最低生活保障、特困人员救助供养、临时救助、生活无着流浪乞讨人员救助工作，指导城乡低收入家庭认定工作；承办中央和省、市、区级财政困难群众救助补助资金的分配和监管工作；参与拟订医疗、住房、教育、就业、司法等救助的相关办法；指导并监督生活无着流浪乞讨人员救助管理机构相关工作，协调跨市（州）、区县生活无着流浪乞讨人员救助事务，指导开展家庭暴力受害人临时庇护救助工作；承担全区社会救助信息管理和精简退职职工及起义投诚人员救助工作；承担全区生活无着流浪乞讨人员救助管理机构安全生产监督管理工作。</w:t>
      </w:r>
    </w:p>
    <w:p>
      <w:pPr>
        <w:ind w:firstLine="640" w:firstLineChars="200"/>
        <w:rPr>
          <w:rFonts w:hint="eastAsia" w:ascii="仿宋_GB2312" w:eastAsia="仿宋_GB2312"/>
          <w:color w:val="auto"/>
          <w:sz w:val="32"/>
          <w:szCs w:val="20"/>
        </w:rPr>
      </w:pPr>
      <w:r>
        <w:rPr>
          <w:rFonts w:hint="eastAsia" w:ascii="仿宋_GB2312" w:hAnsi="Calibri" w:eastAsia="仿宋_GB2312"/>
          <w:color w:val="auto"/>
          <w:sz w:val="32"/>
          <w:szCs w:val="32"/>
        </w:rPr>
        <w:t>3.基层政权建设社区治理区划地名社会组织管理慈善社工股</w:t>
      </w:r>
      <w:r>
        <w:rPr>
          <w:rFonts w:hint="eastAsia" w:ascii="仿宋_GB2312" w:eastAsia="仿宋_GB2312"/>
          <w:color w:val="auto"/>
          <w:sz w:val="32"/>
          <w:szCs w:val="32"/>
        </w:rPr>
        <w:t>。拟订全区城乡基层群众自治建设和社区治理政策并指导实施，指导城乡社区治理体系、服务体系和治理能力建设；提出加强和改进城乡基层政权建设的建议；指导村（居）民委员会的民主选举、民主决策、民主协商、民主管理和民主监督工作，指导、监督村（居）务公开，推动基层民主政治建设。</w:t>
      </w:r>
      <w:r>
        <w:rPr>
          <w:rFonts w:hint="eastAsia" w:ascii="仿宋_GB2312" w:hAnsi="仿宋_GB2312" w:eastAsia="仿宋_GB2312" w:cs="仿宋_GB2312"/>
          <w:color w:val="auto"/>
          <w:sz w:val="32"/>
          <w:szCs w:val="32"/>
        </w:rPr>
        <w:t>贯彻执行行政区划管理政策和行政区域界线、地名管理办法；</w:t>
      </w:r>
      <w:r>
        <w:rPr>
          <w:rFonts w:hint="eastAsia" w:ascii="仿宋_GB2312" w:eastAsia="仿宋_GB2312"/>
          <w:color w:val="auto"/>
          <w:sz w:val="32"/>
          <w:szCs w:val="32"/>
        </w:rPr>
        <w:t>拟定全区行政区划总体规划，办理村（居）委会的设立、撤销、调整、更名审核报批工作；政府驻地搬迁申报工作；主管地名工作，开展地名公共服务活动，做好建筑物的楼门牌编码、清理和规范工作；指导全区乡镇、街、路、巷、村等地名标志的设置和管理工作；组织开展与毗邻地区行政区域边界勘定工作；组织、指导全区乡镇、街道行政区域界线勘定工作和乡镇、街道、界线变更的审核报批工作；承办边界争议的调查、调处工作，并向区政府提出仲裁建</w:t>
      </w:r>
      <w:r>
        <w:rPr>
          <w:rFonts w:hint="eastAsia" w:ascii="仿宋_GB2312" w:eastAsia="仿宋_GB2312"/>
          <w:color w:val="auto"/>
          <w:sz w:val="32"/>
          <w:szCs w:val="20"/>
        </w:rPr>
        <w:t>议；负责勘界档案资料管理。贯彻执行社会组织管理的法律法规和政策，按照管理权限对社会组织进行登记、管理和执法监督；负责社会组织信息管理。负责指导全区社会组织党建工作，承担中共自贡市自流井区社会组织综合委员会的日常工作；负</w:t>
      </w:r>
      <w:r>
        <w:rPr>
          <w:rFonts w:hint="eastAsia" w:ascii="仿宋_GB2312" w:hAnsi="仿宋_GB2312" w:eastAsia="仿宋_GB2312"/>
          <w:color w:val="auto"/>
          <w:sz w:val="32"/>
          <w:szCs w:val="32"/>
        </w:rPr>
        <w:t>责脱钩后行业协会（商会）和区民政局作为业务主管单位的全区性社会组织党建工作。</w:t>
      </w:r>
      <w:r>
        <w:rPr>
          <w:rFonts w:hint="eastAsia" w:ascii="仿宋_GB2312" w:eastAsia="仿宋_GB2312"/>
          <w:color w:val="auto"/>
          <w:sz w:val="32"/>
          <w:szCs w:val="20"/>
        </w:rPr>
        <w:t>拟订促进慈善事业发展政策和慈善组织及其管理办法，指导社会捐助工作；对慈善组织开展慈善活动进行指导、监督；拟订社会工作、志愿服务政策和标准，推进社会工作人才队伍和志愿者队伍建设，推动社会工作和志愿服务健康发展。</w:t>
      </w:r>
    </w:p>
    <w:p>
      <w:pPr>
        <w:ind w:firstLine="640" w:firstLineChars="200"/>
        <w:rPr>
          <w:lang w:val="zh-CN"/>
        </w:rPr>
      </w:pPr>
      <w:r>
        <w:rPr>
          <w:rFonts w:hint="eastAsia" w:ascii="仿宋_GB2312" w:eastAsia="仿宋_GB2312"/>
          <w:color w:val="auto"/>
          <w:sz w:val="32"/>
          <w:szCs w:val="32"/>
        </w:rPr>
        <w:t>4.</w:t>
      </w:r>
      <w:r>
        <w:rPr>
          <w:rFonts w:hint="eastAsia" w:ascii="仿宋_GB2312" w:hAnsi="Calibri" w:eastAsia="仿宋_GB2312"/>
          <w:color w:val="auto"/>
          <w:sz w:val="32"/>
          <w:szCs w:val="32"/>
        </w:rPr>
        <w:t>社会福利养老服务</w:t>
      </w:r>
      <w:r>
        <w:rPr>
          <w:rFonts w:hint="eastAsia" w:ascii="仿宋_GB2312" w:hAnsi="仿宋_GB2312" w:eastAsia="仿宋_GB2312"/>
          <w:color w:val="auto"/>
          <w:sz w:val="32"/>
          <w:szCs w:val="32"/>
        </w:rPr>
        <w:t>社会事务与儿童保障股</w:t>
      </w:r>
      <w:r>
        <w:rPr>
          <w:rFonts w:hint="eastAsia" w:ascii="仿宋_GB2312" w:eastAsia="仿宋_GB2312"/>
          <w:color w:val="auto"/>
          <w:sz w:val="32"/>
          <w:szCs w:val="32"/>
        </w:rPr>
        <w:t>。拟订残疾人等特殊群体福利事业发展规划、政策和标准并组织实施，拟订社会福利机构管理办法。拟订残疾人权益保护政策并监督实施，参与拟订残疾人集中就业扶持政策。牵头推进精神障碍社区康复服务工作。指导、监督残疾人社会福利机构、民政精神卫生福利机构管理工作。拟订康复辅助器具行业发展规划、政策并组织实施。负责福利彩票资金监管。承担康复辅助器具行业和残疾人社会福利机构、民政精神卫生福利机构安全生产监督管理工作。拟订全区城乡养老服务体系建设规划、政策、标准并监督实施，拟订老年人福利补贴制度和老年人权益保障政策并监督实施，健全为老志愿服务基本制度；承担老年人福利和特殊困难老年人救助、帮扶和关爱工作，协调推进农村留守老年人关爱服务工作；指导、监督养老服务、老年人福利、特困人员救助供养机构管理工作；承担城乡老年社会组织管理工作，组织开展老年人教育和敬老、孝老、爱老宣传工作。承担养老服务机构安全生产监督管理工作。</w:t>
      </w:r>
      <w:r>
        <w:rPr>
          <w:rFonts w:hint="eastAsia" w:ascii="仿宋_GB2312" w:hAnsi="仿宋_GB2312" w:eastAsia="仿宋_GB2312"/>
          <w:color w:val="auto"/>
          <w:sz w:val="32"/>
          <w:szCs w:val="32"/>
        </w:rPr>
        <w:t>贯彻执行有关婚姻、殡葬的法律法规和政策，推进婚俗和殡葬改革。负责殡葬管理工作，组织实施殡葬服务规范。指导并监督婚姻登记机关和殡葬服务机构管理工作，承担全区婚姻登记信息管理工作。拟订儿童福利、孤弃儿童保障、儿童收养、儿童救助保护政策和标准并组织实施，健全农村留守儿童关爱服务体系和困境儿童保障制度，指导并监督儿童福利、收养登记、流浪未成年人救助保护机构管理工作。负责全区儿童（除涉港、澳、台及华侨外）收养登记工作。承担殡葬服务、儿童福利、流浪未成年人救助保护机构安全生产监督管理工作。</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（三）人员概况。</w:t>
      </w:r>
    </w:p>
    <w:p>
      <w:pPr>
        <w:widowControl/>
        <w:numPr>
          <w:ilvl w:val="0"/>
          <w:numId w:val="0"/>
        </w:numPr>
        <w:adjustRightInd w:val="0"/>
        <w:snapToGrid w:val="0"/>
        <w:spacing w:line="580" w:lineRule="exact"/>
        <w:ind w:firstLine="640" w:firstLineChars="200"/>
        <w:contextualSpacing/>
        <w:jc w:val="left"/>
        <w:rPr>
          <w:lang w:val="zh-CN"/>
        </w:rPr>
      </w:pPr>
      <w:r>
        <w:rPr>
          <w:rFonts w:hint="eastAsia" w:ascii="仿宋_GB2312" w:hAnsi="宋体" w:cs="宋体"/>
          <w:color w:val="000000"/>
          <w:kern w:val="0"/>
          <w:sz w:val="32"/>
          <w:szCs w:val="32"/>
          <w:shd w:val="clear" w:color="auto" w:fill="FFFFFF"/>
          <w:lang w:val="zh-CN"/>
        </w:rPr>
        <w:t>行政编制</w:t>
      </w:r>
      <w:r>
        <w:rPr>
          <w:rFonts w:hint="eastAsia" w:ascii="仿宋_GB2312" w:hAnsi="宋体" w:cs="宋体"/>
          <w:color w:val="000000"/>
          <w:kern w:val="0"/>
          <w:sz w:val="32"/>
          <w:szCs w:val="32"/>
          <w:shd w:val="clear" w:color="auto" w:fill="FFFFFF"/>
          <w:lang w:val="en-US" w:eastAsia="zh-CN"/>
        </w:rPr>
        <w:t>8名、机关工勤1名、事业编制12名。年末实有人员：行政人员6名、机关工勤1名、事业人员8名。</w:t>
      </w: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（一）部门财政资金收入情况。</w:t>
      </w:r>
    </w:p>
    <w:p>
      <w:pPr>
        <w:pStyle w:val="2"/>
        <w:ind w:left="0" w:leftChars="0" w:firstLine="640" w:firstLineChars="200"/>
        <w:rPr>
          <w:lang w:val="zh-CN"/>
        </w:rPr>
      </w:pPr>
      <w:r>
        <w:rPr>
          <w:rFonts w:hint="eastAsia" w:ascii="仿宋_GB2312" w:hAnsi="宋体" w:eastAsia="仿宋_GB2312" w:cs="宋体"/>
          <w:color w:val="000000"/>
          <w:kern w:val="0"/>
          <w:sz w:val="32"/>
          <w:szCs w:val="32"/>
          <w:shd w:val="clear" w:color="auto" w:fill="FFFFFF"/>
          <w:lang w:val="zh-CN"/>
        </w:rPr>
        <w:t>2020年</w:t>
      </w:r>
      <w:r>
        <w:rPr>
          <w:rFonts w:hint="eastAsia" w:ascii="仿宋_GB2312" w:hAnsi="宋体" w:eastAsia="仿宋_GB2312" w:cs="宋体"/>
          <w:color w:val="000000"/>
          <w:kern w:val="0"/>
          <w:sz w:val="32"/>
          <w:szCs w:val="32"/>
          <w:shd w:val="clear" w:color="auto" w:fill="FFFFFF"/>
          <w:lang w:val="zh-CN" w:eastAsia="zh-CN"/>
        </w:rPr>
        <w:t>财政拨款</w:t>
      </w:r>
      <w:r>
        <w:rPr>
          <w:rFonts w:hint="eastAsia" w:ascii="仿宋_GB2312" w:hAnsi="宋体" w:eastAsia="仿宋_GB2312" w:cs="宋体"/>
          <w:color w:val="000000"/>
          <w:kern w:val="0"/>
          <w:sz w:val="32"/>
          <w:szCs w:val="32"/>
          <w:shd w:val="clear" w:color="auto" w:fill="FFFFFF"/>
          <w:lang w:val="zh-CN"/>
        </w:rPr>
        <w:t>收入</w:t>
      </w:r>
      <w:r>
        <w:rPr>
          <w:rFonts w:hint="eastAsia" w:ascii="仿宋_GB2312" w:hAnsi="宋体" w:eastAsia="仿宋_GB2312" w:cs="宋体"/>
          <w:color w:val="000000"/>
          <w:kern w:val="0"/>
          <w:sz w:val="32"/>
          <w:szCs w:val="32"/>
          <w:shd w:val="clear" w:color="auto" w:fill="FFFFFF"/>
          <w:lang w:val="en-US" w:eastAsia="zh-CN"/>
        </w:rPr>
        <w:t>3540.46</w:t>
      </w:r>
      <w:r>
        <w:rPr>
          <w:rFonts w:hint="eastAsia" w:ascii="仿宋_GB2312" w:hAnsi="宋体" w:eastAsia="仿宋_GB2312" w:cs="宋体"/>
          <w:color w:val="000000"/>
          <w:kern w:val="0"/>
          <w:sz w:val="32"/>
          <w:szCs w:val="32"/>
          <w:shd w:val="clear" w:color="auto" w:fill="FFFFFF"/>
          <w:lang w:val="zh-CN"/>
        </w:rPr>
        <w:t>万元，其中：一般公共预算财政拨款收入</w:t>
      </w:r>
      <w:r>
        <w:rPr>
          <w:rFonts w:hint="eastAsia" w:ascii="仿宋_GB2312" w:hAnsi="宋体" w:eastAsia="仿宋_GB2312" w:cs="宋体"/>
          <w:color w:val="000000"/>
          <w:kern w:val="0"/>
          <w:sz w:val="32"/>
          <w:szCs w:val="32"/>
          <w:shd w:val="clear" w:color="auto" w:fill="FFFFFF"/>
          <w:lang w:val="en-US" w:eastAsia="zh-CN"/>
        </w:rPr>
        <w:t>3210.36</w:t>
      </w:r>
      <w:r>
        <w:rPr>
          <w:rFonts w:hint="eastAsia" w:ascii="仿宋_GB2312" w:hAnsi="宋体" w:eastAsia="仿宋_GB2312" w:cs="宋体"/>
          <w:color w:val="000000"/>
          <w:kern w:val="0"/>
          <w:sz w:val="32"/>
          <w:szCs w:val="32"/>
          <w:shd w:val="clear" w:color="auto" w:fill="FFFFFF"/>
          <w:lang w:val="zh-CN"/>
        </w:rPr>
        <w:t>万元，占</w:t>
      </w:r>
      <w:r>
        <w:rPr>
          <w:rFonts w:hint="eastAsia" w:ascii="仿宋_GB2312" w:hAnsi="宋体" w:eastAsia="仿宋_GB2312" w:cs="宋体"/>
          <w:color w:val="000000"/>
          <w:kern w:val="0"/>
          <w:sz w:val="32"/>
          <w:szCs w:val="32"/>
          <w:shd w:val="clear" w:color="auto" w:fill="FFFFFF"/>
          <w:lang w:val="en-US" w:eastAsia="zh-CN"/>
        </w:rPr>
        <w:t>90.68</w:t>
      </w:r>
      <w:r>
        <w:rPr>
          <w:rFonts w:hint="eastAsia" w:ascii="仿宋_GB2312" w:hAnsi="宋体" w:eastAsia="仿宋_GB2312" w:cs="宋体"/>
          <w:color w:val="000000"/>
          <w:kern w:val="0"/>
          <w:sz w:val="32"/>
          <w:szCs w:val="32"/>
          <w:shd w:val="clear" w:color="auto" w:fill="FFFFFF"/>
          <w:lang w:val="zh-CN"/>
        </w:rPr>
        <w:t>%；政府性基金预算财政拨款收入</w:t>
      </w:r>
      <w:r>
        <w:rPr>
          <w:rFonts w:hint="eastAsia" w:ascii="仿宋_GB2312" w:hAnsi="宋体" w:eastAsia="仿宋_GB2312" w:cs="宋体"/>
          <w:color w:val="000000"/>
          <w:kern w:val="0"/>
          <w:sz w:val="32"/>
          <w:szCs w:val="32"/>
          <w:shd w:val="clear" w:color="auto" w:fill="FFFFFF"/>
          <w:lang w:val="en-US" w:eastAsia="zh-CN"/>
        </w:rPr>
        <w:t>330.10</w:t>
      </w:r>
      <w:r>
        <w:rPr>
          <w:rFonts w:hint="eastAsia" w:ascii="仿宋_GB2312" w:hAnsi="宋体" w:eastAsia="仿宋_GB2312" w:cs="宋体"/>
          <w:color w:val="000000"/>
          <w:kern w:val="0"/>
          <w:sz w:val="32"/>
          <w:szCs w:val="32"/>
          <w:shd w:val="clear" w:color="auto" w:fill="FFFFFF"/>
          <w:lang w:val="zh-CN"/>
        </w:rPr>
        <w:t>万元，占</w:t>
      </w:r>
      <w:r>
        <w:rPr>
          <w:rFonts w:hint="eastAsia" w:ascii="仿宋_GB2312" w:hAnsi="宋体" w:eastAsia="仿宋_GB2312" w:cs="宋体"/>
          <w:color w:val="000000"/>
          <w:kern w:val="0"/>
          <w:sz w:val="32"/>
          <w:szCs w:val="32"/>
          <w:shd w:val="clear" w:color="auto" w:fill="FFFFFF"/>
          <w:lang w:val="en-US" w:eastAsia="zh-CN"/>
        </w:rPr>
        <w:t>9.32</w:t>
      </w:r>
      <w:r>
        <w:rPr>
          <w:rFonts w:hint="eastAsia" w:ascii="仿宋_GB2312" w:hAnsi="宋体" w:eastAsia="仿宋_GB2312" w:cs="宋体"/>
          <w:color w:val="000000"/>
          <w:kern w:val="0"/>
          <w:sz w:val="32"/>
          <w:szCs w:val="32"/>
          <w:shd w:val="clear" w:color="auto" w:fill="FFFFFF"/>
          <w:lang w:val="zh-CN"/>
        </w:rPr>
        <w:t>%</w:t>
      </w:r>
      <w:r>
        <w:rPr>
          <w:rFonts w:hint="eastAsia" w:ascii="仿宋_GB2312" w:hAnsi="宋体" w:eastAsia="仿宋_GB2312" w:cs="宋体"/>
          <w:color w:val="000000"/>
          <w:kern w:val="0"/>
          <w:sz w:val="32"/>
          <w:szCs w:val="32"/>
          <w:shd w:val="clear" w:color="auto" w:fill="FFFFFF"/>
          <w:lang w:val="zh-CN" w:eastAsia="zh-CN"/>
        </w:rPr>
        <w:t>。</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（二）部门财政资金支出情况。</w:t>
      </w:r>
    </w:p>
    <w:p>
      <w:pPr>
        <w:widowControl/>
        <w:adjustRightInd w:val="0"/>
        <w:snapToGrid w:val="0"/>
        <w:spacing w:line="580" w:lineRule="exact"/>
        <w:ind w:firstLine="640" w:firstLineChars="200"/>
        <w:contextualSpacing/>
        <w:jc w:val="left"/>
        <w:rPr>
          <w:lang w:val="zh-CN"/>
        </w:rPr>
      </w:pPr>
      <w:r>
        <w:rPr>
          <w:rFonts w:hint="eastAsia" w:ascii="仿宋_GB2312" w:hAnsi="宋体" w:eastAsia="仿宋_GB2312" w:cs="宋体"/>
          <w:color w:val="000000"/>
          <w:kern w:val="0"/>
          <w:sz w:val="32"/>
          <w:szCs w:val="32"/>
          <w:shd w:val="clear" w:color="auto" w:fill="FFFFFF"/>
          <w:lang w:val="zh-CN"/>
        </w:rPr>
        <w:t>2020年</w:t>
      </w:r>
      <w:r>
        <w:rPr>
          <w:rFonts w:hint="eastAsia" w:ascii="仿宋_GB2312" w:hAnsi="宋体" w:eastAsia="仿宋_GB2312" w:cs="宋体"/>
          <w:color w:val="000000"/>
          <w:kern w:val="0"/>
          <w:sz w:val="32"/>
          <w:szCs w:val="32"/>
          <w:shd w:val="clear" w:color="auto" w:fill="FFFFFF"/>
          <w:lang w:val="zh-CN" w:eastAsia="zh-CN"/>
        </w:rPr>
        <w:t>财政拨款</w:t>
      </w:r>
      <w:r>
        <w:rPr>
          <w:rFonts w:hint="eastAsia" w:ascii="仿宋_GB2312" w:hAnsi="宋体" w:eastAsia="仿宋_GB2312" w:cs="宋体"/>
          <w:color w:val="000000"/>
          <w:kern w:val="0"/>
          <w:sz w:val="32"/>
          <w:szCs w:val="32"/>
          <w:shd w:val="clear" w:color="auto" w:fill="FFFFFF"/>
          <w:lang w:val="zh-CN"/>
        </w:rPr>
        <w:t>支出合计</w:t>
      </w:r>
      <w:r>
        <w:rPr>
          <w:rFonts w:hint="eastAsia" w:ascii="仿宋_GB2312" w:hAnsi="宋体" w:eastAsia="仿宋_GB2312" w:cs="宋体"/>
          <w:color w:val="000000"/>
          <w:kern w:val="0"/>
          <w:sz w:val="32"/>
          <w:szCs w:val="32"/>
          <w:shd w:val="clear" w:color="auto" w:fill="FFFFFF"/>
          <w:lang w:val="en-US" w:eastAsia="zh-CN"/>
        </w:rPr>
        <w:t>4010.63</w:t>
      </w:r>
      <w:r>
        <w:rPr>
          <w:rFonts w:hint="eastAsia" w:ascii="仿宋_GB2312" w:hAnsi="宋体" w:eastAsia="仿宋_GB2312" w:cs="宋体"/>
          <w:color w:val="000000"/>
          <w:kern w:val="0"/>
          <w:sz w:val="32"/>
          <w:szCs w:val="32"/>
          <w:shd w:val="clear" w:color="auto" w:fill="FFFFFF"/>
          <w:lang w:val="zh-CN"/>
        </w:rPr>
        <w:t>万元，其中：基本支出</w:t>
      </w:r>
      <w:r>
        <w:rPr>
          <w:rFonts w:hint="eastAsia" w:ascii="仿宋_GB2312" w:hAnsi="宋体" w:eastAsia="仿宋_GB2312" w:cs="宋体"/>
          <w:color w:val="000000"/>
          <w:kern w:val="0"/>
          <w:sz w:val="32"/>
          <w:szCs w:val="32"/>
          <w:shd w:val="clear" w:color="auto" w:fill="FFFFFF"/>
          <w:lang w:val="en-US" w:eastAsia="zh-CN"/>
        </w:rPr>
        <w:t>2681.18</w:t>
      </w:r>
      <w:r>
        <w:rPr>
          <w:rFonts w:hint="eastAsia" w:ascii="仿宋_GB2312" w:hAnsi="宋体" w:eastAsia="仿宋_GB2312" w:cs="宋体"/>
          <w:color w:val="000000"/>
          <w:kern w:val="0"/>
          <w:sz w:val="32"/>
          <w:szCs w:val="32"/>
          <w:shd w:val="clear" w:color="auto" w:fill="FFFFFF"/>
          <w:lang w:val="zh-CN"/>
        </w:rPr>
        <w:t>万元，占</w:t>
      </w:r>
      <w:r>
        <w:rPr>
          <w:rFonts w:hint="eastAsia" w:ascii="仿宋_GB2312" w:hAnsi="宋体" w:eastAsia="仿宋_GB2312" w:cs="宋体"/>
          <w:color w:val="000000"/>
          <w:kern w:val="0"/>
          <w:sz w:val="32"/>
          <w:szCs w:val="32"/>
          <w:shd w:val="clear" w:color="auto" w:fill="FFFFFF"/>
          <w:lang w:val="en-US" w:eastAsia="zh-CN"/>
        </w:rPr>
        <w:t>66.85</w:t>
      </w:r>
      <w:r>
        <w:rPr>
          <w:rFonts w:hint="eastAsia" w:ascii="仿宋_GB2312" w:hAnsi="宋体" w:eastAsia="仿宋_GB2312" w:cs="宋体"/>
          <w:color w:val="000000"/>
          <w:kern w:val="0"/>
          <w:sz w:val="32"/>
          <w:szCs w:val="32"/>
          <w:shd w:val="clear" w:color="auto" w:fill="FFFFFF"/>
          <w:lang w:val="zh-CN"/>
        </w:rPr>
        <w:t>%；项目支出</w:t>
      </w:r>
      <w:r>
        <w:rPr>
          <w:rFonts w:hint="eastAsia" w:ascii="仿宋_GB2312" w:hAnsi="宋体" w:eastAsia="仿宋_GB2312" w:cs="宋体"/>
          <w:color w:val="000000"/>
          <w:kern w:val="0"/>
          <w:sz w:val="32"/>
          <w:szCs w:val="32"/>
          <w:shd w:val="clear" w:color="auto" w:fill="FFFFFF"/>
          <w:lang w:val="en-US" w:eastAsia="zh-CN"/>
        </w:rPr>
        <w:t>1329.45</w:t>
      </w:r>
      <w:r>
        <w:rPr>
          <w:rFonts w:hint="eastAsia" w:ascii="仿宋_GB2312" w:hAnsi="宋体" w:eastAsia="仿宋_GB2312" w:cs="宋体"/>
          <w:color w:val="000000"/>
          <w:kern w:val="0"/>
          <w:sz w:val="32"/>
          <w:szCs w:val="32"/>
          <w:shd w:val="clear" w:color="auto" w:fill="FFFFFF"/>
          <w:lang w:val="zh-CN"/>
        </w:rPr>
        <w:t>万元，占</w:t>
      </w:r>
      <w:r>
        <w:rPr>
          <w:rFonts w:hint="eastAsia" w:ascii="仿宋_GB2312" w:hAnsi="宋体" w:eastAsia="仿宋_GB2312" w:cs="宋体"/>
          <w:color w:val="000000"/>
          <w:kern w:val="0"/>
          <w:sz w:val="32"/>
          <w:szCs w:val="32"/>
          <w:shd w:val="clear" w:color="auto" w:fill="FFFFFF"/>
          <w:lang w:val="en-US" w:eastAsia="zh-CN"/>
        </w:rPr>
        <w:t>33.15</w:t>
      </w:r>
      <w:r>
        <w:rPr>
          <w:rFonts w:hint="eastAsia" w:ascii="仿宋_GB2312" w:hAnsi="宋体" w:eastAsia="仿宋_GB2312" w:cs="宋体"/>
          <w:color w:val="000000"/>
          <w:kern w:val="0"/>
          <w:sz w:val="32"/>
          <w:szCs w:val="32"/>
          <w:shd w:val="clear" w:color="auto" w:fill="FFFFFF"/>
          <w:lang w:val="zh-CN"/>
        </w:rPr>
        <w:t>%</w:t>
      </w:r>
      <w:r>
        <w:rPr>
          <w:rFonts w:hint="eastAsia" w:ascii="仿宋_GB2312" w:hAnsi="宋体" w:eastAsia="仿宋_GB2312" w:cs="宋体"/>
          <w:color w:val="000000"/>
          <w:kern w:val="0"/>
          <w:sz w:val="32"/>
          <w:szCs w:val="32"/>
          <w:shd w:val="clear" w:color="auto" w:fill="FFFFFF"/>
          <w:lang w:val="zh-CN" w:eastAsia="zh-CN"/>
        </w:rPr>
        <w:t>。</w:t>
      </w: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三、部门整体预算绩效管理情况</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（一）部门预算管理。</w:t>
      </w:r>
    </w:p>
    <w:p>
      <w:pPr>
        <w:pStyle w:val="17"/>
        <w:ind w:firstLine="640" w:firstLineChars="200"/>
        <w:rPr>
          <w:rFonts w:hint="eastAsia" w:ascii="仿宋_GB2312" w:hAnsi="宋体" w:eastAsia="仿宋_GB2312" w:cs="宋体"/>
          <w:color w:val="000000" w:themeColor="text1"/>
          <w:kern w:val="0"/>
          <w:sz w:val="32"/>
          <w:szCs w:val="32"/>
          <w:shd w:val="clear" w:color="auto" w:fill="FFFFFF"/>
          <w:lang w:val="zh-CN" w:eastAsia="zh-CN" w:bidi="ar-SA"/>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2020</w:t>
      </w:r>
      <w:r>
        <w:rPr>
          <w:rFonts w:hint="eastAsia" w:eastAsia="仿宋_GB2312"/>
          <w:color w:val="000000" w:themeColor="text1"/>
          <w:sz w:val="32"/>
          <w:szCs w:val="32"/>
          <w:lang w:val="en-US" w:eastAsia="zh-CN"/>
          <w14:textFill>
            <w14:solidFill>
              <w14:schemeClr w14:val="tx1"/>
            </w14:solidFill>
          </w14:textFill>
        </w:rPr>
        <w:t>年自流井区民政局（本级）收入预算总额为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1549.3</w:t>
      </w:r>
      <w:r>
        <w:rPr>
          <w:rFonts w:hint="eastAsia" w:eastAsia="仿宋_GB2312"/>
          <w:color w:val="000000" w:themeColor="text1"/>
          <w:sz w:val="32"/>
          <w:szCs w:val="32"/>
          <w:lang w:val="en-US" w:eastAsia="zh-CN"/>
          <w14:textFill>
            <w14:solidFill>
              <w14:schemeClr w14:val="tx1"/>
            </w14:solidFill>
          </w14:textFill>
        </w:rPr>
        <w:t>万元，支出预算总额为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1549.3万元，追加1991.16</w:t>
      </w:r>
      <w:r>
        <w:rPr>
          <w:rFonts w:hint="eastAsia" w:eastAsia="仿宋_GB2312"/>
          <w:color w:val="000000" w:themeColor="text1"/>
          <w:sz w:val="32"/>
          <w:szCs w:val="32"/>
          <w:lang w:val="en-US" w:eastAsia="zh-CN"/>
          <w14:textFill>
            <w14:solidFill>
              <w14:schemeClr w14:val="tx1"/>
            </w14:solidFill>
          </w14:textFill>
        </w:rPr>
        <w:t>万元。预算安排财政拨款支出主要用于保障该部门机构正常运转、完成日常工作任务相关工作，包括人员支出和公用支出。人员支出，包括基本工资、津贴补贴、养老保险、医疗保险、住房公积金等工资及福利支出，公用支出，包括办公费、工会经费、差旅费、委托业务费等商品服务支出。</w:t>
      </w:r>
      <w:r>
        <w:rPr>
          <w:rFonts w:hint="eastAsia" w:ascii="仿宋" w:hAnsi="Calibri" w:eastAsia="仿宋_GB2312" w:cs="仿宋"/>
          <w:color w:val="000000" w:themeColor="text1"/>
          <w:kern w:val="0"/>
          <w:sz w:val="32"/>
          <w:szCs w:val="32"/>
          <w:lang w:val="zh-CN" w:eastAsia="zh-CN" w:bidi="ar-SA"/>
          <w14:textFill>
            <w14:solidFill>
              <w14:schemeClr w14:val="tx1"/>
            </w14:solidFill>
          </w14:textFill>
        </w:rPr>
        <w:t>全年执行进度合理，能保证单位各项工作的正常运转。</w:t>
      </w:r>
      <w:r>
        <w:rPr>
          <w:rFonts w:hint="eastAsia"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t>2020年结余结转627.07万元，2021年</w:t>
      </w:r>
      <w:r>
        <w:rPr>
          <w:rFonts w:hint="eastAsia" w:ascii="仿宋" w:hAnsi="Calibri" w:eastAsia="仿宋_GB2312" w:cs="仿宋"/>
          <w:b w:val="0"/>
          <w:bCs w:val="0"/>
          <w:color w:val="000000" w:themeColor="text1"/>
          <w:kern w:val="0"/>
          <w:sz w:val="32"/>
          <w:szCs w:val="32"/>
          <w:lang w:val="en-US" w:eastAsia="zh-CN" w:bidi="ar-SA"/>
          <w14:textFill>
            <w14:solidFill>
              <w14:schemeClr w14:val="tx1"/>
            </w14:solidFill>
          </w14:textFill>
        </w:rPr>
        <w:t>按规定继续使用。</w:t>
      </w:r>
      <w:r>
        <w:rPr>
          <w:rFonts w:hint="eastAsia" w:ascii="仿宋_GB2312" w:hAnsi="宋体" w:eastAsia="仿宋_GB2312" w:cs="宋体"/>
          <w:color w:val="000000" w:themeColor="text1"/>
          <w:kern w:val="0"/>
          <w:sz w:val="32"/>
          <w:szCs w:val="32"/>
          <w:shd w:val="clear" w:color="auto" w:fill="FFFFFF"/>
          <w:lang w:val="zh-CN" w:eastAsia="zh-CN" w:bidi="ar-SA"/>
          <w14:textFill>
            <w14:solidFill>
              <w14:schemeClr w14:val="tx1"/>
            </w14:solidFill>
          </w14:textFill>
        </w:rPr>
        <w:t>无违规执行预算的情况。</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（二）结果应用情况。</w:t>
      </w:r>
    </w:p>
    <w:p>
      <w:pPr>
        <w:spacing w:line="600" w:lineRule="exact"/>
        <w:ind w:firstLine="640" w:firstLineChars="200"/>
        <w:rPr>
          <w:rFonts w:hint="eastAsia" w:ascii="仿宋_GB2312" w:eastAsia="仿宋_GB2312"/>
          <w:color w:val="auto"/>
          <w:sz w:val="32"/>
          <w:szCs w:val="32"/>
          <w:lang w:val="zh-CN"/>
        </w:rPr>
      </w:pPr>
      <w:r>
        <w:rPr>
          <w:rFonts w:hint="eastAsia" w:ascii="仿宋_GB2312" w:eastAsia="仿宋_GB2312"/>
          <w:color w:val="auto"/>
          <w:sz w:val="32"/>
          <w:szCs w:val="32"/>
          <w:lang w:val="zh-CN"/>
        </w:rPr>
        <w:t>1</w:t>
      </w:r>
      <w:r>
        <w:rPr>
          <w:rFonts w:hint="eastAsia" w:ascii="仿宋_GB2312"/>
          <w:color w:val="auto"/>
          <w:sz w:val="32"/>
          <w:szCs w:val="32"/>
          <w:lang w:val="en-US" w:eastAsia="zh-CN"/>
        </w:rPr>
        <w:t>.</w:t>
      </w:r>
      <w:r>
        <w:rPr>
          <w:rFonts w:hint="eastAsia" w:ascii="仿宋_GB2312" w:eastAsia="仿宋_GB2312"/>
          <w:color w:val="auto"/>
          <w:sz w:val="32"/>
          <w:szCs w:val="32"/>
          <w:lang w:val="zh-CN"/>
        </w:rPr>
        <w:t>行政运转保障。</w:t>
      </w:r>
    </w:p>
    <w:p>
      <w:pPr>
        <w:spacing w:line="600" w:lineRule="exact"/>
        <w:ind w:firstLine="640" w:firstLineChars="200"/>
        <w:rPr>
          <w:rFonts w:hint="eastAsia" w:ascii="仿宋_GB2312" w:eastAsia="仿宋_GB2312"/>
          <w:color w:val="auto"/>
          <w:sz w:val="32"/>
          <w:szCs w:val="32"/>
          <w:lang w:eastAsia="zh-CN"/>
        </w:rPr>
      </w:pPr>
      <w:r>
        <w:rPr>
          <w:rFonts w:ascii="仿宋_GB2312" w:eastAsia="仿宋_GB2312"/>
          <w:color w:val="auto"/>
          <w:sz w:val="32"/>
          <w:szCs w:val="32"/>
        </w:rPr>
        <w:t>20</w:t>
      </w:r>
      <w:r>
        <w:rPr>
          <w:rFonts w:hint="eastAsia" w:ascii="仿宋_GB2312"/>
          <w:color w:val="auto"/>
          <w:sz w:val="32"/>
          <w:szCs w:val="32"/>
          <w:lang w:val="en-US" w:eastAsia="zh-CN"/>
        </w:rPr>
        <w:t>20</w:t>
      </w:r>
      <w:r>
        <w:rPr>
          <w:rFonts w:hint="eastAsia" w:ascii="仿宋_GB2312" w:eastAsia="仿宋_GB2312"/>
          <w:color w:val="auto"/>
          <w:sz w:val="32"/>
          <w:szCs w:val="32"/>
        </w:rPr>
        <w:t>年，</w:t>
      </w:r>
      <w:r>
        <w:rPr>
          <w:rFonts w:hint="eastAsia" w:ascii="仿宋_GB2312" w:eastAsia="仿宋_GB2312"/>
          <w:color w:val="auto"/>
          <w:sz w:val="32"/>
          <w:szCs w:val="32"/>
          <w:lang w:eastAsia="zh-CN"/>
        </w:rPr>
        <w:t>自流井区民政局</w:t>
      </w:r>
      <w:r>
        <w:rPr>
          <w:rFonts w:hint="eastAsia" w:ascii="仿宋_GB2312"/>
          <w:color w:val="auto"/>
          <w:sz w:val="32"/>
          <w:szCs w:val="32"/>
          <w:lang w:eastAsia="zh-CN"/>
        </w:rPr>
        <w:t>（本级）</w:t>
      </w:r>
      <w:r>
        <w:rPr>
          <w:rFonts w:hint="eastAsia" w:ascii="仿宋_GB2312" w:eastAsia="仿宋_GB2312"/>
          <w:color w:val="auto"/>
          <w:sz w:val="32"/>
          <w:szCs w:val="32"/>
        </w:rPr>
        <w:t>机关运行经费支出</w:t>
      </w:r>
      <w:r>
        <w:rPr>
          <w:rFonts w:hint="eastAsia" w:ascii="仿宋_GB2312"/>
          <w:color w:val="auto"/>
          <w:sz w:val="32"/>
          <w:szCs w:val="32"/>
          <w:lang w:val="en-US" w:eastAsia="zh-CN"/>
        </w:rPr>
        <w:t>458.48</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lang w:val="zh-CN" w:eastAsia="zh-CN"/>
        </w:rPr>
        <w:t>预算安排的基本支出能保障我局的正常运转、能有效履行各股室职能职责：</w:t>
      </w:r>
      <w:r>
        <w:rPr>
          <w:rFonts w:ascii="仿宋_GB2312" w:eastAsia="仿宋_GB2312"/>
          <w:color w:val="auto"/>
          <w:sz w:val="32"/>
          <w:szCs w:val="32"/>
        </w:rPr>
        <w:t>社会救助保障有力</w:t>
      </w:r>
      <w:r>
        <w:rPr>
          <w:rFonts w:hint="eastAsia" w:ascii="仿宋_GB2312"/>
          <w:color w:val="auto"/>
          <w:sz w:val="32"/>
          <w:szCs w:val="32"/>
          <w:lang w:eastAsia="zh-CN"/>
        </w:rPr>
        <w:t>、</w:t>
      </w:r>
      <w:r>
        <w:rPr>
          <w:rFonts w:hint="eastAsia" w:ascii="仿宋_GB2312" w:eastAsia="仿宋_GB2312"/>
          <w:color w:val="auto"/>
          <w:sz w:val="32"/>
          <w:szCs w:val="32"/>
          <w:lang w:val="en-US" w:eastAsia="zh-CN"/>
        </w:rPr>
        <w:t xml:space="preserve"> </w:t>
      </w:r>
      <w:r>
        <w:rPr>
          <w:rFonts w:ascii="仿宋_GB2312" w:eastAsia="仿宋_GB2312"/>
          <w:color w:val="auto"/>
          <w:sz w:val="32"/>
          <w:szCs w:val="32"/>
        </w:rPr>
        <w:t>救灾救济及时高效</w:t>
      </w:r>
      <w:r>
        <w:rPr>
          <w:rFonts w:hint="eastAsia" w:ascii="仿宋_GB2312"/>
          <w:color w:val="auto"/>
          <w:sz w:val="32"/>
          <w:szCs w:val="32"/>
          <w:lang w:eastAsia="zh-CN"/>
        </w:rPr>
        <w:t>、</w:t>
      </w:r>
      <w:r>
        <w:rPr>
          <w:rFonts w:hint="eastAsia" w:ascii="仿宋_GB2312" w:eastAsia="仿宋_GB2312"/>
          <w:color w:val="auto"/>
          <w:sz w:val="32"/>
          <w:szCs w:val="32"/>
          <w:lang w:val="en-US" w:eastAsia="zh-CN"/>
        </w:rPr>
        <w:t xml:space="preserve"> </w:t>
      </w:r>
      <w:r>
        <w:rPr>
          <w:rFonts w:ascii="仿宋_GB2312" w:eastAsia="仿宋_GB2312"/>
          <w:color w:val="auto"/>
          <w:sz w:val="32"/>
          <w:szCs w:val="32"/>
        </w:rPr>
        <w:t>基层治理探索创新</w:t>
      </w:r>
      <w:r>
        <w:rPr>
          <w:rFonts w:hint="eastAsia" w:ascii="仿宋_GB2312"/>
          <w:color w:val="auto"/>
          <w:sz w:val="32"/>
          <w:szCs w:val="32"/>
          <w:lang w:eastAsia="zh-CN"/>
        </w:rPr>
        <w:t>、</w:t>
      </w:r>
      <w:r>
        <w:rPr>
          <w:rFonts w:ascii="仿宋_GB2312" w:eastAsia="仿宋_GB2312"/>
          <w:color w:val="auto"/>
          <w:sz w:val="32"/>
          <w:szCs w:val="32"/>
        </w:rPr>
        <w:t>区划地名管理成效明显</w:t>
      </w:r>
      <w:r>
        <w:rPr>
          <w:rFonts w:hint="eastAsia" w:ascii="仿宋_GB2312"/>
          <w:color w:val="auto"/>
          <w:sz w:val="32"/>
          <w:szCs w:val="32"/>
          <w:lang w:eastAsia="zh-CN"/>
        </w:rPr>
        <w:t>、</w:t>
      </w:r>
      <w:r>
        <w:rPr>
          <w:rFonts w:ascii="仿宋_GB2312" w:eastAsia="仿宋_GB2312"/>
          <w:color w:val="auto"/>
          <w:sz w:val="32"/>
          <w:szCs w:val="32"/>
        </w:rPr>
        <w:t>社会福利和慈善工作不断完善</w:t>
      </w:r>
      <w:r>
        <w:rPr>
          <w:rFonts w:hint="eastAsia" w:ascii="仿宋_GB2312"/>
          <w:color w:val="auto"/>
          <w:sz w:val="32"/>
          <w:szCs w:val="32"/>
          <w:lang w:eastAsia="zh-CN"/>
        </w:rPr>
        <w:t>、</w:t>
      </w:r>
      <w:r>
        <w:rPr>
          <w:rFonts w:ascii="仿宋_GB2312" w:eastAsia="仿宋_GB2312"/>
          <w:color w:val="auto"/>
          <w:sz w:val="32"/>
          <w:szCs w:val="32"/>
        </w:rPr>
        <w:t>社会事务管理不断规范</w:t>
      </w:r>
      <w:r>
        <w:rPr>
          <w:rFonts w:hint="eastAsia" w:ascii="仿宋_GB2312"/>
          <w:color w:val="auto"/>
          <w:sz w:val="32"/>
          <w:szCs w:val="32"/>
          <w:lang w:eastAsia="zh-CN"/>
        </w:rPr>
        <w:t>、</w:t>
      </w:r>
      <w:r>
        <w:rPr>
          <w:rFonts w:hint="eastAsia" w:ascii="仿宋_GB2312" w:eastAsia="仿宋_GB2312"/>
          <w:color w:val="auto"/>
          <w:sz w:val="32"/>
          <w:szCs w:val="32"/>
          <w:lang w:val="en-US" w:eastAsia="zh-CN"/>
        </w:rPr>
        <w:t xml:space="preserve"> </w:t>
      </w:r>
      <w:r>
        <w:rPr>
          <w:rFonts w:ascii="仿宋_GB2312" w:eastAsia="仿宋_GB2312"/>
          <w:color w:val="auto"/>
          <w:sz w:val="32"/>
          <w:szCs w:val="32"/>
        </w:rPr>
        <w:t>社会组织创新发展</w:t>
      </w:r>
      <w:r>
        <w:rPr>
          <w:rFonts w:hint="eastAsia" w:ascii="仿宋_GB2312"/>
          <w:color w:val="auto"/>
          <w:sz w:val="32"/>
          <w:szCs w:val="32"/>
          <w:lang w:eastAsia="zh-CN"/>
        </w:rPr>
        <w:t>、</w:t>
      </w:r>
      <w:r>
        <w:rPr>
          <w:rFonts w:ascii="仿宋_GB2312" w:eastAsia="仿宋_GB2312"/>
          <w:color w:val="auto"/>
          <w:sz w:val="32"/>
          <w:szCs w:val="32"/>
        </w:rPr>
        <w:t>敬老爱老助老氛围浓厚</w:t>
      </w:r>
      <w:r>
        <w:rPr>
          <w:rFonts w:hint="eastAsia" w:ascii="仿宋_GB2312"/>
          <w:color w:val="auto"/>
          <w:sz w:val="32"/>
          <w:szCs w:val="32"/>
          <w:lang w:eastAsia="zh-CN"/>
        </w:rPr>
        <w:t>、</w:t>
      </w:r>
      <w:r>
        <w:rPr>
          <w:rFonts w:ascii="仿宋_GB2312" w:eastAsia="仿宋_GB2312"/>
          <w:color w:val="auto"/>
          <w:sz w:val="32"/>
          <w:szCs w:val="32"/>
        </w:rPr>
        <w:t>安全管理措施到位</w:t>
      </w:r>
      <w:r>
        <w:rPr>
          <w:rFonts w:hint="eastAsia" w:ascii="仿宋_GB2312"/>
          <w:color w:val="auto"/>
          <w:sz w:val="32"/>
          <w:szCs w:val="32"/>
          <w:lang w:eastAsia="zh-CN"/>
        </w:rPr>
        <w:t>、</w:t>
      </w:r>
      <w:r>
        <w:rPr>
          <w:rFonts w:hint="eastAsia" w:ascii="仿宋_GB2312" w:eastAsia="仿宋_GB2312"/>
          <w:color w:val="auto"/>
          <w:sz w:val="32"/>
          <w:szCs w:val="32"/>
          <w:lang w:val="en-US" w:eastAsia="zh-CN"/>
        </w:rPr>
        <w:t xml:space="preserve"> </w:t>
      </w:r>
      <w:r>
        <w:rPr>
          <w:rFonts w:ascii="仿宋_GB2312" w:eastAsia="仿宋_GB2312"/>
          <w:color w:val="auto"/>
          <w:sz w:val="32"/>
          <w:szCs w:val="32"/>
        </w:rPr>
        <w:t>项目建设有序推进</w:t>
      </w:r>
      <w:r>
        <w:rPr>
          <w:rFonts w:hint="eastAsia" w:ascii="仿宋_GB2312"/>
          <w:color w:val="auto"/>
          <w:sz w:val="32"/>
          <w:szCs w:val="32"/>
          <w:lang w:eastAsia="zh-CN"/>
        </w:rPr>
        <w:t>。</w:t>
      </w:r>
    </w:p>
    <w:p>
      <w:pPr>
        <w:spacing w:line="600" w:lineRule="exact"/>
        <w:ind w:firstLine="640" w:firstLineChars="200"/>
        <w:rPr>
          <w:rFonts w:hint="eastAsia" w:ascii="仿宋_GB2312" w:eastAsia="仿宋_GB2312"/>
          <w:color w:val="auto"/>
          <w:sz w:val="32"/>
          <w:szCs w:val="32"/>
          <w:lang w:val="zh-CN"/>
        </w:rPr>
      </w:pPr>
      <w:r>
        <w:rPr>
          <w:rFonts w:hint="eastAsia" w:ascii="仿宋_GB2312"/>
          <w:color w:val="auto"/>
          <w:sz w:val="32"/>
          <w:szCs w:val="32"/>
          <w:lang w:val="en-US" w:eastAsia="zh-CN"/>
        </w:rPr>
        <w:t>2.</w:t>
      </w:r>
      <w:r>
        <w:rPr>
          <w:rFonts w:hint="eastAsia" w:ascii="仿宋_GB2312" w:eastAsia="仿宋_GB2312"/>
          <w:color w:val="auto"/>
          <w:sz w:val="32"/>
          <w:szCs w:val="32"/>
          <w:lang w:val="zh-CN"/>
        </w:rPr>
        <w:t>机关厉行节约。</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 xml:space="preserve"> </w:t>
      </w:r>
      <w:r>
        <w:rPr>
          <w:rFonts w:ascii="仿宋_GB2312" w:eastAsia="仿宋_GB2312"/>
          <w:color w:val="auto"/>
          <w:sz w:val="32"/>
          <w:szCs w:val="32"/>
        </w:rPr>
        <w:t>20</w:t>
      </w:r>
      <w:r>
        <w:rPr>
          <w:rFonts w:hint="eastAsia" w:ascii="仿宋_GB2312"/>
          <w:color w:val="auto"/>
          <w:sz w:val="32"/>
          <w:szCs w:val="32"/>
          <w:lang w:val="en-US" w:eastAsia="zh-CN"/>
        </w:rPr>
        <w:t>20</w:t>
      </w:r>
      <w:r>
        <w:rPr>
          <w:rFonts w:ascii="仿宋_GB2312" w:eastAsia="仿宋_GB2312"/>
          <w:color w:val="auto"/>
          <w:sz w:val="32"/>
          <w:szCs w:val="32"/>
        </w:rPr>
        <w:t>年“三公”经费财政拨款预算数</w:t>
      </w:r>
      <w:r>
        <w:rPr>
          <w:rFonts w:hint="eastAsia" w:ascii="仿宋_GB2312"/>
          <w:color w:val="auto"/>
          <w:sz w:val="32"/>
          <w:szCs w:val="32"/>
          <w:lang w:val="en-US" w:eastAsia="zh-CN"/>
        </w:rPr>
        <w:t>3</w:t>
      </w:r>
      <w:r>
        <w:rPr>
          <w:rFonts w:ascii="仿宋_GB2312" w:eastAsia="仿宋_GB2312"/>
          <w:color w:val="auto"/>
          <w:sz w:val="32"/>
          <w:szCs w:val="32"/>
        </w:rPr>
        <w:t>万元，</w:t>
      </w:r>
      <w:r>
        <w:rPr>
          <w:rFonts w:hint="eastAsia" w:ascii="仿宋_GB2312" w:eastAsia="仿宋_GB2312"/>
          <w:color w:val="auto"/>
          <w:sz w:val="32"/>
          <w:szCs w:val="32"/>
        </w:rPr>
        <w:t>支出决算为</w:t>
      </w:r>
      <w:r>
        <w:rPr>
          <w:rFonts w:hint="eastAsia" w:ascii="仿宋_GB2312"/>
          <w:color w:val="auto"/>
          <w:sz w:val="32"/>
          <w:szCs w:val="32"/>
          <w:lang w:val="en-US" w:eastAsia="zh-CN"/>
        </w:rPr>
        <w:t>0.09</w:t>
      </w:r>
      <w:r>
        <w:rPr>
          <w:rFonts w:hint="eastAsia" w:ascii="仿宋_GB2312" w:eastAsia="仿宋_GB2312"/>
          <w:color w:val="auto"/>
          <w:sz w:val="32"/>
          <w:szCs w:val="32"/>
        </w:rPr>
        <w:t>万元，完成预算</w:t>
      </w:r>
      <w:r>
        <w:rPr>
          <w:rFonts w:hint="eastAsia" w:ascii="仿宋_GB2312"/>
          <w:color w:val="auto"/>
          <w:sz w:val="32"/>
          <w:szCs w:val="32"/>
          <w:lang w:val="en-US" w:eastAsia="zh-CN"/>
        </w:rPr>
        <w:t>3</w:t>
      </w:r>
      <w:r>
        <w:rPr>
          <w:rFonts w:hint="eastAsia" w:ascii="仿宋_GB2312" w:eastAsia="仿宋_GB2312"/>
          <w:color w:val="auto"/>
          <w:sz w:val="32"/>
          <w:szCs w:val="32"/>
        </w:rPr>
        <w:t>%，决算数小于预算数</w:t>
      </w:r>
      <w:r>
        <w:rPr>
          <w:rFonts w:hint="eastAsia" w:ascii="仿宋_GB2312" w:eastAsia="仿宋_GB2312"/>
          <w:color w:val="auto"/>
          <w:sz w:val="32"/>
          <w:szCs w:val="32"/>
          <w:lang w:eastAsia="zh-CN"/>
        </w:rPr>
        <w:t>，</w:t>
      </w:r>
      <w:r>
        <w:rPr>
          <w:rFonts w:hint="eastAsia" w:ascii="仿宋_GB2312" w:eastAsia="仿宋_GB2312"/>
          <w:color w:val="auto"/>
          <w:sz w:val="32"/>
          <w:szCs w:val="32"/>
        </w:rPr>
        <w:t>主要原因是</w:t>
      </w:r>
      <w:r>
        <w:rPr>
          <w:rFonts w:hint="eastAsia" w:ascii="仿宋_GB2312" w:eastAsia="仿宋_GB2312"/>
          <w:color w:val="000000"/>
          <w:sz w:val="32"/>
          <w:szCs w:val="32"/>
        </w:rPr>
        <w:t>严格执行厉行节约相关规定，</w:t>
      </w:r>
      <w:r>
        <w:rPr>
          <w:rFonts w:hint="eastAsia" w:ascii="仿宋_GB2312" w:eastAsia="仿宋_GB2312"/>
          <w:color w:val="000000"/>
          <w:sz w:val="32"/>
          <w:szCs w:val="32"/>
          <w:lang w:eastAsia="zh-CN"/>
        </w:rPr>
        <w:t>控制支出</w:t>
      </w:r>
      <w:r>
        <w:rPr>
          <w:rFonts w:hint="eastAsia" w:ascii="仿宋_GB2312" w:eastAsia="仿宋_GB2312"/>
          <w:color w:val="000000"/>
          <w:sz w:val="32"/>
          <w:szCs w:val="32"/>
        </w:rPr>
        <w:t>。</w:t>
      </w:r>
      <w:r>
        <w:rPr>
          <w:rFonts w:hint="eastAsia" w:ascii="仿宋_GB2312" w:eastAsia="仿宋_GB2312"/>
          <w:color w:val="auto"/>
          <w:sz w:val="32"/>
          <w:szCs w:val="32"/>
        </w:rPr>
        <w:t>。</w:t>
      </w:r>
    </w:p>
    <w:p>
      <w:pPr>
        <w:spacing w:line="600" w:lineRule="exact"/>
        <w:ind w:firstLine="640"/>
        <w:rPr>
          <w:rFonts w:hint="eastAsia" w:ascii="仿宋_GB2312" w:eastAsia="仿宋_GB2312"/>
          <w:color w:val="auto"/>
          <w:sz w:val="32"/>
          <w:szCs w:val="32"/>
          <w:lang w:val="zh-CN"/>
        </w:rPr>
      </w:pPr>
      <w:r>
        <w:rPr>
          <w:rFonts w:hint="eastAsia" w:ascii="仿宋_GB2312"/>
          <w:color w:val="auto"/>
          <w:sz w:val="32"/>
          <w:szCs w:val="32"/>
          <w:lang w:val="en-US" w:eastAsia="zh-CN"/>
        </w:rPr>
        <w:t>3.</w:t>
      </w:r>
      <w:r>
        <w:rPr>
          <w:rFonts w:hint="eastAsia" w:ascii="仿宋_GB2312" w:eastAsia="仿宋_GB2312"/>
          <w:color w:val="auto"/>
          <w:sz w:val="32"/>
          <w:szCs w:val="32"/>
          <w:lang w:val="zh-CN"/>
        </w:rPr>
        <w:t>机关节能降耗。</w:t>
      </w:r>
    </w:p>
    <w:p>
      <w:pPr>
        <w:spacing w:line="600" w:lineRule="exact"/>
        <w:ind w:firstLine="640"/>
        <w:rPr>
          <w:rFonts w:hint="eastAsia" w:ascii="黑体" w:hAnsi="宋体" w:eastAsia="黑体" w:cs="宋体"/>
          <w:color w:val="000000"/>
          <w:kern w:val="0"/>
          <w:sz w:val="32"/>
          <w:szCs w:val="32"/>
          <w:shd w:val="clear" w:color="auto" w:fill="FFFFFF"/>
        </w:rPr>
      </w:pPr>
      <w:r>
        <w:rPr>
          <w:rFonts w:hint="eastAsia" w:ascii="仿宋_GB2312" w:eastAsia="仿宋_GB2312"/>
          <w:color w:val="auto"/>
          <w:sz w:val="32"/>
          <w:szCs w:val="32"/>
          <w:lang w:val="zh-CN"/>
        </w:rPr>
        <w:t>严格执行区政府的节能相关制度，厉行节约，不铺张浪费。</w:t>
      </w: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（一）评价结论。</w:t>
      </w:r>
    </w:p>
    <w:p>
      <w:pPr>
        <w:pStyle w:val="5"/>
        <w:spacing w:before="93"/>
        <w:ind w:firstLine="640" w:firstLineChars="200"/>
        <w:jc w:val="left"/>
        <w:rPr>
          <w:lang w:val="zh-CN"/>
        </w:rPr>
      </w:pPr>
      <w:r>
        <w:rPr>
          <w:rFonts w:hint="eastAsia" w:ascii="Times New Roman" w:hAnsi="Times New Roman" w:eastAsia="仿宋_GB2312" w:cs="Times New Roman"/>
          <w:color w:val="auto"/>
          <w:kern w:val="0"/>
          <w:sz w:val="32"/>
          <w:szCs w:val="32"/>
          <w:shd w:val="clear" w:color="auto" w:fill="FFFFFF"/>
          <w:lang w:val="zh-CN" w:eastAsia="zh-CN" w:bidi="ar-SA"/>
        </w:rPr>
        <w:t>按照区级部门预</w:t>
      </w:r>
      <w:r>
        <w:rPr>
          <w:rFonts w:hint="eastAsia" w:eastAsia="仿宋_GB2312" w:cs="Times New Roman"/>
          <w:color w:val="auto"/>
          <w:kern w:val="0"/>
          <w:sz w:val="32"/>
          <w:szCs w:val="32"/>
          <w:shd w:val="clear" w:color="auto" w:fill="FFFFFF"/>
          <w:lang w:val="zh-CN" w:eastAsia="zh-CN" w:bidi="ar-SA"/>
        </w:rPr>
        <w:t>决</w:t>
      </w:r>
      <w:r>
        <w:rPr>
          <w:rFonts w:hint="eastAsia" w:ascii="Times New Roman" w:hAnsi="Times New Roman" w:eastAsia="仿宋_GB2312" w:cs="Times New Roman"/>
          <w:color w:val="auto"/>
          <w:kern w:val="0"/>
          <w:sz w:val="32"/>
          <w:szCs w:val="32"/>
          <w:shd w:val="clear" w:color="auto" w:fill="FFFFFF"/>
          <w:lang w:val="zh-CN" w:eastAsia="zh-CN" w:bidi="ar-SA"/>
        </w:rPr>
        <w:t>编制通知和有关要求，按时完成基础工作</w:t>
      </w:r>
      <w:r>
        <w:rPr>
          <w:rFonts w:hint="eastAsia" w:eastAsia="仿宋_GB2312" w:cs="Times New Roman"/>
          <w:color w:val="auto"/>
          <w:kern w:val="0"/>
          <w:sz w:val="32"/>
          <w:szCs w:val="32"/>
          <w:shd w:val="clear" w:color="auto" w:fill="FFFFFF"/>
          <w:lang w:val="zh-CN" w:eastAsia="zh-CN" w:bidi="ar-SA"/>
        </w:rPr>
        <w:t>并按</w:t>
      </w:r>
      <w:r>
        <w:rPr>
          <w:rFonts w:hint="eastAsia" w:cs="Times New Roman"/>
          <w:color w:val="auto"/>
          <w:kern w:val="0"/>
          <w:sz w:val="32"/>
          <w:szCs w:val="32"/>
          <w:shd w:val="clear" w:color="auto" w:fill="FFFFFF"/>
          <w:lang w:val="zh-CN" w:eastAsia="zh-CN" w:bidi="ar-SA"/>
        </w:rPr>
        <w:t>时</w:t>
      </w:r>
      <w:r>
        <w:rPr>
          <w:rFonts w:hint="eastAsia" w:eastAsia="仿宋_GB2312" w:cs="Times New Roman"/>
          <w:color w:val="auto"/>
          <w:kern w:val="0"/>
          <w:sz w:val="32"/>
          <w:szCs w:val="32"/>
          <w:shd w:val="clear" w:color="auto" w:fill="FFFFFF"/>
          <w:lang w:val="zh-CN" w:eastAsia="zh-CN" w:bidi="ar-SA"/>
        </w:rPr>
        <w:t>在规定时间内公开</w:t>
      </w:r>
      <w:r>
        <w:rPr>
          <w:rFonts w:hint="eastAsia" w:ascii="Times New Roman" w:hAnsi="Times New Roman" w:eastAsia="仿宋_GB2312" w:cs="Times New Roman"/>
          <w:color w:val="auto"/>
          <w:kern w:val="0"/>
          <w:sz w:val="32"/>
          <w:szCs w:val="32"/>
          <w:shd w:val="clear" w:color="auto" w:fill="FFFFFF"/>
          <w:lang w:val="zh-CN" w:eastAsia="zh-CN" w:bidi="ar-SA"/>
        </w:rPr>
        <w:t>，本单位的预算执行都达到了执行进度；本单位的财务制度健全，制度执行严格，会计核算符合财政局的相关规定，资金达到了专款专用，开支标准合理、合法。</w:t>
      </w:r>
      <w:r>
        <w:rPr>
          <w:rFonts w:hint="eastAsia" w:ascii="仿宋_GB2312" w:hAnsi="宋体" w:eastAsia="仿宋_GB2312" w:cs="宋体"/>
          <w:color w:val="auto"/>
          <w:kern w:val="0"/>
          <w:sz w:val="32"/>
          <w:szCs w:val="32"/>
          <w:shd w:val="clear" w:color="auto" w:fill="FFFFFF"/>
          <w:lang w:val="zh-CN"/>
        </w:rPr>
        <w:t>达到了预期的社会效益、质量效益、经济效益等，完成预算的</w:t>
      </w:r>
      <w:r>
        <w:rPr>
          <w:rFonts w:hint="eastAsia" w:ascii="仿宋_GB2312" w:hAnsi="宋体" w:cs="宋体"/>
          <w:color w:val="auto"/>
          <w:kern w:val="0"/>
          <w:sz w:val="32"/>
          <w:szCs w:val="32"/>
          <w:shd w:val="clear" w:color="auto" w:fill="FFFFFF"/>
          <w:lang w:val="en-US" w:eastAsia="zh-CN"/>
        </w:rPr>
        <w:t>96.09</w:t>
      </w:r>
      <w:r>
        <w:rPr>
          <w:rFonts w:hint="eastAsia" w:ascii="仿宋_GB2312" w:hAnsi="宋体" w:eastAsia="仿宋_GB2312" w:cs="宋体"/>
          <w:color w:val="auto"/>
          <w:kern w:val="0"/>
          <w:sz w:val="32"/>
          <w:szCs w:val="32"/>
          <w:shd w:val="clear" w:color="auto" w:fill="FFFFFF"/>
          <w:lang w:val="en-US" w:eastAsia="zh-CN"/>
        </w:rPr>
        <w:t>%。</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（二）存在问题。</w:t>
      </w:r>
    </w:p>
    <w:p>
      <w:pPr>
        <w:pStyle w:val="5"/>
        <w:spacing w:before="93"/>
        <w:ind w:firstLine="640" w:firstLineChars="200"/>
        <w:jc w:val="left"/>
        <w:rPr>
          <w:lang w:val="zh-CN"/>
        </w:rPr>
      </w:pPr>
      <w:r>
        <w:rPr>
          <w:rFonts w:hint="eastAsia" w:ascii="Times New Roman" w:hAnsi="Times New Roman" w:cs="Times New Roman"/>
          <w:color w:val="auto"/>
          <w:kern w:val="0"/>
          <w:sz w:val="32"/>
          <w:szCs w:val="32"/>
          <w:shd w:val="clear" w:color="auto" w:fill="FFFFFF"/>
          <w:lang w:val="zh-CN" w:eastAsia="zh-CN" w:bidi="ar-SA"/>
        </w:rPr>
        <w:t>区政府资源有限，区财政支撑发展保障</w:t>
      </w:r>
      <w:r>
        <w:rPr>
          <w:rFonts w:hint="eastAsia" w:ascii="Times New Roman" w:cs="Times New Roman"/>
          <w:color w:val="auto"/>
          <w:kern w:val="0"/>
          <w:sz w:val="32"/>
          <w:szCs w:val="32"/>
          <w:shd w:val="clear" w:color="auto" w:fill="FFFFFF"/>
          <w:lang w:val="zh-CN" w:eastAsia="zh-CN" w:bidi="ar-SA"/>
        </w:rPr>
        <w:t>不足</w:t>
      </w:r>
      <w:r>
        <w:rPr>
          <w:rFonts w:hint="eastAsia" w:ascii="Times New Roman" w:hAnsi="Times New Roman" w:cs="Times New Roman"/>
          <w:color w:val="auto"/>
          <w:kern w:val="0"/>
          <w:sz w:val="32"/>
          <w:szCs w:val="32"/>
          <w:shd w:val="clear" w:color="auto" w:fill="FFFFFF"/>
          <w:lang w:val="zh-CN" w:eastAsia="zh-CN" w:bidi="ar-SA"/>
        </w:rPr>
        <w:t>，导致</w:t>
      </w:r>
      <w:r>
        <w:rPr>
          <w:rFonts w:hint="eastAsia" w:ascii="Times New Roman" w:hAnsi="Times New Roman" w:eastAsia="仿宋_GB2312" w:cs="Times New Roman"/>
          <w:color w:val="auto"/>
          <w:kern w:val="0"/>
          <w:sz w:val="32"/>
          <w:szCs w:val="32"/>
          <w:shd w:val="clear" w:color="auto" w:fill="FFFFFF"/>
          <w:lang w:val="zh-CN" w:eastAsia="zh-CN" w:bidi="ar-SA"/>
        </w:rPr>
        <w:t>财政预算资金到位迟缓，各项目经费支付不能及时到位</w:t>
      </w:r>
      <w:r>
        <w:rPr>
          <w:rFonts w:hint="eastAsia" w:eastAsia="仿宋_GB2312" w:cs="Times New Roman"/>
          <w:color w:val="auto"/>
          <w:kern w:val="0"/>
          <w:sz w:val="32"/>
          <w:szCs w:val="32"/>
          <w:shd w:val="clear" w:color="auto" w:fill="FFFFFF"/>
          <w:lang w:val="zh-CN" w:eastAsia="zh-CN" w:bidi="ar-SA"/>
        </w:rPr>
        <w:t>。</w:t>
      </w:r>
    </w:p>
    <w:p>
      <w:pPr>
        <w:widowControl/>
        <w:numPr>
          <w:ilvl w:val="0"/>
          <w:numId w:val="4"/>
        </w:numPr>
        <w:adjustRightInd w:val="0"/>
        <w:snapToGrid w:val="0"/>
        <w:spacing w:line="580" w:lineRule="exact"/>
        <w:ind w:left="0" w:leftChars="0"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改进建议。</w:t>
      </w:r>
    </w:p>
    <w:p>
      <w:pPr>
        <w:widowControl/>
        <w:adjustRightInd w:val="0"/>
        <w:snapToGrid w:val="0"/>
        <w:spacing w:line="580" w:lineRule="exact"/>
        <w:ind w:firstLine="640" w:firstLineChars="200"/>
        <w:contextualSpacing/>
        <w:jc w:val="left"/>
        <w:rPr>
          <w:lang w:val="zh-CN"/>
        </w:rPr>
      </w:pPr>
      <w:r>
        <w:rPr>
          <w:rFonts w:hint="eastAsia" w:ascii="仿宋_GB2312" w:hAnsi="宋体" w:cs="宋体"/>
          <w:color w:val="auto"/>
          <w:kern w:val="0"/>
          <w:sz w:val="32"/>
          <w:szCs w:val="32"/>
          <w:shd w:val="clear" w:color="auto" w:fill="FFFFFF"/>
          <w:lang w:val="zh-CN"/>
        </w:rPr>
        <w:t>加大财政资金拨付力度，提高预算执行保障。</w:t>
      </w: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p>
      <w:pPr>
        <w:spacing w:line="580" w:lineRule="exact"/>
        <w:ind w:firstLine="640"/>
        <w:rPr>
          <w:rFonts w:ascii="仿宋_GB2312" w:hAnsi="仿宋_GB2312" w:eastAsia="仿宋_GB2312" w:cs="仿宋_GB2312"/>
          <w:sz w:val="32"/>
          <w:szCs w:val="32"/>
        </w:rPr>
      </w:pPr>
    </w:p>
    <w:p>
      <w:pPr>
        <w:spacing w:line="580" w:lineRule="exact"/>
        <w:ind w:firstLine="640"/>
        <w:rPr>
          <w:rFonts w:ascii="仿宋_GB2312" w:hAnsi="仿宋_GB2312" w:eastAsia="仿宋_GB2312" w:cs="仿宋_GB2312"/>
          <w:sz w:val="32"/>
          <w:szCs w:val="32"/>
        </w:rPr>
      </w:pPr>
    </w:p>
    <w:p>
      <w:pPr>
        <w:widowControl/>
        <w:jc w:val="left"/>
        <w:rPr>
          <w:rStyle w:val="14"/>
          <w:rFonts w:ascii="黑体" w:hAnsi="黑体" w:eastAsia="黑体"/>
          <w:b w:val="0"/>
        </w:rPr>
      </w:pPr>
    </w:p>
    <w:p>
      <w:pPr>
        <w:widowControl/>
        <w:jc w:val="left"/>
        <w:rPr>
          <w:rStyle w:val="14"/>
          <w:rFonts w:ascii="黑体" w:hAnsi="黑体" w:eastAsia="黑体"/>
          <w:b w:val="0"/>
        </w:rPr>
      </w:pPr>
      <w:r>
        <w:rPr>
          <w:rStyle w:val="14"/>
          <w:rFonts w:ascii="黑体" w:hAnsi="黑体" w:eastAsia="黑体"/>
          <w:b w:val="0"/>
        </w:rPr>
        <w:br w:type="page"/>
      </w:r>
    </w:p>
    <w:p>
      <w:pPr>
        <w:spacing w:line="600" w:lineRule="exact"/>
        <w:jc w:val="center"/>
        <w:outlineLvl w:val="0"/>
        <w:rPr>
          <w:rStyle w:val="14"/>
          <w:rFonts w:ascii="黑体" w:hAnsi="黑体" w:eastAsia="黑体"/>
          <w:b w:val="0"/>
        </w:rPr>
      </w:pPr>
      <w:bookmarkStart w:id="62" w:name="_Toc32283"/>
      <w:bookmarkStart w:id="63" w:name="_Toc15396618"/>
      <w:r>
        <w:rPr>
          <w:rFonts w:hint="eastAsia" w:ascii="黑体" w:hAnsi="黑体" w:eastAsia="黑体"/>
          <w:color w:val="000000"/>
          <w:sz w:val="44"/>
          <w:szCs w:val="44"/>
        </w:rPr>
        <w:t>第</w:t>
      </w:r>
      <w:r>
        <w:rPr>
          <w:rStyle w:val="14"/>
          <w:rFonts w:hint="eastAsia" w:ascii="黑体" w:hAnsi="黑体" w:eastAsia="黑体"/>
          <w:b w:val="0"/>
        </w:rPr>
        <w:t>五部分</w:t>
      </w:r>
      <w:r>
        <w:rPr>
          <w:rStyle w:val="14"/>
          <w:rFonts w:ascii="黑体" w:hAnsi="黑体" w:eastAsia="黑体"/>
          <w:b w:val="0"/>
        </w:rPr>
        <w:t xml:space="preserve"> </w:t>
      </w:r>
      <w:r>
        <w:rPr>
          <w:rStyle w:val="14"/>
          <w:rFonts w:hint="eastAsia" w:ascii="黑体" w:hAnsi="黑体" w:eastAsia="黑体"/>
          <w:b w:val="0"/>
        </w:rPr>
        <w:t>附表</w:t>
      </w:r>
      <w:bookmarkEnd w:id="58"/>
      <w:bookmarkEnd w:id="62"/>
      <w:bookmarkEnd w:id="63"/>
    </w:p>
    <w:p>
      <w:pPr>
        <w:spacing w:line="600" w:lineRule="exact"/>
        <w:jc w:val="center"/>
        <w:outlineLvl w:val="0"/>
        <w:rPr>
          <w:rFonts w:ascii="仿宋" w:hAnsi="仿宋" w:eastAsia="仿宋"/>
          <w:b/>
          <w:color w:val="000000"/>
          <w:sz w:val="44"/>
          <w:szCs w:val="44"/>
        </w:rPr>
      </w:pPr>
    </w:p>
    <w:p>
      <w:pPr>
        <w:pStyle w:val="4"/>
        <w:rPr>
          <w:rFonts w:ascii="仿宋" w:hAnsi="仿宋" w:eastAsia="仿宋"/>
          <w:color w:val="000000"/>
        </w:rPr>
      </w:pPr>
      <w:bookmarkStart w:id="64" w:name="_Toc15699"/>
      <w:bookmarkStart w:id="65" w:name="_Toc15396619"/>
      <w:r>
        <w:rPr>
          <w:rFonts w:hint="eastAsia" w:ascii="仿宋" w:hAnsi="仿宋" w:eastAsia="仿宋"/>
          <w:b w:val="0"/>
          <w:color w:val="000000"/>
        </w:rPr>
        <w:t>一、收</w:t>
      </w:r>
      <w:r>
        <w:rPr>
          <w:rStyle w:val="15"/>
          <w:rFonts w:hint="eastAsia" w:ascii="仿宋" w:hAnsi="仿宋" w:eastAsia="仿宋"/>
          <w:b w:val="0"/>
          <w:bCs w:val="0"/>
        </w:rPr>
        <w:t>入支出决算总表</w:t>
      </w:r>
      <w:bookmarkEnd w:id="64"/>
      <w:bookmarkEnd w:id="65"/>
    </w:p>
    <w:p>
      <w:pPr>
        <w:pStyle w:val="4"/>
        <w:rPr>
          <w:rFonts w:ascii="仿宋" w:hAnsi="仿宋" w:eastAsia="仿宋"/>
          <w:color w:val="000000"/>
        </w:rPr>
      </w:pPr>
      <w:bookmarkStart w:id="66" w:name="_Toc15396620"/>
      <w:bookmarkStart w:id="67" w:name="_Toc27106"/>
      <w:r>
        <w:rPr>
          <w:rFonts w:hint="eastAsia" w:ascii="仿宋" w:hAnsi="仿宋" w:eastAsia="仿宋"/>
          <w:b w:val="0"/>
          <w:color w:val="000000"/>
        </w:rPr>
        <w:t>二、收</w:t>
      </w:r>
      <w:r>
        <w:rPr>
          <w:rStyle w:val="15"/>
          <w:rFonts w:hint="eastAsia" w:ascii="仿宋" w:hAnsi="仿宋" w:eastAsia="仿宋"/>
          <w:b w:val="0"/>
          <w:bCs w:val="0"/>
        </w:rPr>
        <w:t>入决算表</w:t>
      </w:r>
      <w:bookmarkEnd w:id="66"/>
      <w:bookmarkEnd w:id="67"/>
    </w:p>
    <w:p>
      <w:pPr>
        <w:pStyle w:val="4"/>
        <w:rPr>
          <w:rFonts w:ascii="仿宋" w:hAnsi="仿宋" w:eastAsia="仿宋"/>
          <w:color w:val="000000"/>
        </w:rPr>
      </w:pPr>
      <w:bookmarkStart w:id="68" w:name="_Toc26817"/>
      <w:bookmarkStart w:id="69" w:name="_Toc15396621"/>
      <w:r>
        <w:rPr>
          <w:rStyle w:val="15"/>
          <w:rFonts w:hint="eastAsia" w:ascii="仿宋" w:hAnsi="仿宋" w:eastAsia="仿宋"/>
          <w:b w:val="0"/>
          <w:bCs w:val="0"/>
        </w:rPr>
        <w:t>三、</w:t>
      </w:r>
      <w:r>
        <w:rPr>
          <w:rFonts w:hint="eastAsia" w:ascii="仿宋" w:hAnsi="仿宋" w:eastAsia="仿宋"/>
          <w:b w:val="0"/>
          <w:color w:val="000000"/>
        </w:rPr>
        <w:t>支</w:t>
      </w:r>
      <w:r>
        <w:rPr>
          <w:rStyle w:val="15"/>
          <w:rFonts w:hint="eastAsia" w:ascii="仿宋" w:hAnsi="仿宋" w:eastAsia="仿宋"/>
          <w:b w:val="0"/>
          <w:bCs w:val="0"/>
        </w:rPr>
        <w:t>出决算表</w:t>
      </w:r>
      <w:bookmarkEnd w:id="68"/>
      <w:bookmarkEnd w:id="69"/>
    </w:p>
    <w:p>
      <w:pPr>
        <w:pStyle w:val="4"/>
        <w:rPr>
          <w:rFonts w:ascii="仿宋" w:hAnsi="仿宋" w:eastAsia="仿宋"/>
          <w:b w:val="0"/>
          <w:color w:val="000000"/>
        </w:rPr>
      </w:pPr>
      <w:bookmarkStart w:id="70" w:name="_Toc21747"/>
      <w:bookmarkStart w:id="71" w:name="_Toc15396622"/>
      <w:r>
        <w:rPr>
          <w:rStyle w:val="15"/>
          <w:rFonts w:hint="eastAsia" w:ascii="仿宋" w:hAnsi="仿宋" w:eastAsia="仿宋"/>
          <w:b w:val="0"/>
          <w:bCs w:val="0"/>
        </w:rPr>
        <w:t>四、</w:t>
      </w:r>
      <w:r>
        <w:rPr>
          <w:rFonts w:hint="eastAsia" w:ascii="仿宋" w:hAnsi="仿宋" w:eastAsia="仿宋"/>
          <w:b w:val="0"/>
          <w:color w:val="000000"/>
        </w:rPr>
        <w:t>财</w:t>
      </w:r>
      <w:r>
        <w:rPr>
          <w:rStyle w:val="15"/>
          <w:rFonts w:hint="eastAsia" w:ascii="仿宋" w:hAnsi="仿宋" w:eastAsia="仿宋"/>
          <w:b w:val="0"/>
          <w:bCs w:val="0"/>
        </w:rPr>
        <w:t>政拨款收入支出决算总表</w:t>
      </w:r>
      <w:bookmarkEnd w:id="70"/>
      <w:bookmarkEnd w:id="71"/>
    </w:p>
    <w:p>
      <w:pPr>
        <w:pStyle w:val="4"/>
        <w:rPr>
          <w:rStyle w:val="15"/>
          <w:rFonts w:ascii="仿宋" w:hAnsi="仿宋" w:eastAsia="仿宋"/>
          <w:b w:val="0"/>
          <w:bCs w:val="0"/>
        </w:rPr>
      </w:pPr>
      <w:bookmarkStart w:id="72" w:name="_Toc12959"/>
      <w:bookmarkStart w:id="73" w:name="_Toc15396623"/>
      <w:r>
        <w:rPr>
          <w:rStyle w:val="15"/>
          <w:rFonts w:hint="eastAsia" w:ascii="仿宋" w:hAnsi="仿宋" w:eastAsia="仿宋"/>
          <w:b w:val="0"/>
          <w:bCs w:val="0"/>
        </w:rPr>
        <w:t>五、</w:t>
      </w:r>
      <w:r>
        <w:rPr>
          <w:rFonts w:hint="eastAsia" w:ascii="仿宋" w:hAnsi="仿宋" w:eastAsia="仿宋"/>
          <w:b w:val="0"/>
          <w:color w:val="000000"/>
        </w:rPr>
        <w:t>财</w:t>
      </w:r>
      <w:r>
        <w:rPr>
          <w:rStyle w:val="15"/>
          <w:rFonts w:hint="eastAsia" w:ascii="仿宋" w:hAnsi="仿宋" w:eastAsia="仿宋"/>
          <w:b w:val="0"/>
          <w:bCs w:val="0"/>
        </w:rPr>
        <w:t>政拨款支出决算明细表</w:t>
      </w:r>
      <w:bookmarkEnd w:id="72"/>
      <w:bookmarkEnd w:id="73"/>
      <w:bookmarkStart w:id="74" w:name="_Toc15396624"/>
    </w:p>
    <w:p>
      <w:pPr>
        <w:pStyle w:val="4"/>
        <w:rPr>
          <w:rFonts w:ascii="仿宋" w:hAnsi="仿宋" w:eastAsia="仿宋"/>
          <w:color w:val="000000"/>
        </w:rPr>
      </w:pPr>
      <w:bookmarkStart w:id="75" w:name="_Toc23749"/>
      <w:r>
        <w:rPr>
          <w:rStyle w:val="15"/>
          <w:rFonts w:hint="eastAsia" w:ascii="仿宋" w:hAnsi="仿宋" w:eastAsia="仿宋"/>
          <w:b w:val="0"/>
          <w:bCs w:val="0"/>
        </w:rPr>
        <w:t>六、</w:t>
      </w:r>
      <w:r>
        <w:rPr>
          <w:rFonts w:hint="eastAsia" w:ascii="仿宋" w:hAnsi="仿宋" w:eastAsia="仿宋"/>
          <w:b w:val="0"/>
          <w:color w:val="000000"/>
        </w:rPr>
        <w:t>一</w:t>
      </w:r>
      <w:r>
        <w:rPr>
          <w:rStyle w:val="15"/>
          <w:rFonts w:hint="eastAsia" w:ascii="仿宋" w:hAnsi="仿宋" w:eastAsia="仿宋"/>
          <w:b w:val="0"/>
          <w:bCs w:val="0"/>
        </w:rPr>
        <w:t>般公共预算财政拨款支出决算表</w:t>
      </w:r>
      <w:bookmarkEnd w:id="74"/>
      <w:bookmarkEnd w:id="75"/>
    </w:p>
    <w:p>
      <w:pPr>
        <w:pStyle w:val="4"/>
        <w:rPr>
          <w:rFonts w:ascii="仿宋" w:hAnsi="仿宋" w:eastAsia="仿宋"/>
          <w:color w:val="000000"/>
        </w:rPr>
      </w:pPr>
      <w:bookmarkStart w:id="76" w:name="_Toc15396625"/>
      <w:bookmarkStart w:id="77" w:name="_Toc22275"/>
      <w:r>
        <w:rPr>
          <w:rStyle w:val="15"/>
          <w:rFonts w:hint="eastAsia" w:ascii="仿宋" w:hAnsi="仿宋" w:eastAsia="仿宋"/>
          <w:b w:val="0"/>
          <w:bCs w:val="0"/>
        </w:rPr>
        <w:t>七、</w:t>
      </w:r>
      <w:r>
        <w:rPr>
          <w:rFonts w:hint="eastAsia" w:ascii="仿宋" w:hAnsi="仿宋" w:eastAsia="仿宋"/>
          <w:b w:val="0"/>
          <w:color w:val="000000"/>
        </w:rPr>
        <w:t>一</w:t>
      </w:r>
      <w:r>
        <w:rPr>
          <w:rStyle w:val="15"/>
          <w:rFonts w:hint="eastAsia" w:ascii="仿宋" w:hAnsi="仿宋" w:eastAsia="仿宋"/>
          <w:b w:val="0"/>
          <w:bCs w:val="0"/>
        </w:rPr>
        <w:t>般公共预算财政拨款支出决算明细表</w:t>
      </w:r>
      <w:bookmarkEnd w:id="76"/>
      <w:bookmarkEnd w:id="77"/>
    </w:p>
    <w:p>
      <w:pPr>
        <w:pStyle w:val="4"/>
        <w:rPr>
          <w:rFonts w:ascii="仿宋" w:hAnsi="仿宋" w:eastAsia="仿宋"/>
          <w:color w:val="000000"/>
        </w:rPr>
      </w:pPr>
      <w:bookmarkStart w:id="78" w:name="_Toc30634"/>
      <w:bookmarkStart w:id="79" w:name="_Toc15396626"/>
      <w:r>
        <w:rPr>
          <w:rStyle w:val="15"/>
          <w:rFonts w:hint="eastAsia" w:ascii="仿宋" w:hAnsi="仿宋" w:eastAsia="仿宋"/>
          <w:b w:val="0"/>
          <w:bCs w:val="0"/>
        </w:rPr>
        <w:t>八、</w:t>
      </w:r>
      <w:r>
        <w:rPr>
          <w:rFonts w:hint="eastAsia" w:ascii="仿宋" w:hAnsi="仿宋" w:eastAsia="仿宋"/>
          <w:b w:val="0"/>
          <w:color w:val="000000"/>
        </w:rPr>
        <w:t>一</w:t>
      </w:r>
      <w:r>
        <w:rPr>
          <w:rStyle w:val="15"/>
          <w:rFonts w:hint="eastAsia" w:ascii="仿宋" w:hAnsi="仿宋" w:eastAsia="仿宋"/>
          <w:b w:val="0"/>
          <w:bCs w:val="0"/>
        </w:rPr>
        <w:t>般公共预算财政拨款基本支出决算表</w:t>
      </w:r>
      <w:bookmarkEnd w:id="78"/>
      <w:bookmarkEnd w:id="79"/>
    </w:p>
    <w:p>
      <w:pPr>
        <w:pStyle w:val="4"/>
        <w:rPr>
          <w:rFonts w:ascii="仿宋" w:hAnsi="仿宋" w:eastAsia="仿宋"/>
          <w:color w:val="000000"/>
        </w:rPr>
      </w:pPr>
      <w:bookmarkStart w:id="80" w:name="_Toc15396627"/>
      <w:bookmarkStart w:id="81" w:name="_Toc15170"/>
      <w:r>
        <w:rPr>
          <w:rStyle w:val="15"/>
          <w:rFonts w:hint="eastAsia" w:ascii="仿宋" w:hAnsi="仿宋" w:eastAsia="仿宋"/>
          <w:b w:val="0"/>
          <w:bCs w:val="0"/>
        </w:rPr>
        <w:t>九、</w:t>
      </w:r>
      <w:r>
        <w:rPr>
          <w:rFonts w:hint="eastAsia" w:ascii="仿宋" w:hAnsi="仿宋" w:eastAsia="仿宋"/>
          <w:b w:val="0"/>
          <w:color w:val="000000"/>
        </w:rPr>
        <w:t>一</w:t>
      </w:r>
      <w:r>
        <w:rPr>
          <w:rStyle w:val="15"/>
          <w:rFonts w:hint="eastAsia" w:ascii="仿宋" w:hAnsi="仿宋" w:eastAsia="仿宋"/>
          <w:b w:val="0"/>
          <w:bCs w:val="0"/>
        </w:rPr>
        <w:t>般公共预算财政拨款项目支出决算表</w:t>
      </w:r>
      <w:bookmarkEnd w:id="80"/>
      <w:bookmarkEnd w:id="81"/>
    </w:p>
    <w:p>
      <w:pPr>
        <w:pStyle w:val="4"/>
        <w:spacing w:line="360" w:lineRule="auto"/>
        <w:rPr>
          <w:rFonts w:ascii="仿宋" w:hAnsi="仿宋" w:eastAsia="仿宋"/>
          <w:color w:val="000000"/>
        </w:rPr>
      </w:pPr>
      <w:bookmarkStart w:id="82" w:name="_Toc17603"/>
      <w:bookmarkStart w:id="83" w:name="_Toc15396628"/>
      <w:r>
        <w:rPr>
          <w:rStyle w:val="15"/>
          <w:rFonts w:hint="eastAsia" w:ascii="仿宋" w:hAnsi="仿宋" w:eastAsia="仿宋"/>
          <w:b w:val="0"/>
          <w:bCs w:val="0"/>
        </w:rPr>
        <w:t>十、</w:t>
      </w:r>
      <w:r>
        <w:rPr>
          <w:rFonts w:hint="eastAsia" w:ascii="仿宋" w:hAnsi="仿宋" w:eastAsia="仿宋"/>
          <w:b w:val="0"/>
          <w:color w:val="000000"/>
        </w:rPr>
        <w:t>一</w:t>
      </w:r>
      <w:r>
        <w:rPr>
          <w:rStyle w:val="15"/>
          <w:rFonts w:hint="eastAsia" w:ascii="仿宋" w:hAnsi="仿宋" w:eastAsia="仿宋"/>
          <w:b w:val="0"/>
          <w:bCs w:val="0"/>
        </w:rPr>
        <w:t>般公共预算财政拨款“三公”经费支出决算表</w:t>
      </w:r>
      <w:bookmarkEnd w:id="82"/>
      <w:bookmarkEnd w:id="83"/>
    </w:p>
    <w:p>
      <w:pPr>
        <w:pStyle w:val="4"/>
        <w:spacing w:line="360" w:lineRule="auto"/>
        <w:rPr>
          <w:rFonts w:ascii="仿宋" w:hAnsi="仿宋" w:eastAsia="仿宋"/>
          <w:color w:val="000000"/>
        </w:rPr>
      </w:pPr>
      <w:bookmarkStart w:id="84" w:name="_Toc15396629"/>
      <w:bookmarkStart w:id="85" w:name="_Toc7313"/>
      <w:r>
        <w:rPr>
          <w:rStyle w:val="15"/>
          <w:rFonts w:hint="eastAsia" w:ascii="仿宋" w:hAnsi="仿宋" w:eastAsia="仿宋"/>
          <w:b w:val="0"/>
          <w:bCs w:val="0"/>
        </w:rPr>
        <w:t>十一、</w:t>
      </w:r>
      <w:r>
        <w:rPr>
          <w:rFonts w:hint="eastAsia" w:ascii="仿宋" w:hAnsi="仿宋" w:eastAsia="仿宋"/>
          <w:b w:val="0"/>
          <w:color w:val="000000"/>
        </w:rPr>
        <w:t>政</w:t>
      </w:r>
      <w:r>
        <w:rPr>
          <w:rStyle w:val="15"/>
          <w:rFonts w:hint="eastAsia" w:ascii="仿宋" w:hAnsi="仿宋" w:eastAsia="仿宋"/>
          <w:b w:val="0"/>
          <w:bCs w:val="0"/>
        </w:rPr>
        <w:t>府性基金预算财政拨款收入支出决算表</w:t>
      </w:r>
      <w:bookmarkEnd w:id="84"/>
      <w:bookmarkEnd w:id="85"/>
    </w:p>
    <w:p>
      <w:pPr>
        <w:pStyle w:val="4"/>
        <w:rPr>
          <w:rFonts w:hint="eastAsia" w:ascii="仿宋" w:hAnsi="仿宋" w:eastAsia="仿宋"/>
          <w:b w:val="0"/>
          <w:color w:val="000000"/>
        </w:rPr>
      </w:pPr>
      <w:bookmarkStart w:id="86" w:name="_Toc15396630"/>
      <w:bookmarkStart w:id="87" w:name="_Toc9382"/>
      <w:r>
        <w:rPr>
          <w:rFonts w:hint="eastAsia" w:ascii="仿宋" w:hAnsi="仿宋" w:eastAsia="仿宋"/>
          <w:b w:val="0"/>
          <w:color w:val="000000"/>
        </w:rPr>
        <w:t>十二、政府性基金预算财政拨款“三公”经费支出决算表</w:t>
      </w:r>
      <w:bookmarkEnd w:id="86"/>
      <w:bookmarkEnd w:id="87"/>
    </w:p>
    <w:p>
      <w:pPr>
        <w:pStyle w:val="4"/>
        <w:rPr>
          <w:rFonts w:hint="eastAsia" w:ascii="仿宋" w:hAnsi="仿宋" w:eastAsia="仿宋"/>
          <w:b w:val="0"/>
          <w:color w:val="000000"/>
        </w:rPr>
      </w:pPr>
      <w:bookmarkStart w:id="88" w:name="_Toc22683"/>
      <w:r>
        <w:rPr>
          <w:rFonts w:hint="eastAsia" w:ascii="仿宋" w:hAnsi="仿宋" w:eastAsia="仿宋"/>
          <w:b w:val="0"/>
          <w:color w:val="000000"/>
        </w:rPr>
        <w:t>十三、国有资本经营预算财政拨款收入支出决算表</w:t>
      </w:r>
      <w:bookmarkEnd w:id="88"/>
    </w:p>
    <w:p>
      <w:pPr>
        <w:pStyle w:val="4"/>
        <w:rPr>
          <w:rFonts w:hint="eastAsia" w:ascii="仿宋" w:hAnsi="仿宋" w:eastAsia="仿宋"/>
          <w:b w:val="0"/>
          <w:color w:val="000000"/>
        </w:rPr>
      </w:pPr>
      <w:bookmarkStart w:id="89" w:name="_Toc10257"/>
      <w:r>
        <w:rPr>
          <w:rFonts w:hint="eastAsia" w:ascii="仿宋" w:hAnsi="仿宋" w:eastAsia="仿宋"/>
          <w:b w:val="0"/>
          <w:color w:val="000000"/>
        </w:rPr>
        <w:t>十四、国有资本经营预算财政拨款支出决算表</w:t>
      </w:r>
      <w:bookmarkEnd w:id="89"/>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sz w:val="30"/>
                              <w:szCs w:val="30"/>
                            </w:rPr>
                          </w:pPr>
                          <w:r>
                            <w:rPr>
                              <w:sz w:val="30"/>
                              <w:szCs w:val="30"/>
                            </w:rPr>
                            <w:t xml:space="preserve">— </w:t>
                          </w:r>
                          <w:r>
                            <w:rPr>
                              <w:sz w:val="30"/>
                              <w:szCs w:val="30"/>
                            </w:rPr>
                            <w:fldChar w:fldCharType="begin"/>
                          </w:r>
                          <w:r>
                            <w:rPr>
                              <w:sz w:val="30"/>
                              <w:szCs w:val="30"/>
                            </w:rPr>
                            <w:instrText xml:space="preserve"> PAGE  \* MERGEFORMAT </w:instrText>
                          </w:r>
                          <w:r>
                            <w:rPr>
                              <w:sz w:val="30"/>
                              <w:szCs w:val="30"/>
                            </w:rPr>
                            <w:fldChar w:fldCharType="separate"/>
                          </w:r>
                          <w:r>
                            <w:rPr>
                              <w:sz w:val="30"/>
                              <w:szCs w:val="30"/>
                            </w:rPr>
                            <w:t>1</w:t>
                          </w:r>
                          <w:r>
                            <w:rPr>
                              <w:sz w:val="30"/>
                              <w:szCs w:val="30"/>
                            </w:rPr>
                            <w:fldChar w:fldCharType="end"/>
                          </w:r>
                          <w:r>
                            <w:rPr>
                              <w:sz w:val="30"/>
                              <w:szCs w:val="30"/>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sz w:val="30"/>
                        <w:szCs w:val="30"/>
                      </w:rPr>
                    </w:pPr>
                    <w:r>
                      <w:rPr>
                        <w:sz w:val="30"/>
                        <w:szCs w:val="30"/>
                      </w:rPr>
                      <w:t xml:space="preserve">— </w:t>
                    </w:r>
                    <w:r>
                      <w:rPr>
                        <w:sz w:val="30"/>
                        <w:szCs w:val="30"/>
                      </w:rPr>
                      <w:fldChar w:fldCharType="begin"/>
                    </w:r>
                    <w:r>
                      <w:rPr>
                        <w:sz w:val="30"/>
                        <w:szCs w:val="30"/>
                      </w:rPr>
                      <w:instrText xml:space="preserve"> PAGE  \* MERGEFORMAT </w:instrText>
                    </w:r>
                    <w:r>
                      <w:rPr>
                        <w:sz w:val="30"/>
                        <w:szCs w:val="30"/>
                      </w:rPr>
                      <w:fldChar w:fldCharType="separate"/>
                    </w:r>
                    <w:r>
                      <w:rPr>
                        <w:sz w:val="30"/>
                        <w:szCs w:val="30"/>
                      </w:rPr>
                      <w:t>1</w:t>
                    </w:r>
                    <w:r>
                      <w:rPr>
                        <w:sz w:val="30"/>
                        <w:szCs w:val="30"/>
                      </w:rPr>
                      <w:fldChar w:fldCharType="end"/>
                    </w:r>
                    <w:r>
                      <w:rPr>
                        <w:sz w:val="30"/>
                        <w:szCs w:val="30"/>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CFD486"/>
    <w:multiLevelType w:val="singleLevel"/>
    <w:tmpl w:val="A3CFD486"/>
    <w:lvl w:ilvl="0" w:tentative="0">
      <w:start w:val="2"/>
      <w:numFmt w:val="chineseCounting"/>
      <w:suff w:val="nothing"/>
      <w:lvlText w:val="（%1）"/>
      <w:lvlJc w:val="left"/>
      <w:rPr>
        <w:rFonts w:hint="eastAsia"/>
      </w:rPr>
    </w:lvl>
  </w:abstractNum>
  <w:abstractNum w:abstractNumId="1">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2">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yZjhjMDljN2ZmZDI4MDM1OTczNmZkYWIwMTM0OGUifQ=="/>
  </w:docVars>
  <w:rsids>
    <w:rsidRoot w:val="00172A27"/>
    <w:rsid w:val="015348B4"/>
    <w:rsid w:val="06D96529"/>
    <w:rsid w:val="351B5BD5"/>
    <w:rsid w:val="3AEE4881"/>
    <w:rsid w:val="3E4169FF"/>
    <w:rsid w:val="545D398D"/>
    <w:rsid w:val="5D3E75DF"/>
    <w:rsid w:val="6504078C"/>
    <w:rsid w:val="726E3979"/>
    <w:rsid w:val="7FD61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5"/>
    <w:unhideWhenUsed/>
    <w:qFormat/>
    <w:uiPriority w:val="9"/>
    <w:pPr>
      <w:keepNext/>
      <w:keepLines/>
      <w:spacing w:before="260" w:after="260" w:line="416" w:lineRule="auto"/>
      <w:outlineLvl w:val="1"/>
    </w:pPr>
    <w:rPr>
      <w:rFonts w:ascii="Cambria" w:hAnsi="Cambria"/>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oc 5"/>
    <w:basedOn w:val="1"/>
    <w:next w:val="1"/>
    <w:qFormat/>
    <w:uiPriority w:val="0"/>
    <w:pPr>
      <w:ind w:left="1680" w:leftChars="800"/>
    </w:pPr>
  </w:style>
  <w:style w:type="paragraph" w:styleId="5">
    <w:name w:val="Body Text"/>
    <w:basedOn w:val="1"/>
    <w:qFormat/>
    <w:uiPriority w:val="99"/>
    <w:pPr>
      <w:spacing w:beforeLines="30"/>
    </w:pPr>
    <w:rPr>
      <w:rFonts w:ascii="仿宋_GB2312" w:eastAsia="仿宋_GB2312"/>
      <w:kern w:val="0"/>
      <w:sz w:val="24"/>
      <w:szCs w:val="20"/>
    </w:rPr>
  </w:style>
  <w:style w:type="paragraph" w:styleId="6">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7">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8">
    <w:name w:val="toc 1"/>
    <w:basedOn w:val="1"/>
    <w:next w:val="1"/>
    <w:unhideWhenUsed/>
    <w:qFormat/>
    <w:uiPriority w:val="39"/>
    <w:pPr>
      <w:spacing w:before="120"/>
      <w:jc w:val="left"/>
    </w:pPr>
    <w:rPr>
      <w:rFonts w:ascii="等线" w:eastAsia="等线"/>
      <w:b/>
      <w:bCs/>
      <w:i/>
      <w:iCs/>
      <w:sz w:val="24"/>
    </w:rPr>
  </w:style>
  <w:style w:type="paragraph" w:styleId="9">
    <w:name w:val="toc 2"/>
    <w:basedOn w:val="1"/>
    <w:next w:val="1"/>
    <w:unhideWhenUsed/>
    <w:qFormat/>
    <w:uiPriority w:val="39"/>
    <w:pPr>
      <w:spacing w:before="120"/>
      <w:ind w:left="300"/>
      <w:jc w:val="left"/>
    </w:pPr>
    <w:rPr>
      <w:rFonts w:ascii="等线" w:eastAsia="等线"/>
      <w:b/>
      <w:bCs/>
      <w:sz w:val="22"/>
      <w:szCs w:val="22"/>
    </w:rPr>
  </w:style>
  <w:style w:type="character" w:styleId="12">
    <w:name w:val="Strong"/>
    <w:basedOn w:val="11"/>
    <w:qFormat/>
    <w:uiPriority w:val="99"/>
    <w:rPr>
      <w:rFonts w:cs="Times New Roman"/>
      <w:b/>
    </w:rPr>
  </w:style>
  <w:style w:type="character" w:styleId="13">
    <w:name w:val="Hyperlink"/>
    <w:unhideWhenUsed/>
    <w:qFormat/>
    <w:uiPriority w:val="99"/>
    <w:rPr>
      <w:color w:val="0000FF"/>
      <w:u w:val="single"/>
    </w:rPr>
  </w:style>
  <w:style w:type="character" w:customStyle="1" w:styleId="14">
    <w:name w:val=" Char Char6"/>
    <w:basedOn w:val="11"/>
    <w:link w:val="3"/>
    <w:qFormat/>
    <w:locked/>
    <w:uiPriority w:val="9"/>
    <w:rPr>
      <w:b/>
      <w:bCs/>
      <w:kern w:val="44"/>
      <w:sz w:val="44"/>
      <w:szCs w:val="44"/>
    </w:rPr>
  </w:style>
  <w:style w:type="character" w:customStyle="1" w:styleId="15">
    <w:name w:val=" Char Char5"/>
    <w:basedOn w:val="11"/>
    <w:link w:val="4"/>
    <w:qFormat/>
    <w:locked/>
    <w:uiPriority w:val="9"/>
    <w:rPr>
      <w:rFonts w:ascii="Cambria" w:hAnsi="Cambria"/>
      <w:b/>
      <w:bCs/>
      <w:sz w:val="32"/>
      <w:szCs w:val="32"/>
    </w:rPr>
  </w:style>
  <w:style w:type="paragraph" w:customStyle="1" w:styleId="16">
    <w:name w:val="List Paragraph"/>
    <w:basedOn w:val="1"/>
    <w:qFormat/>
    <w:uiPriority w:val="34"/>
    <w:pPr>
      <w:ind w:firstLine="420" w:firstLineChars="200"/>
    </w:pPr>
  </w:style>
  <w:style w:type="paragraph" w:customStyle="1" w:styleId="1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1.xml"/><Relationship Id="rId10" Type="http://schemas.openxmlformats.org/officeDocument/2006/relationships/image" Target="media/image6.jpe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D:\&#28216;&#26195;&#20848;&#65288;&#21333;&#20301;&#65289;\&#36130;&#25919;&#23616;\&#39044;&#20915;&#31639;&#20844;&#24320;\2020&#24180;&#20915;&#31639;&#20844;&#24320;\2020&#24180;&#26412;&#32423;&#20915;&#31639;&#20844;&#24320;\&#25554;&#22270;\&#65288;&#22270;7&#65289;&#20915;&#31639;&#35828;&#26126;&#20869;&#22270;&#34920;&#27169;&#2925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400" b="1" i="0" u="none" strike="noStrike" kern="1200" baseline="0">
              <a:solidFill>
                <a:schemeClr val="tx1"/>
              </a:solidFill>
              <a:latin typeface="+mn-lt"/>
              <a:ea typeface="+mn-ea"/>
              <a:cs typeface="+mn-cs"/>
            </a:defRPr>
          </a:pPr>
        </a:p>
      </c:txPr>
    </c:title>
    <c:autoTitleDeleted val="0"/>
    <c:plotArea>
      <c:layout/>
      <c:pieChart>
        <c:varyColors val="1"/>
        <c:ser>
          <c:idx val="0"/>
          <c:order val="0"/>
          <c:tx>
            <c:strRef>
              <c:f>'[（图7）决算说明内图表模版.xlsx]Sheet1'!$A$2</c:f>
              <c:strCache>
                <c:ptCount val="1"/>
                <c:pt idx="0">
                  <c:v>“三公”经费财政拨款支出结构图  单位：万元</c:v>
                </c:pt>
              </c:strCache>
            </c:strRef>
          </c:tx>
          <c:explosion val="0"/>
          <c:dPt>
            <c:idx val="0"/>
            <c:bubble3D val="0"/>
          </c:dPt>
          <c:dPt>
            <c:idx val="1"/>
            <c:bubble3D val="0"/>
          </c:dPt>
          <c:dPt>
            <c:idx val="2"/>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'[（图7）决算说明内图表模版.xlsx]Sheet1'!$B$1:$D$1</c:f>
              <c:strCache>
                <c:ptCount val="3"/>
                <c:pt idx="0">
                  <c:v>因公出国（境）费用</c:v>
                </c:pt>
                <c:pt idx="1">
                  <c:v>公务接待费</c:v>
                </c:pt>
                <c:pt idx="2">
                  <c:v>公务用车运行及购置费</c:v>
                </c:pt>
              </c:strCache>
            </c:strRef>
          </c:cat>
          <c:val>
            <c:numRef>
              <c:f>'[（图7）决算说明内图表模版.xlsx]Sheet1'!$B$2:$D$2</c:f>
              <c:numCache>
                <c:formatCode>General</c:formatCode>
                <c:ptCount val="3"/>
                <c:pt idx="0">
                  <c:v>0</c:v>
                </c:pt>
                <c:pt idx="1">
                  <c:v>0.09</c:v>
                </c:pt>
                <c:pt idx="2">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spPr>
    <a:ln w="6350" cap="flat" cmpd="sng" algn="ctr">
      <a:no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16336</Words>
  <Characters>17477</Characters>
  <Lines>0</Lines>
  <Paragraphs>0</Paragraphs>
  <TotalTime>7</TotalTime>
  <ScaleCrop>false</ScaleCrop>
  <LinksUpToDate>false</LinksUpToDate>
  <CharactersWithSpaces>17762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Master'霖</cp:lastModifiedBy>
  <dcterms:modified xsi:type="dcterms:W3CDTF">2022-05-30T06:34:58Z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D51E6EF5B40541D1BFD03404FB831CB1</vt:lpwstr>
  </property>
</Properties>
</file>