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ascii="方正小标宋简体" w:eastAsia="方正小标宋简体"/>
          <w:sz w:val="44"/>
          <w:szCs w:val="44"/>
        </w:rPr>
      </w:pP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自贡市自流井区</w:t>
      </w:r>
      <w:r>
        <w:rPr>
          <w:rFonts w:ascii="方正小标宋简体" w:eastAsia="方正小标宋简体"/>
          <w:sz w:val="44"/>
          <w:szCs w:val="44"/>
        </w:rPr>
        <w:t>檀木林小学校</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2020年度部门决算编制的说明</w:t>
      </w:r>
    </w:p>
    <w:p>
      <w:pPr>
        <w:widowControl/>
        <w:jc w:val="center"/>
        <w:rPr>
          <w:rFonts w:ascii="仿宋_GB2312"/>
          <w:sz w:val="28"/>
          <w:szCs w:val="28"/>
        </w:rPr>
      </w:pPr>
    </w:p>
    <w:p>
      <w:pPr>
        <w:widowControl/>
        <w:jc w:val="center"/>
        <w:rPr>
          <w:rFonts w:ascii="黑体" w:hAnsi="黑体" w:eastAsia="黑体"/>
          <w:color w:val="000000"/>
          <w:sz w:val="44"/>
          <w:szCs w:val="44"/>
        </w:rPr>
      </w:pPr>
      <w:r>
        <w:rPr>
          <w:rFonts w:hint="eastAsia" w:ascii="黑体" w:hAnsi="黑体" w:eastAsia="黑体"/>
          <w:color w:val="000000"/>
          <w:sz w:val="44"/>
          <w:szCs w:val="44"/>
        </w:rPr>
        <w:t>目 录</w:t>
      </w:r>
    </w:p>
    <w:p>
      <w:pPr>
        <w:pStyle w:val="8"/>
        <w:tabs>
          <w:tab w:val="right" w:leader="dot" w:pos="8296"/>
        </w:tabs>
        <w:rPr>
          <w:rFonts w:ascii="仿宋_GB2312" w:eastAsia="仿宋_GB2312" w:hAnsiTheme="minorHAnsi" w:cstheme="minorBidi"/>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fldChar w:fldCharType="begin"/>
      </w:r>
      <w:r>
        <w:instrText xml:space="preserve"> HYPERLINK \l "_Toc85030159" </w:instrText>
      </w:r>
      <w:r>
        <w:fldChar w:fldCharType="separate"/>
      </w:r>
      <w:r>
        <w:rPr>
          <w:rStyle w:val="14"/>
          <w:rFonts w:hint="eastAsia" w:ascii="仿宋_GB2312" w:hAnsi="黑体" w:eastAsia="仿宋_GB2312"/>
          <w:b w:val="0"/>
          <w:i w:val="0"/>
          <w:sz w:val="28"/>
          <w:szCs w:val="28"/>
          <w:u w:val="none"/>
        </w:rPr>
        <w:t>第一部分 部门概况</w:t>
      </w:r>
      <w:r>
        <w:rPr>
          <w:rFonts w:hint="eastAsia" w:ascii="仿宋_GB2312" w:eastAsia="仿宋_GB2312"/>
          <w:b w:val="0"/>
          <w:i w:val="0"/>
          <w:sz w:val="28"/>
          <w:szCs w:val="28"/>
        </w:rPr>
        <w:tab/>
      </w:r>
      <w:r>
        <w:rPr>
          <w:rFonts w:hint="eastAsia" w:ascii="仿宋_GB2312" w:eastAsia="仿宋_GB2312"/>
          <w:b w:val="0"/>
          <w:i w:val="0"/>
          <w:sz w:val="28"/>
          <w:szCs w:val="28"/>
        </w:rPr>
        <w:fldChar w:fldCharType="begin"/>
      </w:r>
      <w:r>
        <w:rPr>
          <w:rFonts w:hint="eastAsia" w:ascii="仿宋_GB2312" w:eastAsia="仿宋_GB2312"/>
          <w:b w:val="0"/>
          <w:i w:val="0"/>
          <w:sz w:val="28"/>
          <w:szCs w:val="28"/>
        </w:rPr>
        <w:instrText xml:space="preserve"> PAGEREF _Toc85030159 \h </w:instrText>
      </w:r>
      <w:r>
        <w:rPr>
          <w:rFonts w:hint="eastAsia" w:ascii="仿宋_GB2312" w:eastAsia="仿宋_GB2312"/>
          <w:b w:val="0"/>
          <w:i w:val="0"/>
          <w:sz w:val="28"/>
          <w:szCs w:val="28"/>
        </w:rPr>
        <w:fldChar w:fldCharType="separate"/>
      </w:r>
      <w:r>
        <w:rPr>
          <w:rFonts w:hint="eastAsia" w:ascii="仿宋_GB2312" w:eastAsia="仿宋_GB2312"/>
          <w:b w:val="0"/>
          <w:i w:val="0"/>
          <w:sz w:val="28"/>
          <w:szCs w:val="28"/>
        </w:rPr>
        <w:t>1</w:t>
      </w:r>
      <w:r>
        <w:rPr>
          <w:rFonts w:hint="eastAsia" w:ascii="仿宋_GB2312" w:eastAsia="仿宋_GB2312"/>
          <w:b w:val="0"/>
          <w:i w:val="0"/>
          <w:sz w:val="28"/>
          <w:szCs w:val="28"/>
        </w:rPr>
        <w:fldChar w:fldCharType="end"/>
      </w:r>
      <w:r>
        <w:rPr>
          <w:rFonts w:hint="eastAsia" w:ascii="仿宋_GB2312" w:eastAsia="仿宋_GB2312"/>
          <w:b w:val="0"/>
          <w:i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"_Toc85030160" </w:instrText>
      </w:r>
      <w:r>
        <w:fldChar w:fldCharType="separate"/>
      </w:r>
      <w:r>
        <w:rPr>
          <w:rStyle w:val="14"/>
          <w:rFonts w:hint="eastAsia" w:ascii="仿宋_GB2312" w:hAnsi="黑体" w:eastAsia="仿宋_GB2312"/>
          <w:b w:val="0"/>
          <w:sz w:val="28"/>
          <w:szCs w:val="28"/>
          <w:u w:val="none"/>
        </w:rPr>
        <w:t>一、基本职能及主要工作</w:t>
      </w:r>
      <w:r>
        <w:rPr>
          <w:rFonts w:hint="eastAsia" w:ascii="仿宋_GB2312" w:eastAsia="仿宋_GB2312"/>
          <w:b w:val="0"/>
          <w:sz w:val="28"/>
          <w:szCs w:val="28"/>
        </w:rPr>
        <w:tab/>
      </w:r>
      <w:bookmarkStart w:id="91" w:name="_GoBack"/>
      <w:bookmarkEnd w:id="91"/>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_Toc85030160 \h </w:instrText>
      </w:r>
      <w:r>
        <w:rPr>
          <w:rFonts w:hint="eastAsia" w:ascii="仿宋_GB2312" w:eastAsia="仿宋_GB2312"/>
          <w:b w:val="0"/>
          <w:sz w:val="28"/>
          <w:szCs w:val="28"/>
        </w:rPr>
        <w:fldChar w:fldCharType="separate"/>
      </w:r>
      <w:r>
        <w:rPr>
          <w:rFonts w:hint="eastAsia" w:ascii="仿宋_GB2312" w:eastAsia="仿宋_GB2312"/>
          <w:b w:val="0"/>
          <w:sz w:val="28"/>
          <w:szCs w:val="28"/>
        </w:rPr>
        <w:t>1</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"_Toc85030161" </w:instrText>
      </w:r>
      <w:r>
        <w:fldChar w:fldCharType="separate"/>
      </w:r>
      <w:r>
        <w:rPr>
          <w:rStyle w:val="14"/>
          <w:rFonts w:hint="eastAsia" w:ascii="仿宋_GB2312" w:eastAsia="仿宋_GB2312"/>
          <w:b w:val="0"/>
          <w:sz w:val="28"/>
          <w:szCs w:val="28"/>
          <w:u w:val="none"/>
        </w:rPr>
        <w:t>二、</w:t>
      </w:r>
      <w:r>
        <w:rPr>
          <w:rStyle w:val="14"/>
          <w:rFonts w:hint="eastAsia" w:ascii="仿宋_GB2312" w:hAnsi="黑体" w:eastAsia="仿宋_GB2312"/>
          <w:b w:val="0"/>
          <w:sz w:val="28"/>
          <w:szCs w:val="28"/>
          <w:u w:val="none"/>
        </w:rPr>
        <w:t>机构设置</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_Toc85030161 \h </w:instrText>
      </w:r>
      <w:r>
        <w:rPr>
          <w:rFonts w:hint="eastAsia" w:ascii="仿宋_GB2312" w:eastAsia="仿宋_GB2312"/>
          <w:b w:val="0"/>
          <w:sz w:val="28"/>
          <w:szCs w:val="28"/>
        </w:rPr>
        <w:fldChar w:fldCharType="separate"/>
      </w:r>
      <w:r>
        <w:rPr>
          <w:rFonts w:hint="eastAsia" w:ascii="仿宋_GB2312" w:eastAsia="仿宋_GB2312"/>
          <w:b w:val="0"/>
          <w:sz w:val="28"/>
          <w:szCs w:val="28"/>
        </w:rPr>
        <w:t>4</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8"/>
        <w:tabs>
          <w:tab w:val="right" w:leader="dot" w:pos="8296"/>
        </w:tabs>
        <w:rPr>
          <w:rFonts w:ascii="仿宋_GB2312" w:eastAsia="仿宋_GB2312" w:hAnsiTheme="minorHAnsi" w:cstheme="minorBidi"/>
          <w:b w:val="0"/>
          <w:bCs w:val="0"/>
          <w:i w:val="0"/>
          <w:iCs w:val="0"/>
          <w:sz w:val="28"/>
          <w:szCs w:val="28"/>
        </w:rPr>
      </w:pPr>
      <w:r>
        <w:fldChar w:fldCharType="begin"/>
      </w:r>
      <w:r>
        <w:instrText xml:space="preserve"> HYPERLINK \l "_Toc85030162" </w:instrText>
      </w:r>
      <w:r>
        <w:fldChar w:fldCharType="separate"/>
      </w:r>
      <w:r>
        <w:rPr>
          <w:rStyle w:val="14"/>
          <w:rFonts w:hint="eastAsia" w:ascii="仿宋_GB2312" w:hAnsi="黑体" w:eastAsia="仿宋_GB2312"/>
          <w:b w:val="0"/>
          <w:i w:val="0"/>
          <w:sz w:val="28"/>
          <w:szCs w:val="28"/>
          <w:u w:val="none"/>
        </w:rPr>
        <w:t>第二部分 2020年度部门决算情况说明</w:t>
      </w:r>
      <w:r>
        <w:rPr>
          <w:rFonts w:hint="eastAsia" w:ascii="仿宋_GB2312" w:eastAsia="仿宋_GB2312"/>
          <w:b w:val="0"/>
          <w:i w:val="0"/>
          <w:sz w:val="28"/>
          <w:szCs w:val="28"/>
        </w:rPr>
        <w:tab/>
      </w:r>
      <w:r>
        <w:rPr>
          <w:rFonts w:hint="eastAsia" w:ascii="仿宋_GB2312" w:eastAsia="仿宋_GB2312"/>
          <w:b w:val="0"/>
          <w:i w:val="0"/>
          <w:sz w:val="28"/>
          <w:szCs w:val="28"/>
        </w:rPr>
        <w:fldChar w:fldCharType="begin"/>
      </w:r>
      <w:r>
        <w:rPr>
          <w:rFonts w:hint="eastAsia" w:ascii="仿宋_GB2312" w:eastAsia="仿宋_GB2312"/>
          <w:b w:val="0"/>
          <w:i w:val="0"/>
          <w:sz w:val="28"/>
          <w:szCs w:val="28"/>
        </w:rPr>
        <w:instrText xml:space="preserve"> PAGEREF _Toc85030162 \h </w:instrText>
      </w:r>
      <w:r>
        <w:rPr>
          <w:rFonts w:hint="eastAsia" w:ascii="仿宋_GB2312" w:eastAsia="仿宋_GB2312"/>
          <w:b w:val="0"/>
          <w:i w:val="0"/>
          <w:sz w:val="28"/>
          <w:szCs w:val="28"/>
        </w:rPr>
        <w:fldChar w:fldCharType="separate"/>
      </w:r>
      <w:r>
        <w:rPr>
          <w:rFonts w:hint="eastAsia" w:ascii="仿宋_GB2312" w:eastAsia="仿宋_GB2312"/>
          <w:b w:val="0"/>
          <w:i w:val="0"/>
          <w:sz w:val="28"/>
          <w:szCs w:val="28"/>
        </w:rPr>
        <w:t>6</w:t>
      </w:r>
      <w:r>
        <w:rPr>
          <w:rFonts w:hint="eastAsia" w:ascii="仿宋_GB2312" w:eastAsia="仿宋_GB2312"/>
          <w:b w:val="0"/>
          <w:i w:val="0"/>
          <w:sz w:val="28"/>
          <w:szCs w:val="28"/>
        </w:rPr>
        <w:fldChar w:fldCharType="end"/>
      </w:r>
      <w:r>
        <w:rPr>
          <w:rFonts w:hint="eastAsia" w:ascii="仿宋_GB2312" w:eastAsia="仿宋_GB2312"/>
          <w:b w:val="0"/>
          <w:i w:val="0"/>
          <w:sz w:val="28"/>
          <w:szCs w:val="28"/>
        </w:rPr>
        <w:fldChar w:fldCharType="end"/>
      </w:r>
    </w:p>
    <w:p>
      <w:pPr>
        <w:pStyle w:val="9"/>
        <w:tabs>
          <w:tab w:val="left" w:pos="1050"/>
          <w:tab w:val="right" w:leader="dot" w:pos="8296"/>
        </w:tabs>
        <w:rPr>
          <w:rFonts w:ascii="仿宋_GB2312" w:eastAsia="仿宋_GB2312" w:hAnsiTheme="minorHAnsi" w:cstheme="minorBidi"/>
          <w:b w:val="0"/>
          <w:bCs w:val="0"/>
          <w:sz w:val="28"/>
          <w:szCs w:val="28"/>
        </w:rPr>
      </w:pPr>
      <w:r>
        <w:fldChar w:fldCharType="begin"/>
      </w:r>
      <w:r>
        <w:instrText xml:space="preserve"> HYPERLINK \l "_Toc85030163" </w:instrText>
      </w:r>
      <w:r>
        <w:fldChar w:fldCharType="separate"/>
      </w:r>
      <w:r>
        <w:rPr>
          <w:rStyle w:val="14"/>
          <w:rFonts w:hint="eastAsia" w:ascii="仿宋_GB2312" w:hAnsi="黑体" w:eastAsia="仿宋_GB2312"/>
          <w:b w:val="0"/>
          <w:sz w:val="28"/>
          <w:szCs w:val="28"/>
          <w:u w:val="none"/>
        </w:rPr>
        <w:t>一、</w:t>
      </w:r>
      <w:r>
        <w:rPr>
          <w:rFonts w:hint="eastAsia" w:ascii="仿宋_GB2312" w:eastAsia="仿宋_GB2312" w:hAnsiTheme="minorHAnsi" w:cstheme="minorBidi"/>
          <w:b w:val="0"/>
          <w:bCs w:val="0"/>
          <w:sz w:val="28"/>
          <w:szCs w:val="28"/>
        </w:rPr>
        <w:tab/>
      </w:r>
      <w:r>
        <w:rPr>
          <w:rStyle w:val="14"/>
          <w:rFonts w:hint="eastAsia" w:ascii="仿宋_GB2312" w:hAnsi="黑体" w:eastAsia="仿宋_GB2312"/>
          <w:b w:val="0"/>
          <w:sz w:val="28"/>
          <w:szCs w:val="28"/>
          <w:u w:val="none"/>
        </w:rPr>
        <w:t>收入支出决算总体情况说明</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_Toc85030163 \h </w:instrText>
      </w:r>
      <w:r>
        <w:rPr>
          <w:rFonts w:hint="eastAsia" w:ascii="仿宋_GB2312" w:eastAsia="仿宋_GB2312"/>
          <w:b w:val="0"/>
          <w:sz w:val="28"/>
          <w:szCs w:val="28"/>
        </w:rPr>
        <w:fldChar w:fldCharType="separate"/>
      </w:r>
      <w:r>
        <w:rPr>
          <w:rFonts w:hint="eastAsia" w:ascii="仿宋_GB2312" w:eastAsia="仿宋_GB2312"/>
          <w:b w:val="0"/>
          <w:sz w:val="28"/>
          <w:szCs w:val="28"/>
        </w:rPr>
        <w:t>6</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left" w:pos="1050"/>
          <w:tab w:val="right" w:leader="dot" w:pos="8296"/>
        </w:tabs>
        <w:rPr>
          <w:rFonts w:ascii="仿宋_GB2312" w:eastAsia="仿宋_GB2312" w:hAnsiTheme="minorHAnsi" w:cstheme="minorBidi"/>
          <w:b w:val="0"/>
          <w:bCs w:val="0"/>
          <w:sz w:val="28"/>
          <w:szCs w:val="28"/>
        </w:rPr>
      </w:pPr>
      <w:r>
        <w:fldChar w:fldCharType="begin"/>
      </w:r>
      <w:r>
        <w:instrText xml:space="preserve"> HYPERLINK \l "_Toc85030164" </w:instrText>
      </w:r>
      <w:r>
        <w:fldChar w:fldCharType="separate"/>
      </w:r>
      <w:r>
        <w:rPr>
          <w:rStyle w:val="14"/>
          <w:rFonts w:hint="eastAsia" w:ascii="仿宋_GB2312" w:hAnsi="黑体" w:eastAsia="仿宋_GB2312"/>
          <w:b w:val="0"/>
          <w:sz w:val="28"/>
          <w:szCs w:val="28"/>
          <w:u w:val="none"/>
        </w:rPr>
        <w:t>二、</w:t>
      </w:r>
      <w:r>
        <w:rPr>
          <w:rFonts w:hint="eastAsia" w:ascii="仿宋_GB2312" w:eastAsia="仿宋_GB2312" w:hAnsiTheme="minorHAnsi" w:cstheme="minorBidi"/>
          <w:b w:val="0"/>
          <w:bCs w:val="0"/>
          <w:sz w:val="28"/>
          <w:szCs w:val="28"/>
        </w:rPr>
        <w:tab/>
      </w:r>
      <w:r>
        <w:rPr>
          <w:rStyle w:val="14"/>
          <w:rFonts w:hint="eastAsia" w:ascii="仿宋_GB2312" w:hAnsi="黑体" w:eastAsia="仿宋_GB2312"/>
          <w:b w:val="0"/>
          <w:sz w:val="28"/>
          <w:szCs w:val="28"/>
          <w:u w:val="none"/>
        </w:rPr>
        <w:t>收入决算情况说明</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_Toc85030164 \h </w:instrText>
      </w:r>
      <w:r>
        <w:rPr>
          <w:rFonts w:hint="eastAsia" w:ascii="仿宋_GB2312" w:eastAsia="仿宋_GB2312"/>
          <w:b w:val="0"/>
          <w:sz w:val="28"/>
          <w:szCs w:val="28"/>
        </w:rPr>
        <w:fldChar w:fldCharType="separate"/>
      </w:r>
      <w:r>
        <w:rPr>
          <w:rFonts w:hint="eastAsia" w:ascii="仿宋_GB2312" w:eastAsia="仿宋_GB2312"/>
          <w:b w:val="0"/>
          <w:sz w:val="28"/>
          <w:szCs w:val="28"/>
        </w:rPr>
        <w:t>6</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left" w:pos="1050"/>
          <w:tab w:val="right" w:leader="dot" w:pos="8296"/>
        </w:tabs>
        <w:rPr>
          <w:rFonts w:ascii="仿宋_GB2312" w:eastAsia="仿宋_GB2312" w:hAnsiTheme="minorHAnsi" w:cstheme="minorBidi"/>
          <w:b w:val="0"/>
          <w:bCs w:val="0"/>
          <w:sz w:val="28"/>
          <w:szCs w:val="28"/>
        </w:rPr>
      </w:pPr>
      <w:r>
        <w:fldChar w:fldCharType="begin"/>
      </w:r>
      <w:r>
        <w:instrText xml:space="preserve"> HYPERLINK \l "_Toc85030165" </w:instrText>
      </w:r>
      <w:r>
        <w:fldChar w:fldCharType="separate"/>
      </w:r>
      <w:r>
        <w:rPr>
          <w:rStyle w:val="14"/>
          <w:rFonts w:hint="eastAsia" w:ascii="仿宋_GB2312" w:hAnsi="黑体" w:eastAsia="仿宋_GB2312"/>
          <w:b w:val="0"/>
          <w:sz w:val="28"/>
          <w:szCs w:val="28"/>
          <w:u w:val="none"/>
        </w:rPr>
        <w:t>三、</w:t>
      </w:r>
      <w:r>
        <w:rPr>
          <w:rFonts w:hint="eastAsia" w:ascii="仿宋_GB2312" w:eastAsia="仿宋_GB2312" w:hAnsiTheme="minorHAnsi" w:cstheme="minorBidi"/>
          <w:b w:val="0"/>
          <w:bCs w:val="0"/>
          <w:sz w:val="28"/>
          <w:szCs w:val="28"/>
        </w:rPr>
        <w:tab/>
      </w:r>
      <w:r>
        <w:rPr>
          <w:rStyle w:val="14"/>
          <w:rFonts w:hint="eastAsia" w:ascii="仿宋_GB2312" w:hAnsi="黑体" w:eastAsia="仿宋_GB2312"/>
          <w:b w:val="0"/>
          <w:sz w:val="28"/>
          <w:szCs w:val="28"/>
          <w:u w:val="none"/>
        </w:rPr>
        <w:t>支出决算情况说明</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_Toc85030165 \h </w:instrText>
      </w:r>
      <w:r>
        <w:rPr>
          <w:rFonts w:hint="eastAsia" w:ascii="仿宋_GB2312" w:eastAsia="仿宋_GB2312"/>
          <w:b w:val="0"/>
          <w:sz w:val="28"/>
          <w:szCs w:val="28"/>
        </w:rPr>
        <w:fldChar w:fldCharType="separate"/>
      </w:r>
      <w:r>
        <w:rPr>
          <w:rFonts w:hint="eastAsia" w:ascii="仿宋_GB2312" w:eastAsia="仿宋_GB2312"/>
          <w:b w:val="0"/>
          <w:sz w:val="28"/>
          <w:szCs w:val="28"/>
        </w:rPr>
        <w:t>7</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"_Toc85030166" </w:instrText>
      </w:r>
      <w:r>
        <w:fldChar w:fldCharType="separate"/>
      </w:r>
      <w:r>
        <w:rPr>
          <w:rStyle w:val="14"/>
          <w:rFonts w:hint="eastAsia" w:ascii="仿宋_GB2312" w:hAnsi="黑体" w:eastAsia="仿宋_GB2312"/>
          <w:b w:val="0"/>
          <w:sz w:val="28"/>
          <w:szCs w:val="28"/>
          <w:u w:val="none"/>
        </w:rPr>
        <w:t>四、财政拨款收入支出决算总体情况说明</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_Toc85030166 \h </w:instrText>
      </w:r>
      <w:r>
        <w:rPr>
          <w:rFonts w:hint="eastAsia" w:ascii="仿宋_GB2312" w:eastAsia="仿宋_GB2312"/>
          <w:b w:val="0"/>
          <w:sz w:val="28"/>
          <w:szCs w:val="28"/>
        </w:rPr>
        <w:fldChar w:fldCharType="separate"/>
      </w:r>
      <w:r>
        <w:rPr>
          <w:rFonts w:hint="eastAsia" w:ascii="仿宋_GB2312" w:eastAsia="仿宋_GB2312"/>
          <w:b w:val="0"/>
          <w:sz w:val="28"/>
          <w:szCs w:val="28"/>
        </w:rPr>
        <w:t>8</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"_Toc85030167" </w:instrText>
      </w:r>
      <w:r>
        <w:fldChar w:fldCharType="separate"/>
      </w:r>
      <w:r>
        <w:rPr>
          <w:rStyle w:val="14"/>
          <w:rFonts w:hint="eastAsia" w:ascii="仿宋_GB2312" w:hAnsi="黑体" w:eastAsia="仿宋_GB2312"/>
          <w:b w:val="0"/>
          <w:sz w:val="28"/>
          <w:szCs w:val="28"/>
          <w:u w:val="none"/>
        </w:rPr>
        <w:t>五、一般公共预算财政拨款支出决算情况说明</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_Toc85030167 \h </w:instrText>
      </w:r>
      <w:r>
        <w:rPr>
          <w:rFonts w:hint="eastAsia" w:ascii="仿宋_GB2312" w:eastAsia="仿宋_GB2312"/>
          <w:b w:val="0"/>
          <w:sz w:val="28"/>
          <w:szCs w:val="28"/>
        </w:rPr>
        <w:fldChar w:fldCharType="separate"/>
      </w:r>
      <w:r>
        <w:rPr>
          <w:rFonts w:hint="eastAsia" w:ascii="仿宋_GB2312" w:eastAsia="仿宋_GB2312"/>
          <w:b w:val="0"/>
          <w:sz w:val="28"/>
          <w:szCs w:val="28"/>
        </w:rPr>
        <w:t>8</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"_Toc85030168" </w:instrText>
      </w:r>
      <w:r>
        <w:fldChar w:fldCharType="separate"/>
      </w:r>
      <w:r>
        <w:rPr>
          <w:rStyle w:val="14"/>
          <w:rFonts w:hint="eastAsia" w:ascii="仿宋_GB2312" w:eastAsia="仿宋_GB2312"/>
          <w:b w:val="0"/>
          <w:sz w:val="28"/>
          <w:szCs w:val="28"/>
          <w:u w:val="none"/>
        </w:rPr>
        <w:t>六、</w:t>
      </w:r>
      <w:r>
        <w:rPr>
          <w:rStyle w:val="14"/>
          <w:rFonts w:hint="eastAsia" w:ascii="仿宋_GB2312" w:hAnsi="黑体" w:eastAsia="仿宋_GB2312"/>
          <w:b w:val="0"/>
          <w:sz w:val="28"/>
          <w:szCs w:val="28"/>
          <w:u w:val="none"/>
        </w:rPr>
        <w:t>一般公共预算财政拨款基本支出决算情况说明</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_Toc85030168 \h </w:instrText>
      </w:r>
      <w:r>
        <w:rPr>
          <w:rFonts w:hint="eastAsia" w:ascii="仿宋_GB2312" w:eastAsia="仿宋_GB2312"/>
          <w:b w:val="0"/>
          <w:sz w:val="28"/>
          <w:szCs w:val="28"/>
        </w:rPr>
        <w:fldChar w:fldCharType="separate"/>
      </w:r>
      <w:r>
        <w:rPr>
          <w:rFonts w:hint="eastAsia" w:ascii="仿宋_GB2312" w:eastAsia="仿宋_GB2312"/>
          <w:b w:val="0"/>
          <w:sz w:val="28"/>
          <w:szCs w:val="28"/>
        </w:rPr>
        <w:t>9</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"_Toc85030169" </w:instrText>
      </w:r>
      <w:r>
        <w:fldChar w:fldCharType="separate"/>
      </w:r>
      <w:r>
        <w:rPr>
          <w:rStyle w:val="14"/>
          <w:rFonts w:hint="eastAsia" w:ascii="仿宋_GB2312" w:eastAsia="仿宋_GB2312"/>
          <w:b w:val="0"/>
          <w:sz w:val="28"/>
          <w:szCs w:val="28"/>
          <w:u w:val="none"/>
        </w:rPr>
        <w:t>七、</w:t>
      </w:r>
      <w:r>
        <w:rPr>
          <w:rStyle w:val="14"/>
          <w:rFonts w:hint="eastAsia" w:ascii="仿宋_GB2312" w:hAnsi="黑体" w:eastAsia="仿宋_GB2312"/>
          <w:b w:val="0"/>
          <w:sz w:val="28"/>
          <w:szCs w:val="28"/>
          <w:u w:val="none"/>
        </w:rPr>
        <w:t>“三公”经费财政拨款支出决算情况说明</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_Toc85030169 \h </w:instrText>
      </w:r>
      <w:r>
        <w:rPr>
          <w:rFonts w:hint="eastAsia" w:ascii="仿宋_GB2312" w:eastAsia="仿宋_GB2312"/>
          <w:b w:val="0"/>
          <w:sz w:val="28"/>
          <w:szCs w:val="28"/>
        </w:rPr>
        <w:fldChar w:fldCharType="separate"/>
      </w:r>
      <w:r>
        <w:rPr>
          <w:rFonts w:hint="eastAsia" w:ascii="仿宋_GB2312" w:eastAsia="仿宋_GB2312"/>
          <w:b w:val="0"/>
          <w:sz w:val="28"/>
          <w:szCs w:val="28"/>
        </w:rPr>
        <w:t>10</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"_Toc85030170" </w:instrText>
      </w:r>
      <w:r>
        <w:fldChar w:fldCharType="separate"/>
      </w:r>
      <w:r>
        <w:rPr>
          <w:rStyle w:val="14"/>
          <w:rFonts w:hint="eastAsia" w:ascii="仿宋_GB2312" w:eastAsia="仿宋_GB2312"/>
          <w:b w:val="0"/>
          <w:sz w:val="28"/>
          <w:szCs w:val="28"/>
          <w:u w:val="none"/>
        </w:rPr>
        <w:t>八、</w:t>
      </w:r>
      <w:r>
        <w:rPr>
          <w:rStyle w:val="14"/>
          <w:rFonts w:hint="eastAsia" w:ascii="仿宋_GB2312" w:hAnsi="黑体" w:eastAsia="仿宋_GB2312"/>
          <w:b w:val="0"/>
          <w:sz w:val="28"/>
          <w:szCs w:val="28"/>
          <w:u w:val="none"/>
        </w:rPr>
        <w:t>政府性基金预算支出决算情况说明</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_Toc85030170 \h </w:instrText>
      </w:r>
      <w:r>
        <w:rPr>
          <w:rFonts w:hint="eastAsia" w:ascii="仿宋_GB2312" w:eastAsia="仿宋_GB2312"/>
          <w:b w:val="0"/>
          <w:sz w:val="28"/>
          <w:szCs w:val="28"/>
        </w:rPr>
        <w:fldChar w:fldCharType="separate"/>
      </w:r>
      <w:r>
        <w:rPr>
          <w:rFonts w:hint="eastAsia" w:ascii="仿宋_GB2312" w:eastAsia="仿宋_GB2312"/>
          <w:b w:val="0"/>
          <w:sz w:val="28"/>
          <w:szCs w:val="28"/>
        </w:rPr>
        <w:t>11</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"_Toc85030171" </w:instrText>
      </w:r>
      <w:r>
        <w:fldChar w:fldCharType="separate"/>
      </w:r>
      <w:r>
        <w:rPr>
          <w:rStyle w:val="14"/>
          <w:rFonts w:hint="eastAsia" w:ascii="仿宋_GB2312" w:hAnsi="黑体" w:eastAsia="仿宋_GB2312"/>
          <w:b w:val="0"/>
          <w:sz w:val="28"/>
          <w:szCs w:val="28"/>
          <w:u w:val="none"/>
        </w:rPr>
        <w:t>九、 国有资本经营预算支出决算情况说明</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_Toc85030171 \h </w:instrText>
      </w:r>
      <w:r>
        <w:rPr>
          <w:rFonts w:hint="eastAsia" w:ascii="仿宋_GB2312" w:eastAsia="仿宋_GB2312"/>
          <w:b w:val="0"/>
          <w:sz w:val="28"/>
          <w:szCs w:val="28"/>
        </w:rPr>
        <w:fldChar w:fldCharType="separate"/>
      </w:r>
      <w:r>
        <w:rPr>
          <w:rFonts w:hint="eastAsia" w:ascii="仿宋_GB2312" w:eastAsia="仿宋_GB2312"/>
          <w:b w:val="0"/>
          <w:sz w:val="28"/>
          <w:szCs w:val="28"/>
        </w:rPr>
        <w:t>11</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"_Toc85030172" </w:instrText>
      </w:r>
      <w:r>
        <w:fldChar w:fldCharType="separate"/>
      </w:r>
      <w:r>
        <w:rPr>
          <w:rStyle w:val="14"/>
          <w:rFonts w:hint="eastAsia" w:ascii="仿宋_GB2312" w:hAnsi="黑体" w:eastAsia="仿宋_GB2312"/>
          <w:b w:val="0"/>
          <w:sz w:val="28"/>
          <w:szCs w:val="28"/>
          <w:u w:val="none"/>
        </w:rPr>
        <w:t>十、其他重要事项的情况说明</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_Toc85030172 \h </w:instrText>
      </w:r>
      <w:r>
        <w:rPr>
          <w:rFonts w:hint="eastAsia" w:ascii="仿宋_GB2312" w:eastAsia="仿宋_GB2312"/>
          <w:b w:val="0"/>
          <w:sz w:val="28"/>
          <w:szCs w:val="28"/>
        </w:rPr>
        <w:fldChar w:fldCharType="separate"/>
      </w:r>
      <w:r>
        <w:rPr>
          <w:rFonts w:hint="eastAsia" w:ascii="仿宋_GB2312" w:eastAsia="仿宋_GB2312"/>
          <w:b w:val="0"/>
          <w:sz w:val="28"/>
          <w:szCs w:val="28"/>
        </w:rPr>
        <w:t>11</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8"/>
        <w:tabs>
          <w:tab w:val="right" w:leader="dot" w:pos="8296"/>
        </w:tabs>
        <w:rPr>
          <w:rFonts w:ascii="仿宋_GB2312" w:eastAsia="仿宋_GB2312" w:hAnsiTheme="minorHAnsi" w:cstheme="minorBidi"/>
          <w:b w:val="0"/>
          <w:bCs w:val="0"/>
          <w:i w:val="0"/>
          <w:iCs w:val="0"/>
          <w:sz w:val="28"/>
          <w:szCs w:val="28"/>
        </w:rPr>
      </w:pPr>
      <w:r>
        <w:fldChar w:fldCharType="begin"/>
      </w:r>
      <w:r>
        <w:instrText xml:space="preserve"> HYPERLINK \l "_Toc85030173" </w:instrText>
      </w:r>
      <w:r>
        <w:fldChar w:fldCharType="separate"/>
      </w:r>
      <w:r>
        <w:rPr>
          <w:rStyle w:val="14"/>
          <w:rFonts w:hint="eastAsia" w:ascii="仿宋_GB2312" w:hAnsi="黑体" w:eastAsia="仿宋_GB2312"/>
          <w:b w:val="0"/>
          <w:i w:val="0"/>
          <w:kern w:val="44"/>
          <w:sz w:val="28"/>
          <w:szCs w:val="28"/>
          <w:u w:val="none"/>
        </w:rPr>
        <w:t>第三部分</w:t>
      </w:r>
      <w:r>
        <w:rPr>
          <w:rStyle w:val="14"/>
          <w:rFonts w:hint="eastAsia" w:ascii="仿宋_GB2312" w:hAnsi="黑体" w:eastAsia="仿宋_GB2312"/>
          <w:b w:val="0"/>
          <w:i w:val="0"/>
          <w:sz w:val="28"/>
          <w:szCs w:val="28"/>
          <w:u w:val="none"/>
        </w:rPr>
        <w:t xml:space="preserve"> 名</w:t>
      </w:r>
      <w:r>
        <w:rPr>
          <w:rStyle w:val="14"/>
          <w:rFonts w:hint="eastAsia" w:ascii="仿宋_GB2312" w:hAnsi="黑体" w:eastAsia="仿宋_GB2312"/>
          <w:b w:val="0"/>
          <w:i w:val="0"/>
          <w:kern w:val="44"/>
          <w:sz w:val="28"/>
          <w:szCs w:val="28"/>
          <w:u w:val="none"/>
        </w:rPr>
        <w:t>词解释</w:t>
      </w:r>
      <w:r>
        <w:rPr>
          <w:rFonts w:hint="eastAsia" w:ascii="仿宋_GB2312" w:eastAsia="仿宋_GB2312"/>
          <w:b w:val="0"/>
          <w:i w:val="0"/>
          <w:sz w:val="28"/>
          <w:szCs w:val="28"/>
        </w:rPr>
        <w:tab/>
      </w:r>
      <w:r>
        <w:rPr>
          <w:rFonts w:hint="eastAsia" w:ascii="仿宋_GB2312" w:eastAsia="仿宋_GB2312"/>
          <w:b w:val="0"/>
          <w:i w:val="0"/>
          <w:sz w:val="28"/>
          <w:szCs w:val="28"/>
        </w:rPr>
        <w:fldChar w:fldCharType="begin"/>
      </w:r>
      <w:r>
        <w:rPr>
          <w:rFonts w:hint="eastAsia" w:ascii="仿宋_GB2312" w:eastAsia="仿宋_GB2312"/>
          <w:b w:val="0"/>
          <w:i w:val="0"/>
          <w:sz w:val="28"/>
          <w:szCs w:val="28"/>
        </w:rPr>
        <w:instrText xml:space="preserve"> PAGEREF _Toc85030173 \h </w:instrText>
      </w:r>
      <w:r>
        <w:rPr>
          <w:rFonts w:hint="eastAsia" w:ascii="仿宋_GB2312" w:eastAsia="仿宋_GB2312"/>
          <w:b w:val="0"/>
          <w:i w:val="0"/>
          <w:sz w:val="28"/>
          <w:szCs w:val="28"/>
        </w:rPr>
        <w:fldChar w:fldCharType="separate"/>
      </w:r>
      <w:r>
        <w:rPr>
          <w:rFonts w:hint="eastAsia" w:ascii="仿宋_GB2312" w:eastAsia="仿宋_GB2312"/>
          <w:b w:val="0"/>
          <w:i w:val="0"/>
          <w:sz w:val="28"/>
          <w:szCs w:val="28"/>
        </w:rPr>
        <w:t>18</w:t>
      </w:r>
      <w:r>
        <w:rPr>
          <w:rFonts w:hint="eastAsia" w:ascii="仿宋_GB2312" w:eastAsia="仿宋_GB2312"/>
          <w:b w:val="0"/>
          <w:i w:val="0"/>
          <w:sz w:val="28"/>
          <w:szCs w:val="28"/>
        </w:rPr>
        <w:fldChar w:fldCharType="end"/>
      </w:r>
      <w:r>
        <w:rPr>
          <w:rFonts w:hint="eastAsia" w:ascii="仿宋_GB2312" w:eastAsia="仿宋_GB2312"/>
          <w:b w:val="0"/>
          <w:i w:val="0"/>
          <w:sz w:val="28"/>
          <w:szCs w:val="28"/>
        </w:rPr>
        <w:fldChar w:fldCharType="end"/>
      </w:r>
    </w:p>
    <w:p>
      <w:pPr>
        <w:pStyle w:val="8"/>
        <w:tabs>
          <w:tab w:val="right" w:leader="dot" w:pos="8296"/>
        </w:tabs>
        <w:rPr>
          <w:rFonts w:ascii="仿宋_GB2312" w:eastAsia="仿宋_GB2312" w:hAnsiTheme="minorHAnsi" w:cstheme="minorBidi"/>
          <w:b w:val="0"/>
          <w:bCs w:val="0"/>
          <w:i w:val="0"/>
          <w:iCs w:val="0"/>
          <w:sz w:val="28"/>
          <w:szCs w:val="28"/>
        </w:rPr>
      </w:pPr>
      <w:r>
        <w:fldChar w:fldCharType="begin"/>
      </w:r>
      <w:r>
        <w:instrText xml:space="preserve"> HYPERLINK \l "_Toc85030174" </w:instrText>
      </w:r>
      <w:r>
        <w:fldChar w:fldCharType="separate"/>
      </w:r>
      <w:r>
        <w:rPr>
          <w:rStyle w:val="14"/>
          <w:rFonts w:hint="eastAsia" w:ascii="仿宋_GB2312" w:hAnsi="黑体" w:eastAsia="仿宋_GB2312"/>
          <w:b w:val="0"/>
          <w:i w:val="0"/>
          <w:sz w:val="28"/>
          <w:szCs w:val="28"/>
          <w:u w:val="none"/>
        </w:rPr>
        <w:t>第</w:t>
      </w:r>
      <w:r>
        <w:rPr>
          <w:rStyle w:val="14"/>
          <w:rFonts w:hint="eastAsia" w:ascii="仿宋_GB2312" w:hAnsi="黑体" w:eastAsia="仿宋_GB2312"/>
          <w:b w:val="0"/>
          <w:i w:val="0"/>
          <w:kern w:val="44"/>
          <w:sz w:val="28"/>
          <w:szCs w:val="28"/>
          <w:u w:val="none"/>
        </w:rPr>
        <w:t>四部分 附件</w:t>
      </w:r>
      <w:r>
        <w:rPr>
          <w:rFonts w:hint="eastAsia" w:ascii="仿宋_GB2312" w:eastAsia="仿宋_GB2312"/>
          <w:b w:val="0"/>
          <w:i w:val="0"/>
          <w:sz w:val="28"/>
          <w:szCs w:val="28"/>
        </w:rPr>
        <w:tab/>
      </w:r>
      <w:r>
        <w:rPr>
          <w:rFonts w:hint="eastAsia" w:ascii="仿宋_GB2312" w:eastAsia="仿宋_GB2312"/>
          <w:b w:val="0"/>
          <w:i w:val="0"/>
          <w:sz w:val="28"/>
          <w:szCs w:val="28"/>
        </w:rPr>
        <w:fldChar w:fldCharType="begin"/>
      </w:r>
      <w:r>
        <w:rPr>
          <w:rFonts w:hint="eastAsia" w:ascii="仿宋_GB2312" w:eastAsia="仿宋_GB2312"/>
          <w:b w:val="0"/>
          <w:i w:val="0"/>
          <w:sz w:val="28"/>
          <w:szCs w:val="28"/>
        </w:rPr>
        <w:instrText xml:space="preserve"> PAGEREF _Toc85030174 \h </w:instrText>
      </w:r>
      <w:r>
        <w:rPr>
          <w:rFonts w:hint="eastAsia" w:ascii="仿宋_GB2312" w:eastAsia="仿宋_GB2312"/>
          <w:b w:val="0"/>
          <w:i w:val="0"/>
          <w:sz w:val="28"/>
          <w:szCs w:val="28"/>
        </w:rPr>
        <w:fldChar w:fldCharType="separate"/>
      </w:r>
      <w:r>
        <w:rPr>
          <w:rFonts w:hint="eastAsia" w:ascii="仿宋_GB2312" w:eastAsia="仿宋_GB2312"/>
          <w:b w:val="0"/>
          <w:i w:val="0"/>
          <w:sz w:val="28"/>
          <w:szCs w:val="28"/>
        </w:rPr>
        <w:t>19</w:t>
      </w:r>
      <w:r>
        <w:rPr>
          <w:rFonts w:hint="eastAsia" w:ascii="仿宋_GB2312" w:eastAsia="仿宋_GB2312"/>
          <w:b w:val="0"/>
          <w:i w:val="0"/>
          <w:sz w:val="28"/>
          <w:szCs w:val="28"/>
        </w:rPr>
        <w:fldChar w:fldCharType="end"/>
      </w:r>
      <w:r>
        <w:rPr>
          <w:rFonts w:hint="eastAsia" w:ascii="仿宋_GB2312" w:eastAsia="仿宋_GB2312"/>
          <w:b w:val="0"/>
          <w:i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"_Toc85030175" </w:instrText>
      </w:r>
      <w:r>
        <w:fldChar w:fldCharType="separate"/>
      </w:r>
      <w:r>
        <w:rPr>
          <w:rStyle w:val="14"/>
          <w:rFonts w:hint="eastAsia" w:ascii="仿宋_GB2312" w:hAnsi="黑体" w:eastAsia="仿宋_GB2312" w:cs="黑体"/>
          <w:b w:val="0"/>
          <w:sz w:val="28"/>
          <w:szCs w:val="28"/>
          <w:u w:val="none"/>
        </w:rPr>
        <w:t>附件1</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_Toc85030175 \h </w:instrText>
      </w:r>
      <w:r>
        <w:rPr>
          <w:rFonts w:hint="eastAsia" w:ascii="仿宋_GB2312" w:eastAsia="仿宋_GB2312"/>
          <w:b w:val="0"/>
          <w:sz w:val="28"/>
          <w:szCs w:val="28"/>
        </w:rPr>
        <w:fldChar w:fldCharType="separate"/>
      </w:r>
      <w:r>
        <w:rPr>
          <w:rFonts w:hint="eastAsia" w:ascii="仿宋_GB2312" w:eastAsia="仿宋_GB2312"/>
          <w:b w:val="0"/>
          <w:sz w:val="28"/>
          <w:szCs w:val="28"/>
        </w:rPr>
        <w:t>19</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8"/>
        <w:tabs>
          <w:tab w:val="right" w:leader="dot" w:pos="8296"/>
        </w:tabs>
        <w:rPr>
          <w:rFonts w:ascii="仿宋_GB2312" w:eastAsia="仿宋_GB2312" w:hAnsiTheme="minorHAnsi" w:cstheme="minorBidi"/>
          <w:b w:val="0"/>
          <w:bCs w:val="0"/>
          <w:i w:val="0"/>
          <w:iCs w:val="0"/>
          <w:sz w:val="28"/>
          <w:szCs w:val="28"/>
        </w:rPr>
      </w:pPr>
      <w:r>
        <w:fldChar w:fldCharType="begin"/>
      </w:r>
      <w:r>
        <w:instrText xml:space="preserve"> HYPERLINK \l "_Toc85030176" </w:instrText>
      </w:r>
      <w:r>
        <w:fldChar w:fldCharType="separate"/>
      </w:r>
      <w:r>
        <w:rPr>
          <w:rStyle w:val="14"/>
          <w:rFonts w:hint="eastAsia" w:ascii="仿宋_GB2312" w:hAnsi="黑体" w:eastAsia="仿宋_GB2312"/>
          <w:b w:val="0"/>
          <w:i w:val="0"/>
          <w:sz w:val="28"/>
          <w:szCs w:val="28"/>
          <w:u w:val="none"/>
        </w:rPr>
        <w:t>第</w:t>
      </w:r>
      <w:r>
        <w:rPr>
          <w:rStyle w:val="14"/>
          <w:rFonts w:hint="eastAsia" w:ascii="仿宋_GB2312" w:hAnsi="黑体" w:eastAsia="仿宋_GB2312"/>
          <w:b w:val="0"/>
          <w:i w:val="0"/>
          <w:kern w:val="44"/>
          <w:sz w:val="28"/>
          <w:szCs w:val="28"/>
          <w:u w:val="none"/>
        </w:rPr>
        <w:t>五部分 附表</w:t>
      </w:r>
      <w:r>
        <w:rPr>
          <w:rFonts w:hint="eastAsia" w:ascii="仿宋_GB2312" w:eastAsia="仿宋_GB2312"/>
          <w:b w:val="0"/>
          <w:i w:val="0"/>
          <w:sz w:val="28"/>
          <w:szCs w:val="28"/>
        </w:rPr>
        <w:tab/>
      </w:r>
      <w:r>
        <w:rPr>
          <w:rFonts w:hint="eastAsia" w:ascii="仿宋_GB2312" w:eastAsia="仿宋_GB2312"/>
          <w:b w:val="0"/>
          <w:i w:val="0"/>
          <w:sz w:val="28"/>
          <w:szCs w:val="28"/>
        </w:rPr>
        <w:fldChar w:fldCharType="begin"/>
      </w:r>
      <w:r>
        <w:rPr>
          <w:rFonts w:hint="eastAsia" w:ascii="仿宋_GB2312" w:eastAsia="仿宋_GB2312"/>
          <w:b w:val="0"/>
          <w:i w:val="0"/>
          <w:sz w:val="28"/>
          <w:szCs w:val="28"/>
        </w:rPr>
        <w:instrText xml:space="preserve"> PAGEREF _Toc85030176 \h </w:instrText>
      </w:r>
      <w:r>
        <w:rPr>
          <w:rFonts w:hint="eastAsia" w:ascii="仿宋_GB2312" w:eastAsia="仿宋_GB2312"/>
          <w:b w:val="0"/>
          <w:i w:val="0"/>
          <w:sz w:val="28"/>
          <w:szCs w:val="28"/>
        </w:rPr>
        <w:fldChar w:fldCharType="separate"/>
      </w:r>
      <w:r>
        <w:rPr>
          <w:rFonts w:hint="eastAsia" w:ascii="仿宋_GB2312" w:eastAsia="仿宋_GB2312"/>
          <w:b w:val="0"/>
          <w:i w:val="0"/>
          <w:sz w:val="28"/>
          <w:szCs w:val="28"/>
        </w:rPr>
        <w:t>25</w:t>
      </w:r>
      <w:r>
        <w:rPr>
          <w:rFonts w:hint="eastAsia" w:ascii="仿宋_GB2312" w:eastAsia="仿宋_GB2312"/>
          <w:b w:val="0"/>
          <w:i w:val="0"/>
          <w:sz w:val="28"/>
          <w:szCs w:val="28"/>
        </w:rPr>
        <w:fldChar w:fldCharType="end"/>
      </w:r>
      <w:r>
        <w:rPr>
          <w:rFonts w:hint="eastAsia" w:ascii="仿宋_GB2312" w:eastAsia="仿宋_GB2312"/>
          <w:b w:val="0"/>
          <w:i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"_Toc85030177" </w:instrText>
      </w:r>
      <w:r>
        <w:fldChar w:fldCharType="separate"/>
      </w:r>
      <w:r>
        <w:rPr>
          <w:rStyle w:val="14"/>
          <w:rFonts w:hint="eastAsia" w:ascii="仿宋_GB2312" w:hAnsi="仿宋" w:eastAsia="仿宋_GB2312"/>
          <w:b w:val="0"/>
          <w:sz w:val="28"/>
          <w:szCs w:val="28"/>
          <w:u w:val="none"/>
        </w:rPr>
        <w:t>一、收入支出决算总表</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_Toc85030177 \h </w:instrText>
      </w:r>
      <w:r>
        <w:rPr>
          <w:rFonts w:hint="eastAsia" w:ascii="仿宋_GB2312" w:eastAsia="仿宋_GB2312"/>
          <w:b w:val="0"/>
          <w:sz w:val="28"/>
          <w:szCs w:val="28"/>
        </w:rPr>
        <w:fldChar w:fldCharType="separate"/>
      </w:r>
      <w:r>
        <w:rPr>
          <w:rFonts w:hint="eastAsia" w:ascii="仿宋_GB2312" w:eastAsia="仿宋_GB2312"/>
          <w:b w:val="0"/>
          <w:sz w:val="28"/>
          <w:szCs w:val="28"/>
        </w:rPr>
        <w:t>25</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"_Toc85030178" </w:instrText>
      </w:r>
      <w:r>
        <w:fldChar w:fldCharType="separate"/>
      </w:r>
      <w:r>
        <w:rPr>
          <w:rStyle w:val="14"/>
          <w:rFonts w:hint="eastAsia" w:ascii="仿宋_GB2312" w:hAnsi="仿宋" w:eastAsia="仿宋_GB2312"/>
          <w:b w:val="0"/>
          <w:sz w:val="28"/>
          <w:szCs w:val="28"/>
          <w:u w:val="none"/>
        </w:rPr>
        <w:t>二、收入决算表</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_Toc85030178 \h </w:instrText>
      </w:r>
      <w:r>
        <w:rPr>
          <w:rFonts w:hint="eastAsia" w:ascii="仿宋_GB2312" w:eastAsia="仿宋_GB2312"/>
          <w:b w:val="0"/>
          <w:sz w:val="28"/>
          <w:szCs w:val="28"/>
        </w:rPr>
        <w:fldChar w:fldCharType="separate"/>
      </w:r>
      <w:r>
        <w:rPr>
          <w:rFonts w:hint="eastAsia" w:ascii="仿宋_GB2312" w:eastAsia="仿宋_GB2312"/>
          <w:b w:val="0"/>
          <w:sz w:val="28"/>
          <w:szCs w:val="28"/>
        </w:rPr>
        <w:t>25</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"_Toc85030179" </w:instrText>
      </w:r>
      <w:r>
        <w:fldChar w:fldCharType="separate"/>
      </w:r>
      <w:r>
        <w:rPr>
          <w:rStyle w:val="14"/>
          <w:rFonts w:hint="eastAsia" w:ascii="仿宋_GB2312" w:hAnsi="仿宋" w:eastAsia="仿宋_GB2312"/>
          <w:b w:val="0"/>
          <w:sz w:val="28"/>
          <w:szCs w:val="28"/>
          <w:u w:val="none"/>
        </w:rPr>
        <w:t>三、支出决算表</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_Toc85030179 \h </w:instrText>
      </w:r>
      <w:r>
        <w:rPr>
          <w:rFonts w:hint="eastAsia" w:ascii="仿宋_GB2312" w:eastAsia="仿宋_GB2312"/>
          <w:b w:val="0"/>
          <w:sz w:val="28"/>
          <w:szCs w:val="28"/>
        </w:rPr>
        <w:fldChar w:fldCharType="separate"/>
      </w:r>
      <w:r>
        <w:rPr>
          <w:rFonts w:hint="eastAsia" w:ascii="仿宋_GB2312" w:eastAsia="仿宋_GB2312"/>
          <w:b w:val="0"/>
          <w:sz w:val="28"/>
          <w:szCs w:val="28"/>
        </w:rPr>
        <w:t>25</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"_Toc85030180" </w:instrText>
      </w:r>
      <w:r>
        <w:fldChar w:fldCharType="separate"/>
      </w:r>
      <w:r>
        <w:rPr>
          <w:rStyle w:val="14"/>
          <w:rFonts w:hint="eastAsia" w:ascii="仿宋_GB2312" w:hAnsi="仿宋" w:eastAsia="仿宋_GB2312"/>
          <w:b w:val="0"/>
          <w:sz w:val="28"/>
          <w:szCs w:val="28"/>
          <w:u w:val="none"/>
        </w:rPr>
        <w:t>四、财政拨款收入支出决算总表</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_Toc85030180 \h </w:instrText>
      </w:r>
      <w:r>
        <w:rPr>
          <w:rFonts w:hint="eastAsia" w:ascii="仿宋_GB2312" w:eastAsia="仿宋_GB2312"/>
          <w:b w:val="0"/>
          <w:sz w:val="28"/>
          <w:szCs w:val="28"/>
        </w:rPr>
        <w:fldChar w:fldCharType="separate"/>
      </w:r>
      <w:r>
        <w:rPr>
          <w:rFonts w:hint="eastAsia" w:ascii="仿宋_GB2312" w:eastAsia="仿宋_GB2312"/>
          <w:b w:val="0"/>
          <w:sz w:val="28"/>
          <w:szCs w:val="28"/>
        </w:rPr>
        <w:t>25</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"_Toc85030181" </w:instrText>
      </w:r>
      <w:r>
        <w:fldChar w:fldCharType="separate"/>
      </w:r>
      <w:r>
        <w:rPr>
          <w:rStyle w:val="14"/>
          <w:rFonts w:hint="eastAsia" w:ascii="仿宋_GB2312" w:hAnsi="仿宋" w:eastAsia="仿宋_GB2312"/>
          <w:b w:val="0"/>
          <w:sz w:val="28"/>
          <w:szCs w:val="28"/>
          <w:u w:val="none"/>
        </w:rPr>
        <w:t>五、财政拨款支出决算明细表</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_Toc85030181 \h </w:instrText>
      </w:r>
      <w:r>
        <w:rPr>
          <w:rFonts w:hint="eastAsia" w:ascii="仿宋_GB2312" w:eastAsia="仿宋_GB2312"/>
          <w:b w:val="0"/>
          <w:sz w:val="28"/>
          <w:szCs w:val="28"/>
        </w:rPr>
        <w:fldChar w:fldCharType="separate"/>
      </w:r>
      <w:r>
        <w:rPr>
          <w:rFonts w:hint="eastAsia" w:ascii="仿宋_GB2312" w:eastAsia="仿宋_GB2312"/>
          <w:b w:val="0"/>
          <w:sz w:val="28"/>
          <w:szCs w:val="28"/>
        </w:rPr>
        <w:t>25</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"_Toc85030182" </w:instrText>
      </w:r>
      <w:r>
        <w:fldChar w:fldCharType="separate"/>
      </w:r>
      <w:r>
        <w:rPr>
          <w:rStyle w:val="14"/>
          <w:rFonts w:hint="eastAsia" w:ascii="仿宋_GB2312" w:hAnsi="仿宋" w:eastAsia="仿宋_GB2312"/>
          <w:b w:val="0"/>
          <w:sz w:val="28"/>
          <w:szCs w:val="28"/>
          <w:u w:val="none"/>
        </w:rPr>
        <w:t>六、一般公共预算财政拨款支出决算表</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_Toc85030182 \h </w:instrText>
      </w:r>
      <w:r>
        <w:rPr>
          <w:rFonts w:hint="eastAsia" w:ascii="仿宋_GB2312" w:eastAsia="仿宋_GB2312"/>
          <w:b w:val="0"/>
          <w:sz w:val="28"/>
          <w:szCs w:val="28"/>
        </w:rPr>
        <w:fldChar w:fldCharType="separate"/>
      </w:r>
      <w:r>
        <w:rPr>
          <w:rFonts w:hint="eastAsia" w:ascii="仿宋_GB2312" w:eastAsia="仿宋_GB2312"/>
          <w:b w:val="0"/>
          <w:sz w:val="28"/>
          <w:szCs w:val="28"/>
        </w:rPr>
        <w:t>25</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"_Toc85030183" </w:instrText>
      </w:r>
      <w:r>
        <w:fldChar w:fldCharType="separate"/>
      </w:r>
      <w:r>
        <w:rPr>
          <w:rStyle w:val="14"/>
          <w:rFonts w:hint="eastAsia" w:ascii="仿宋_GB2312" w:hAnsi="仿宋" w:eastAsia="仿宋_GB2312"/>
          <w:b w:val="0"/>
          <w:sz w:val="28"/>
          <w:szCs w:val="28"/>
          <w:u w:val="none"/>
        </w:rPr>
        <w:t>七、一般公共预算财政拨款支出决算明细表</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_Toc85030183 \h </w:instrText>
      </w:r>
      <w:r>
        <w:rPr>
          <w:rFonts w:hint="eastAsia" w:ascii="仿宋_GB2312" w:eastAsia="仿宋_GB2312"/>
          <w:b w:val="0"/>
          <w:sz w:val="28"/>
          <w:szCs w:val="28"/>
        </w:rPr>
        <w:fldChar w:fldCharType="separate"/>
      </w:r>
      <w:r>
        <w:rPr>
          <w:rFonts w:hint="eastAsia" w:ascii="仿宋_GB2312" w:eastAsia="仿宋_GB2312"/>
          <w:b w:val="0"/>
          <w:sz w:val="28"/>
          <w:szCs w:val="28"/>
        </w:rPr>
        <w:t>25</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"_Toc85030184" </w:instrText>
      </w:r>
      <w:r>
        <w:fldChar w:fldCharType="separate"/>
      </w:r>
      <w:r>
        <w:rPr>
          <w:rStyle w:val="14"/>
          <w:rFonts w:hint="eastAsia" w:ascii="仿宋_GB2312" w:hAnsi="仿宋" w:eastAsia="仿宋_GB2312"/>
          <w:b w:val="0"/>
          <w:sz w:val="28"/>
          <w:szCs w:val="28"/>
          <w:u w:val="none"/>
        </w:rPr>
        <w:t>八、一般公共预算财政拨款基本支出决算表</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_Toc85030184 \h </w:instrText>
      </w:r>
      <w:r>
        <w:rPr>
          <w:rFonts w:hint="eastAsia" w:ascii="仿宋_GB2312" w:eastAsia="仿宋_GB2312"/>
          <w:b w:val="0"/>
          <w:sz w:val="28"/>
          <w:szCs w:val="28"/>
        </w:rPr>
        <w:fldChar w:fldCharType="separate"/>
      </w:r>
      <w:r>
        <w:rPr>
          <w:rFonts w:hint="eastAsia" w:ascii="仿宋_GB2312" w:eastAsia="仿宋_GB2312"/>
          <w:b w:val="0"/>
          <w:sz w:val="28"/>
          <w:szCs w:val="28"/>
        </w:rPr>
        <w:t>25</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"_Toc85030185" </w:instrText>
      </w:r>
      <w:r>
        <w:fldChar w:fldCharType="separate"/>
      </w:r>
      <w:r>
        <w:rPr>
          <w:rStyle w:val="14"/>
          <w:rFonts w:hint="eastAsia" w:ascii="仿宋_GB2312" w:hAnsi="仿宋" w:eastAsia="仿宋_GB2312"/>
          <w:b w:val="0"/>
          <w:sz w:val="28"/>
          <w:szCs w:val="28"/>
          <w:u w:val="none"/>
        </w:rPr>
        <w:t>九、一般公共预算财政拨款项目支出决算表</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_Toc85030185 \h </w:instrText>
      </w:r>
      <w:r>
        <w:rPr>
          <w:rFonts w:hint="eastAsia" w:ascii="仿宋_GB2312" w:eastAsia="仿宋_GB2312"/>
          <w:b w:val="0"/>
          <w:sz w:val="28"/>
          <w:szCs w:val="28"/>
        </w:rPr>
        <w:fldChar w:fldCharType="separate"/>
      </w:r>
      <w:r>
        <w:rPr>
          <w:rFonts w:hint="eastAsia" w:ascii="仿宋_GB2312" w:eastAsia="仿宋_GB2312"/>
          <w:b w:val="0"/>
          <w:sz w:val="28"/>
          <w:szCs w:val="28"/>
        </w:rPr>
        <w:t>25</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"_Toc85030186" </w:instrText>
      </w:r>
      <w:r>
        <w:fldChar w:fldCharType="separate"/>
      </w:r>
      <w:r>
        <w:rPr>
          <w:rStyle w:val="14"/>
          <w:rFonts w:hint="eastAsia" w:ascii="仿宋_GB2312" w:hAnsi="仿宋" w:eastAsia="仿宋_GB2312"/>
          <w:b w:val="0"/>
          <w:sz w:val="28"/>
          <w:szCs w:val="28"/>
          <w:u w:val="none"/>
        </w:rPr>
        <w:t>十、一般公共预算财政拨款“三公”经费支出决算表</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_Toc85030186 \h </w:instrText>
      </w:r>
      <w:r>
        <w:rPr>
          <w:rFonts w:hint="eastAsia" w:ascii="仿宋_GB2312" w:eastAsia="仿宋_GB2312"/>
          <w:b w:val="0"/>
          <w:sz w:val="28"/>
          <w:szCs w:val="28"/>
        </w:rPr>
        <w:fldChar w:fldCharType="separate"/>
      </w:r>
      <w:r>
        <w:rPr>
          <w:rFonts w:hint="eastAsia" w:ascii="仿宋_GB2312" w:eastAsia="仿宋_GB2312"/>
          <w:b w:val="0"/>
          <w:sz w:val="28"/>
          <w:szCs w:val="28"/>
        </w:rPr>
        <w:t>25</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"_Toc85030187" </w:instrText>
      </w:r>
      <w:r>
        <w:fldChar w:fldCharType="separate"/>
      </w:r>
      <w:r>
        <w:rPr>
          <w:rStyle w:val="14"/>
          <w:rFonts w:hint="eastAsia" w:ascii="仿宋_GB2312" w:hAnsi="仿宋" w:eastAsia="仿宋_GB2312"/>
          <w:b w:val="0"/>
          <w:sz w:val="28"/>
          <w:szCs w:val="28"/>
          <w:u w:val="none"/>
        </w:rPr>
        <w:t>十一、政府性基金预算财政拨款收入支出决算表</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_Toc85030187 \h </w:instrText>
      </w:r>
      <w:r>
        <w:rPr>
          <w:rFonts w:hint="eastAsia" w:ascii="仿宋_GB2312" w:eastAsia="仿宋_GB2312"/>
          <w:b w:val="0"/>
          <w:sz w:val="28"/>
          <w:szCs w:val="28"/>
        </w:rPr>
        <w:fldChar w:fldCharType="separate"/>
      </w:r>
      <w:r>
        <w:rPr>
          <w:rFonts w:hint="eastAsia" w:ascii="仿宋_GB2312" w:eastAsia="仿宋_GB2312"/>
          <w:b w:val="0"/>
          <w:sz w:val="28"/>
          <w:szCs w:val="28"/>
        </w:rPr>
        <w:t>25</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"_Toc85030188" </w:instrText>
      </w:r>
      <w:r>
        <w:fldChar w:fldCharType="separate"/>
      </w:r>
      <w:r>
        <w:rPr>
          <w:rStyle w:val="14"/>
          <w:rFonts w:hint="eastAsia" w:ascii="仿宋_GB2312" w:hAnsi="仿宋" w:eastAsia="仿宋_GB2312"/>
          <w:b w:val="0"/>
          <w:sz w:val="28"/>
          <w:szCs w:val="28"/>
          <w:u w:val="none"/>
        </w:rPr>
        <w:t>十二、政府性基金预算财政拨款“三公”经费支出决算表</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_Toc85030188 \h </w:instrText>
      </w:r>
      <w:r>
        <w:rPr>
          <w:rFonts w:hint="eastAsia" w:ascii="仿宋_GB2312" w:eastAsia="仿宋_GB2312"/>
          <w:b w:val="0"/>
          <w:sz w:val="28"/>
          <w:szCs w:val="28"/>
        </w:rPr>
        <w:fldChar w:fldCharType="separate"/>
      </w:r>
      <w:r>
        <w:rPr>
          <w:rFonts w:hint="eastAsia" w:ascii="仿宋_GB2312" w:eastAsia="仿宋_GB2312"/>
          <w:b w:val="0"/>
          <w:sz w:val="28"/>
          <w:szCs w:val="28"/>
        </w:rPr>
        <w:t>25</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"_Toc85030189" </w:instrText>
      </w:r>
      <w:r>
        <w:fldChar w:fldCharType="separate"/>
      </w:r>
      <w:r>
        <w:rPr>
          <w:rStyle w:val="14"/>
          <w:rFonts w:hint="eastAsia" w:ascii="仿宋_GB2312" w:hAnsi="仿宋" w:eastAsia="仿宋_GB2312"/>
          <w:b w:val="0"/>
          <w:sz w:val="28"/>
          <w:szCs w:val="28"/>
          <w:u w:val="none"/>
        </w:rPr>
        <w:t>十三、国有资本经营预算财政拨款收入支出决算表</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_Toc85030189 \h </w:instrText>
      </w:r>
      <w:r>
        <w:rPr>
          <w:rFonts w:hint="eastAsia" w:ascii="仿宋_GB2312" w:eastAsia="仿宋_GB2312"/>
          <w:b w:val="0"/>
          <w:sz w:val="28"/>
          <w:szCs w:val="28"/>
        </w:rPr>
        <w:fldChar w:fldCharType="separate"/>
      </w:r>
      <w:r>
        <w:rPr>
          <w:rFonts w:hint="eastAsia" w:ascii="仿宋_GB2312" w:eastAsia="仿宋_GB2312"/>
          <w:b w:val="0"/>
          <w:sz w:val="28"/>
          <w:szCs w:val="28"/>
        </w:rPr>
        <w:t>25</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pStyle w:val="9"/>
        <w:tabs>
          <w:tab w:val="right" w:leader="dot" w:pos="8296"/>
        </w:tabs>
        <w:rPr>
          <w:rFonts w:ascii="仿宋_GB2312" w:eastAsia="仿宋_GB2312" w:hAnsiTheme="minorHAnsi" w:cstheme="minorBidi"/>
          <w:b w:val="0"/>
          <w:bCs w:val="0"/>
          <w:sz w:val="28"/>
          <w:szCs w:val="28"/>
        </w:rPr>
      </w:pPr>
      <w:r>
        <w:fldChar w:fldCharType="begin"/>
      </w:r>
      <w:r>
        <w:instrText xml:space="preserve"> HYPERLINK \l "_Toc85030190" </w:instrText>
      </w:r>
      <w:r>
        <w:fldChar w:fldCharType="separate"/>
      </w:r>
      <w:r>
        <w:rPr>
          <w:rStyle w:val="14"/>
          <w:rFonts w:hint="eastAsia" w:ascii="仿宋_GB2312" w:hAnsi="仿宋" w:eastAsia="仿宋_GB2312"/>
          <w:b w:val="0"/>
          <w:sz w:val="28"/>
          <w:szCs w:val="28"/>
          <w:u w:val="none"/>
        </w:rPr>
        <w:t>十四、国有资本经营预算财政拨款支出决算表</w:t>
      </w:r>
      <w:r>
        <w:rPr>
          <w:rFonts w:hint="eastAsia" w:ascii="仿宋_GB2312" w:eastAsia="仿宋_GB2312"/>
          <w:b w:val="0"/>
          <w:sz w:val="28"/>
          <w:szCs w:val="28"/>
        </w:rPr>
        <w:tab/>
      </w:r>
      <w:r>
        <w:rPr>
          <w:rFonts w:hint="eastAsia" w:ascii="仿宋_GB2312" w:eastAsia="仿宋_GB2312"/>
          <w:b w:val="0"/>
          <w:sz w:val="28"/>
          <w:szCs w:val="28"/>
        </w:rPr>
        <w:fldChar w:fldCharType="begin"/>
      </w:r>
      <w:r>
        <w:rPr>
          <w:rFonts w:hint="eastAsia" w:ascii="仿宋_GB2312" w:eastAsia="仿宋_GB2312"/>
          <w:b w:val="0"/>
          <w:sz w:val="28"/>
          <w:szCs w:val="28"/>
        </w:rPr>
        <w:instrText xml:space="preserve"> PAGEREF _Toc85030190 \h </w:instrText>
      </w:r>
      <w:r>
        <w:rPr>
          <w:rFonts w:hint="eastAsia" w:ascii="仿宋_GB2312" w:eastAsia="仿宋_GB2312"/>
          <w:b w:val="0"/>
          <w:sz w:val="28"/>
          <w:szCs w:val="28"/>
        </w:rPr>
        <w:fldChar w:fldCharType="separate"/>
      </w:r>
      <w:r>
        <w:rPr>
          <w:rFonts w:hint="eastAsia" w:ascii="仿宋_GB2312" w:eastAsia="仿宋_GB2312"/>
          <w:b w:val="0"/>
          <w:sz w:val="28"/>
          <w:szCs w:val="28"/>
        </w:rPr>
        <w:t>25</w:t>
      </w:r>
      <w:r>
        <w:rPr>
          <w:rFonts w:hint="eastAsia" w:ascii="仿宋_GB2312" w:eastAsia="仿宋_GB2312"/>
          <w:b w:val="0"/>
          <w:sz w:val="28"/>
          <w:szCs w:val="28"/>
        </w:rPr>
        <w:fldChar w:fldCharType="end"/>
      </w:r>
      <w:r>
        <w:rPr>
          <w:rFonts w:hint="eastAsia" w:ascii="仿宋_GB2312" w:eastAsia="仿宋_GB2312"/>
          <w:b w:val="0"/>
          <w:sz w:val="28"/>
          <w:szCs w:val="28"/>
        </w:rPr>
        <w:fldChar w:fldCharType="end"/>
      </w:r>
    </w:p>
    <w:p>
      <w:pPr>
        <w:spacing w:line="560" w:lineRule="exact"/>
        <w:ind w:firstLine="2100" w:firstLineChars="750"/>
        <w:rPr>
          <w:rFonts w:ascii="仿宋_GB2312" w:hAnsi="仿宋"/>
          <w:color w:val="FF0000"/>
          <w:szCs w:val="32"/>
        </w:rPr>
      </w:pPr>
      <w:r>
        <w:rPr>
          <w:rFonts w:hint="eastAsia" w:ascii="仿宋_GB2312" w:hAnsi="仿宋_GB2312" w:cs="仿宋_GB2312"/>
          <w:caps/>
          <w:sz w:val="28"/>
          <w:szCs w:val="28"/>
        </w:rPr>
        <w:fldChar w:fldCharType="end"/>
      </w:r>
    </w:p>
    <w:p>
      <w:pPr>
        <w:pStyle w:val="2"/>
        <w:jc w:val="center"/>
        <w:rPr>
          <w:rFonts w:ascii="黑体" w:hAnsi="黑体" w:eastAsia="黑体"/>
          <w:b w:val="0"/>
        </w:rPr>
        <w:sectPr>
          <w:pgSz w:w="11906" w:h="16838"/>
          <w:pgMar w:top="1440" w:right="1800" w:bottom="1440" w:left="1800" w:header="851" w:footer="992" w:gutter="0"/>
          <w:cols w:space="425" w:num="1"/>
          <w:docGrid w:type="lines" w:linePitch="312" w:charSpace="0"/>
        </w:sectPr>
      </w:pPr>
    </w:p>
    <w:p>
      <w:pPr>
        <w:pStyle w:val="2"/>
        <w:jc w:val="center"/>
        <w:rPr>
          <w:rFonts w:ascii="黑体" w:eastAsia="黑体"/>
          <w:color w:val="000000"/>
          <w:sz w:val="32"/>
          <w:szCs w:val="32"/>
        </w:rPr>
      </w:pPr>
      <w:bookmarkStart w:id="0" w:name="_Toc85030159"/>
      <w:r>
        <w:rPr>
          <w:rFonts w:hint="eastAsia" w:ascii="黑体" w:hAnsi="黑体" w:eastAsia="黑体"/>
          <w:b w:val="0"/>
        </w:rPr>
        <w:t>第一部分</w:t>
      </w:r>
      <w:r>
        <w:rPr>
          <w:rFonts w:ascii="黑体" w:hAnsi="黑体" w:eastAsia="黑体"/>
          <w:b w:val="0"/>
        </w:rPr>
        <w:t xml:space="preserve"> </w:t>
      </w:r>
      <w:r>
        <w:rPr>
          <w:rStyle w:val="15"/>
          <w:rFonts w:hint="eastAsia" w:ascii="黑体" w:hAnsi="黑体" w:eastAsia="黑体"/>
          <w:b w:val="0"/>
          <w:bCs w:val="0"/>
        </w:rPr>
        <w:t>部门概况</w:t>
      </w:r>
      <w:bookmarkEnd w:id="0"/>
    </w:p>
    <w:p>
      <w:pPr>
        <w:pStyle w:val="3"/>
        <w:rPr>
          <w:rStyle w:val="16"/>
          <w:rFonts w:ascii="仿宋" w:hAnsi="仿宋" w:eastAsia="仿宋"/>
          <w:b w:val="0"/>
          <w:bCs w:val="0"/>
        </w:rPr>
      </w:pPr>
      <w:bookmarkStart w:id="1" w:name="_Toc15396600"/>
      <w:bookmarkStart w:id="2" w:name="_Toc85030160"/>
      <w:bookmarkStart w:id="3" w:name="_Toc15377197"/>
      <w:r>
        <w:rPr>
          <w:rFonts w:hint="eastAsia" w:ascii="黑体" w:hAnsi="黑体" w:eastAsia="黑体"/>
          <w:b w:val="0"/>
          <w:color w:val="000000"/>
        </w:rPr>
        <w:t>一、基</w:t>
      </w:r>
      <w:r>
        <w:rPr>
          <w:rStyle w:val="16"/>
          <w:rFonts w:hint="eastAsia" w:ascii="黑体" w:hAnsi="黑体" w:eastAsia="黑体"/>
          <w:b w:val="0"/>
          <w:bCs w:val="0"/>
        </w:rPr>
        <w:t>本职能及主要工作</w:t>
      </w:r>
      <w:bookmarkEnd w:id="1"/>
      <w:bookmarkEnd w:id="2"/>
      <w:bookmarkEnd w:id="3"/>
    </w:p>
    <w:p>
      <w:pPr>
        <w:pStyle w:val="4"/>
        <w:adjustRightInd w:val="0"/>
        <w:snapToGrid w:val="0"/>
        <w:spacing w:before="93" w:line="600" w:lineRule="exact"/>
        <w:ind w:firstLine="672" w:firstLineChars="210"/>
        <w:outlineLvl w:val="2"/>
        <w:rPr>
          <w:rFonts w:ascii="仿宋" w:hAnsi="仿宋" w:eastAsia="仿宋"/>
          <w:bCs/>
          <w:color w:val="000000"/>
          <w:sz w:val="32"/>
          <w:szCs w:val="32"/>
        </w:rPr>
      </w:pPr>
      <w:bookmarkStart w:id="4" w:name="_Toc15378445"/>
      <w:bookmarkStart w:id="5" w:name="_Toc15377198"/>
      <w:r>
        <w:rPr>
          <w:rFonts w:hint="eastAsia"/>
          <w:kern w:val="2"/>
          <w:sz w:val="32"/>
          <w:szCs w:val="32"/>
        </w:rPr>
        <w:t>（一）主要职能。</w:t>
      </w:r>
      <w:bookmarkEnd w:id="4"/>
      <w:bookmarkEnd w:id="5"/>
    </w:p>
    <w:p>
      <w:pPr>
        <w:pStyle w:val="4"/>
        <w:adjustRightInd w:val="0"/>
        <w:snapToGrid w:val="0"/>
        <w:spacing w:before="93" w:line="600" w:lineRule="exact"/>
        <w:ind w:firstLine="672" w:firstLineChars="210"/>
        <w:outlineLvl w:val="2"/>
        <w:rPr>
          <w:kern w:val="2"/>
          <w:sz w:val="32"/>
          <w:szCs w:val="32"/>
        </w:rPr>
      </w:pPr>
      <w:r>
        <w:rPr>
          <w:rFonts w:hint="eastAsia"/>
          <w:kern w:val="2"/>
          <w:sz w:val="32"/>
          <w:szCs w:val="32"/>
        </w:rPr>
        <w:t>1.贯彻</w:t>
      </w:r>
      <w:r>
        <w:rPr>
          <w:kern w:val="2"/>
          <w:sz w:val="32"/>
          <w:szCs w:val="32"/>
        </w:rPr>
        <w:t>执行党和国家教育工作的方针、政策和法律、法规。</w:t>
      </w:r>
    </w:p>
    <w:p>
      <w:pPr>
        <w:pStyle w:val="4"/>
        <w:adjustRightInd w:val="0"/>
        <w:snapToGrid w:val="0"/>
        <w:spacing w:before="93" w:line="600" w:lineRule="exact"/>
        <w:ind w:firstLine="672" w:firstLineChars="210"/>
        <w:outlineLvl w:val="2"/>
        <w:rPr>
          <w:kern w:val="2"/>
          <w:sz w:val="32"/>
          <w:szCs w:val="32"/>
        </w:rPr>
      </w:pPr>
      <w:r>
        <w:rPr>
          <w:kern w:val="2"/>
          <w:sz w:val="32"/>
          <w:szCs w:val="32"/>
        </w:rPr>
        <w:t>2.</w:t>
      </w:r>
      <w:r>
        <w:rPr>
          <w:rFonts w:hint="eastAsia"/>
          <w:kern w:val="2"/>
          <w:sz w:val="32"/>
          <w:szCs w:val="32"/>
        </w:rPr>
        <w:t>负责</w:t>
      </w:r>
      <w:r>
        <w:rPr>
          <w:kern w:val="2"/>
          <w:sz w:val="32"/>
          <w:szCs w:val="32"/>
        </w:rPr>
        <w:t>拟定学校发展的远景规划、近期目标、学年和学期各项工作计划，并组织实施。</w:t>
      </w:r>
    </w:p>
    <w:p>
      <w:pPr>
        <w:pStyle w:val="4"/>
        <w:adjustRightInd w:val="0"/>
        <w:snapToGrid w:val="0"/>
        <w:spacing w:before="93" w:line="600" w:lineRule="exact"/>
        <w:ind w:firstLine="672" w:firstLineChars="210"/>
        <w:outlineLvl w:val="2"/>
        <w:rPr>
          <w:kern w:val="2"/>
          <w:sz w:val="32"/>
          <w:szCs w:val="32"/>
        </w:rPr>
      </w:pPr>
      <w:r>
        <w:rPr>
          <w:kern w:val="2"/>
          <w:sz w:val="32"/>
          <w:szCs w:val="32"/>
        </w:rPr>
        <w:t>3</w:t>
      </w:r>
      <w:r>
        <w:rPr>
          <w:rFonts w:hint="eastAsia"/>
          <w:kern w:val="2"/>
          <w:sz w:val="32"/>
          <w:szCs w:val="32"/>
        </w:rPr>
        <w:t>．</w:t>
      </w:r>
      <w:r>
        <w:rPr>
          <w:kern w:val="2"/>
          <w:sz w:val="32"/>
          <w:szCs w:val="32"/>
        </w:rPr>
        <w:t>负责实施招生范围内小学义务教育，负责依据国家的招生政策，结合学校实际情况，制定具体的招生方案并组织实施，促进基础教育发展。</w:t>
      </w:r>
    </w:p>
    <w:p>
      <w:pPr>
        <w:pStyle w:val="4"/>
        <w:adjustRightInd w:val="0"/>
        <w:snapToGrid w:val="0"/>
        <w:spacing w:before="93" w:line="600" w:lineRule="exact"/>
        <w:ind w:firstLine="672" w:firstLineChars="210"/>
        <w:outlineLvl w:val="2"/>
        <w:rPr>
          <w:kern w:val="2"/>
          <w:sz w:val="32"/>
          <w:szCs w:val="32"/>
        </w:rPr>
      </w:pPr>
      <w:r>
        <w:rPr>
          <w:kern w:val="2"/>
          <w:sz w:val="32"/>
          <w:szCs w:val="32"/>
        </w:rPr>
        <w:t>4.</w:t>
      </w:r>
      <w:r>
        <w:rPr>
          <w:rFonts w:hint="eastAsia"/>
          <w:kern w:val="2"/>
          <w:sz w:val="32"/>
          <w:szCs w:val="32"/>
        </w:rPr>
        <w:t>负责</w:t>
      </w:r>
      <w:r>
        <w:rPr>
          <w:kern w:val="2"/>
          <w:sz w:val="32"/>
          <w:szCs w:val="32"/>
        </w:rPr>
        <w:t>教育教学管理及教研教改工作，遵循教学规律，深化课堂教学改革，减轻学生课业负担，</w:t>
      </w:r>
      <w:r>
        <w:rPr>
          <w:rFonts w:hint="eastAsia"/>
          <w:kern w:val="2"/>
          <w:sz w:val="32"/>
          <w:szCs w:val="32"/>
        </w:rPr>
        <w:t>全面</w:t>
      </w:r>
      <w:r>
        <w:rPr>
          <w:kern w:val="2"/>
          <w:sz w:val="32"/>
          <w:szCs w:val="32"/>
        </w:rPr>
        <w:t>提高教育教学质量，促进学生全面发展。</w:t>
      </w:r>
    </w:p>
    <w:p>
      <w:pPr>
        <w:pStyle w:val="4"/>
        <w:adjustRightInd w:val="0"/>
        <w:snapToGrid w:val="0"/>
        <w:spacing w:before="93" w:line="600" w:lineRule="exact"/>
        <w:ind w:firstLine="672" w:firstLineChars="210"/>
        <w:outlineLvl w:val="2"/>
        <w:rPr>
          <w:kern w:val="2"/>
          <w:sz w:val="32"/>
          <w:szCs w:val="32"/>
        </w:rPr>
      </w:pPr>
      <w:r>
        <w:rPr>
          <w:kern w:val="2"/>
          <w:sz w:val="32"/>
          <w:szCs w:val="32"/>
        </w:rPr>
        <w:t>5.</w:t>
      </w:r>
      <w:r>
        <w:rPr>
          <w:rFonts w:hint="eastAsia"/>
          <w:kern w:val="2"/>
          <w:sz w:val="32"/>
          <w:szCs w:val="32"/>
        </w:rPr>
        <w:t>负责</w:t>
      </w:r>
      <w:r>
        <w:rPr>
          <w:kern w:val="2"/>
          <w:sz w:val="32"/>
          <w:szCs w:val="32"/>
        </w:rPr>
        <w:t>教师队伍建设工作，不断提高队伍素质。</w:t>
      </w:r>
    </w:p>
    <w:p>
      <w:pPr>
        <w:pStyle w:val="4"/>
        <w:adjustRightInd w:val="0"/>
        <w:snapToGrid w:val="0"/>
        <w:spacing w:before="93" w:line="600" w:lineRule="exact"/>
        <w:ind w:firstLine="672" w:firstLineChars="210"/>
        <w:outlineLvl w:val="2"/>
        <w:rPr>
          <w:kern w:val="2"/>
          <w:sz w:val="32"/>
          <w:szCs w:val="32"/>
        </w:rPr>
      </w:pPr>
      <w:r>
        <w:rPr>
          <w:kern w:val="2"/>
          <w:sz w:val="32"/>
          <w:szCs w:val="32"/>
        </w:rPr>
        <w:t>6.</w:t>
      </w:r>
      <w:r>
        <w:rPr>
          <w:rFonts w:hint="eastAsia"/>
          <w:kern w:val="2"/>
          <w:sz w:val="32"/>
          <w:szCs w:val="32"/>
        </w:rPr>
        <w:t>负责</w:t>
      </w:r>
      <w:r>
        <w:rPr>
          <w:kern w:val="2"/>
          <w:sz w:val="32"/>
          <w:szCs w:val="32"/>
        </w:rPr>
        <w:t>做好学生思想政治、德育、体育卫生与艺术教育、环保教育、法治教育、</w:t>
      </w:r>
      <w:r>
        <w:rPr>
          <w:rFonts w:hint="eastAsia"/>
          <w:kern w:val="2"/>
          <w:sz w:val="32"/>
          <w:szCs w:val="32"/>
        </w:rPr>
        <w:t>国防</w:t>
      </w:r>
      <w:r>
        <w:rPr>
          <w:kern w:val="2"/>
          <w:sz w:val="32"/>
          <w:szCs w:val="32"/>
        </w:rPr>
        <w:t>教育工作；遵循学生身心发展规律和社会发展要求，培养学生良好的行为习惯，引导学生从小逐步树立正确的世界观、人生观和价值观。</w:t>
      </w:r>
    </w:p>
    <w:p>
      <w:pPr>
        <w:pStyle w:val="4"/>
        <w:adjustRightInd w:val="0"/>
        <w:snapToGrid w:val="0"/>
        <w:spacing w:before="93" w:line="600" w:lineRule="exact"/>
        <w:ind w:firstLine="672" w:firstLineChars="210"/>
        <w:outlineLvl w:val="2"/>
        <w:rPr>
          <w:kern w:val="2"/>
          <w:sz w:val="32"/>
          <w:szCs w:val="32"/>
        </w:rPr>
      </w:pPr>
      <w:r>
        <w:rPr>
          <w:kern w:val="2"/>
          <w:sz w:val="32"/>
          <w:szCs w:val="32"/>
        </w:rPr>
        <w:t>7.</w:t>
      </w:r>
      <w:r>
        <w:rPr>
          <w:rFonts w:hint="eastAsia"/>
          <w:kern w:val="2"/>
          <w:sz w:val="32"/>
          <w:szCs w:val="32"/>
        </w:rPr>
        <w:t>组织</w:t>
      </w:r>
      <w:r>
        <w:rPr>
          <w:kern w:val="2"/>
          <w:sz w:val="32"/>
          <w:szCs w:val="32"/>
        </w:rPr>
        <w:t>和协调家庭教育、社会教育，积极配合有关部门，促进</w:t>
      </w:r>
      <w:r>
        <w:rPr>
          <w:rFonts w:hint="eastAsia"/>
          <w:kern w:val="2"/>
          <w:sz w:val="32"/>
          <w:szCs w:val="32"/>
        </w:rPr>
        <w:t>形成</w:t>
      </w:r>
      <w:r>
        <w:rPr>
          <w:kern w:val="2"/>
          <w:sz w:val="32"/>
          <w:szCs w:val="32"/>
        </w:rPr>
        <w:t>良好的育人环境。</w:t>
      </w:r>
    </w:p>
    <w:p>
      <w:pPr>
        <w:pStyle w:val="4"/>
        <w:adjustRightInd w:val="0"/>
        <w:snapToGrid w:val="0"/>
        <w:spacing w:before="93" w:line="600" w:lineRule="exact"/>
        <w:ind w:firstLine="672" w:firstLineChars="210"/>
        <w:outlineLvl w:val="2"/>
        <w:rPr>
          <w:kern w:val="2"/>
          <w:sz w:val="32"/>
          <w:szCs w:val="32"/>
        </w:rPr>
      </w:pPr>
      <w:r>
        <w:rPr>
          <w:kern w:val="2"/>
          <w:sz w:val="32"/>
          <w:szCs w:val="32"/>
        </w:rPr>
        <w:t>8.</w:t>
      </w:r>
      <w:r>
        <w:rPr>
          <w:rFonts w:hint="eastAsia"/>
          <w:kern w:val="2"/>
          <w:sz w:val="32"/>
          <w:szCs w:val="32"/>
        </w:rPr>
        <w:t>负责</w:t>
      </w:r>
      <w:r>
        <w:rPr>
          <w:kern w:val="2"/>
          <w:sz w:val="32"/>
          <w:szCs w:val="32"/>
        </w:rPr>
        <w:t>做好行政后勤和安全管理工作，开展师生安全教育；组织制定和实施校舍建设和校园建设规划，不断改善办学条件；维护校园秩序，确保师生在校期间的安全，保证教学工作顺利</w:t>
      </w:r>
      <w:r>
        <w:rPr>
          <w:rFonts w:hint="eastAsia"/>
          <w:kern w:val="2"/>
          <w:sz w:val="32"/>
          <w:szCs w:val="32"/>
        </w:rPr>
        <w:t>进行</w:t>
      </w:r>
      <w:r>
        <w:rPr>
          <w:kern w:val="2"/>
          <w:sz w:val="32"/>
          <w:szCs w:val="32"/>
        </w:rPr>
        <w:t>。</w:t>
      </w:r>
    </w:p>
    <w:p>
      <w:pPr>
        <w:pStyle w:val="4"/>
        <w:adjustRightInd w:val="0"/>
        <w:snapToGrid w:val="0"/>
        <w:spacing w:before="93" w:line="600" w:lineRule="exact"/>
        <w:ind w:firstLine="672" w:firstLineChars="210"/>
        <w:outlineLvl w:val="2"/>
        <w:rPr>
          <w:kern w:val="2"/>
          <w:sz w:val="32"/>
          <w:szCs w:val="32"/>
        </w:rPr>
      </w:pPr>
      <w:r>
        <w:rPr>
          <w:kern w:val="2"/>
          <w:sz w:val="32"/>
          <w:szCs w:val="32"/>
        </w:rPr>
        <w:t>9.</w:t>
      </w:r>
      <w:r>
        <w:rPr>
          <w:rFonts w:hint="eastAsia"/>
          <w:kern w:val="2"/>
          <w:sz w:val="32"/>
          <w:szCs w:val="32"/>
        </w:rPr>
        <w:t>负责</w:t>
      </w:r>
      <w:r>
        <w:rPr>
          <w:kern w:val="2"/>
          <w:sz w:val="32"/>
          <w:szCs w:val="32"/>
        </w:rPr>
        <w:t>学校经费管理，严格执行财务制度。</w:t>
      </w:r>
    </w:p>
    <w:p>
      <w:pPr>
        <w:pStyle w:val="4"/>
        <w:adjustRightInd w:val="0"/>
        <w:snapToGrid w:val="0"/>
        <w:spacing w:before="93" w:line="600" w:lineRule="exact"/>
        <w:ind w:firstLine="672" w:firstLineChars="210"/>
        <w:outlineLvl w:val="2"/>
        <w:rPr>
          <w:kern w:val="2"/>
          <w:sz w:val="32"/>
          <w:szCs w:val="32"/>
        </w:rPr>
      </w:pPr>
      <w:r>
        <w:rPr>
          <w:kern w:val="2"/>
          <w:sz w:val="32"/>
          <w:szCs w:val="32"/>
        </w:rPr>
        <w:t>10.</w:t>
      </w:r>
      <w:r>
        <w:rPr>
          <w:rFonts w:hint="eastAsia"/>
          <w:kern w:val="2"/>
          <w:sz w:val="32"/>
          <w:szCs w:val="32"/>
        </w:rPr>
        <w:t>负责</w:t>
      </w:r>
      <w:r>
        <w:rPr>
          <w:kern w:val="2"/>
          <w:sz w:val="32"/>
          <w:szCs w:val="32"/>
        </w:rPr>
        <w:t>学校党建工作。</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kern w:val="2"/>
          <w:sz w:val="32"/>
          <w:szCs w:val="32"/>
        </w:rPr>
        <w:t>11.承办</w:t>
      </w:r>
      <w:r>
        <w:rPr>
          <w:kern w:val="2"/>
          <w:sz w:val="32"/>
          <w:szCs w:val="32"/>
        </w:rPr>
        <w:t>上级主管部门交办的其他事项。</w:t>
      </w:r>
    </w:p>
    <w:p>
      <w:pPr>
        <w:pStyle w:val="4"/>
        <w:adjustRightInd w:val="0"/>
        <w:snapToGrid w:val="0"/>
        <w:spacing w:before="93" w:line="600" w:lineRule="exact"/>
        <w:ind w:firstLine="672" w:firstLineChars="210"/>
        <w:outlineLvl w:val="2"/>
        <w:rPr>
          <w:kern w:val="2"/>
          <w:sz w:val="32"/>
          <w:szCs w:val="32"/>
        </w:rPr>
      </w:pPr>
      <w:bookmarkStart w:id="6" w:name="_Toc15377199"/>
      <w:bookmarkStart w:id="7" w:name="_Toc15378446"/>
      <w:r>
        <w:rPr>
          <w:rFonts w:hint="eastAsia"/>
          <w:kern w:val="2"/>
          <w:sz w:val="32"/>
          <w:szCs w:val="32"/>
        </w:rPr>
        <w:t>（二）2020年重点工作完成情况。</w:t>
      </w:r>
      <w:bookmarkEnd w:id="6"/>
      <w:bookmarkEnd w:id="7"/>
    </w:p>
    <w:p>
      <w:pPr>
        <w:spacing w:line="540" w:lineRule="exact"/>
        <w:ind w:firstLine="640" w:firstLineChars="200"/>
        <w:rPr>
          <w:rFonts w:ascii="仿宋_GB2312" w:hAnsi="仿宋"/>
          <w:szCs w:val="32"/>
        </w:rPr>
      </w:pPr>
      <w:r>
        <w:rPr>
          <w:rFonts w:ascii="仿宋_GB2312" w:hAnsi="仿宋"/>
          <w:szCs w:val="32"/>
        </w:rPr>
        <w:t>1</w:t>
      </w:r>
      <w:r>
        <w:rPr>
          <w:rFonts w:hint="eastAsia" w:ascii="仿宋_GB2312" w:hAnsi="仿宋"/>
          <w:szCs w:val="32"/>
        </w:rPr>
        <w:t>、办学规模保持稳定</w:t>
      </w:r>
    </w:p>
    <w:p>
      <w:pPr>
        <w:spacing w:line="540" w:lineRule="exact"/>
        <w:rPr>
          <w:rFonts w:ascii="仿宋_GB2312" w:hAnsi="仿宋"/>
          <w:szCs w:val="32"/>
        </w:rPr>
      </w:pPr>
      <w:r>
        <w:rPr>
          <w:rFonts w:ascii="仿宋_GB2312" w:hAnsi="仿宋"/>
          <w:szCs w:val="32"/>
        </w:rPr>
        <w:t xml:space="preserve">    面对全市中小学招生政策的重大改革，学校积极克服各种不利因素，多</w:t>
      </w:r>
      <w:r>
        <w:rPr>
          <w:rFonts w:hint="eastAsia" w:ascii="仿宋_GB2312" w:hAnsi="仿宋"/>
          <w:szCs w:val="32"/>
        </w:rPr>
        <w:t>措并举，实现一年级新生招生</w:t>
      </w:r>
      <w:r>
        <w:rPr>
          <w:rFonts w:ascii="仿宋_GB2312" w:hAnsi="仿宋"/>
          <w:szCs w:val="32"/>
        </w:rPr>
        <w:t>7个班347名学生，招生任务圆满完成，2000名学生的学校办学规模得以保持。</w:t>
      </w:r>
    </w:p>
    <w:p>
      <w:pPr>
        <w:spacing w:line="540" w:lineRule="exact"/>
        <w:rPr>
          <w:rFonts w:ascii="仿宋_GB2312" w:hAnsi="仿宋"/>
          <w:szCs w:val="32"/>
        </w:rPr>
      </w:pPr>
      <w:r>
        <w:rPr>
          <w:rFonts w:ascii="仿宋_GB2312" w:hAnsi="仿宋"/>
          <w:b/>
          <w:szCs w:val="32"/>
        </w:rPr>
        <w:t xml:space="preserve">    </w:t>
      </w:r>
      <w:r>
        <w:rPr>
          <w:rFonts w:ascii="仿宋_GB2312" w:hAnsi="仿宋"/>
          <w:szCs w:val="32"/>
        </w:rPr>
        <w:t>2</w:t>
      </w:r>
      <w:r>
        <w:rPr>
          <w:rFonts w:hint="eastAsia" w:ascii="仿宋_GB2312" w:hAnsi="仿宋"/>
          <w:szCs w:val="32"/>
        </w:rPr>
        <w:t>、教学质量稳中有升</w:t>
      </w:r>
    </w:p>
    <w:p>
      <w:pPr>
        <w:spacing w:line="540" w:lineRule="exact"/>
        <w:ind w:firstLine="600"/>
        <w:jc w:val="left"/>
        <w:rPr>
          <w:rFonts w:ascii="仿宋_GB2312" w:hAnsi="仿宋"/>
          <w:szCs w:val="32"/>
        </w:rPr>
      </w:pPr>
      <w:r>
        <w:rPr>
          <w:rFonts w:hint="eastAsia" w:ascii="仿宋_GB2312" w:hAnsi="仿宋"/>
          <w:szCs w:val="32"/>
        </w:rPr>
        <w:t>学校教学质量平稳发展，继续位居我区前列，稳中有升。春季学期参加全市小学教学质量抽测，数学、英语两个抽测学科双双荣获全市第一名，学年度区教育教学质量考核荣获同类学校二等奖（第二名）。</w:t>
      </w:r>
    </w:p>
    <w:p>
      <w:pPr>
        <w:spacing w:line="540" w:lineRule="exact"/>
        <w:ind w:firstLine="600"/>
        <w:jc w:val="left"/>
        <w:rPr>
          <w:rFonts w:ascii="仿宋_GB2312" w:hAnsi="仿宋"/>
          <w:szCs w:val="32"/>
        </w:rPr>
      </w:pPr>
      <w:r>
        <w:rPr>
          <w:rFonts w:ascii="仿宋_GB2312" w:hAnsi="仿宋"/>
          <w:szCs w:val="32"/>
        </w:rPr>
        <w:t>3、</w:t>
      </w:r>
      <w:r>
        <w:rPr>
          <w:rFonts w:hint="eastAsia" w:ascii="仿宋_GB2312" w:hAnsi="仿宋"/>
          <w:szCs w:val="32"/>
        </w:rPr>
        <w:t>教育科研取得新成果</w:t>
      </w:r>
    </w:p>
    <w:p>
      <w:pPr>
        <w:spacing w:line="540" w:lineRule="exact"/>
        <w:ind w:firstLine="600"/>
        <w:jc w:val="left"/>
        <w:rPr>
          <w:rFonts w:ascii="仿宋_GB2312" w:hAnsi="仿宋"/>
          <w:szCs w:val="32"/>
        </w:rPr>
      </w:pPr>
      <w:r>
        <w:rPr>
          <w:rFonts w:hint="eastAsia" w:ascii="仿宋_GB2312" w:hAnsi="仿宋"/>
          <w:szCs w:val="32"/>
        </w:rPr>
        <w:t>学校省级资助金科研课题《基于核心素养培育的小学语数典型课例研究》，在中期研究成果荣获省三等奖的基础上，今年十月顺利结题。目前，该课题正在开展成果的最终提炼和推广，以全力冲击明年初第二届市政府奖。微型课题方面，今年学校教师荣获市微型课题成果评选一等奖</w:t>
      </w:r>
      <w:r>
        <w:rPr>
          <w:rFonts w:ascii="仿宋_GB2312" w:hAnsi="仿宋"/>
          <w:szCs w:val="32"/>
        </w:rPr>
        <w:t>1项、二等奖3项，区微型课题成果评选一等奖1项、三等奖1项。</w:t>
      </w:r>
    </w:p>
    <w:p>
      <w:pPr>
        <w:spacing w:line="540" w:lineRule="exact"/>
        <w:ind w:firstLine="600"/>
        <w:jc w:val="left"/>
        <w:rPr>
          <w:rFonts w:ascii="仿宋_GB2312" w:hAnsi="仿宋"/>
          <w:szCs w:val="32"/>
        </w:rPr>
      </w:pPr>
      <w:r>
        <w:rPr>
          <w:rFonts w:ascii="仿宋_GB2312" w:hAnsi="仿宋"/>
          <w:szCs w:val="32"/>
        </w:rPr>
        <w:t>4</w:t>
      </w:r>
      <w:r>
        <w:rPr>
          <w:rFonts w:hint="eastAsia" w:ascii="仿宋_GB2312" w:hAnsi="仿宋"/>
          <w:szCs w:val="32"/>
        </w:rPr>
        <w:t>、教师队伍建设取得新成效</w:t>
      </w:r>
    </w:p>
    <w:p>
      <w:pPr>
        <w:spacing w:line="540" w:lineRule="exact"/>
        <w:ind w:firstLine="600"/>
        <w:jc w:val="left"/>
        <w:rPr>
          <w:rFonts w:ascii="仿宋_GB2312" w:hAnsi="仿宋"/>
          <w:szCs w:val="32"/>
        </w:rPr>
      </w:pPr>
      <w:r>
        <w:rPr>
          <w:rFonts w:hint="eastAsia" w:ascii="仿宋_GB2312" w:hAnsi="仿宋"/>
          <w:szCs w:val="32"/>
        </w:rPr>
        <w:t>学校教师队伍师德师风表现优良，没有出现因师德问题被上级处理的情况。团结协作、敬业爱岗、无私奉献、追求卓越的团队氛围日益浓烈，独特的檀文化精神和“檀风润善”优良教风淋漓展现。教研氛围、学术氛围不断形成，一大批中青年教师不断成长。胡新鸣被评为市优秀教育工作者，林苏红被评为市优秀教师。教师参加各级各类比赛获奖</w:t>
      </w:r>
      <w:r>
        <w:rPr>
          <w:rFonts w:ascii="仿宋_GB2312" w:hAnsi="仿宋"/>
          <w:szCs w:val="32"/>
        </w:rPr>
        <w:t>20余人次，江雪、何春燕获全国群文阅读教学成果三等奖，胡晓勤获市语文群文阅读优质课比赛一等奖，胡霜获市英语优质课比赛一等奖，李涵嫣代表自贡市参加成渝地区教学交流音乐课现场展示，胡霜即将代表自贡市参加全国“十三五”规划课题川南片区小学英语课题培训活动英语</w:t>
      </w:r>
      <w:r>
        <w:rPr>
          <w:rFonts w:hint="eastAsia" w:ascii="仿宋_GB2312" w:hAnsi="仿宋"/>
          <w:szCs w:val="32"/>
        </w:rPr>
        <w:t>课现场展示。今年我校新增市名教师、骨干教师学员</w:t>
      </w:r>
      <w:r>
        <w:rPr>
          <w:rFonts w:ascii="仿宋_GB2312" w:hAnsi="仿宋"/>
          <w:szCs w:val="32"/>
        </w:rPr>
        <w:t>3人，区名教师、骨干教师学员5人。</w:t>
      </w:r>
    </w:p>
    <w:p>
      <w:pPr>
        <w:spacing w:line="540" w:lineRule="exact"/>
        <w:ind w:firstLine="600"/>
        <w:jc w:val="left"/>
        <w:rPr>
          <w:rFonts w:ascii="仿宋_GB2312" w:hAnsi="仿宋"/>
          <w:szCs w:val="32"/>
        </w:rPr>
      </w:pPr>
      <w:r>
        <w:rPr>
          <w:rFonts w:ascii="仿宋_GB2312" w:hAnsi="仿宋"/>
          <w:szCs w:val="32"/>
        </w:rPr>
        <w:t>5、</w:t>
      </w:r>
      <w:r>
        <w:rPr>
          <w:rFonts w:hint="eastAsia" w:ascii="仿宋_GB2312" w:hAnsi="仿宋"/>
          <w:szCs w:val="32"/>
        </w:rPr>
        <w:t>学生素养实现新发展</w:t>
      </w:r>
    </w:p>
    <w:p>
      <w:pPr>
        <w:spacing w:line="540" w:lineRule="exact"/>
        <w:ind w:firstLine="640" w:firstLineChars="200"/>
        <w:rPr>
          <w:rFonts w:ascii="仿宋_GB2312" w:hAnsi="仿宋"/>
          <w:szCs w:val="32"/>
        </w:rPr>
      </w:pPr>
      <w:r>
        <w:rPr>
          <w:rFonts w:hint="eastAsia" w:ascii="仿宋_GB2312" w:hAnsi="仿宋"/>
          <w:szCs w:val="32"/>
        </w:rPr>
        <w:t>学生</w:t>
      </w:r>
      <w:r>
        <w:rPr>
          <w:rFonts w:ascii="仿宋_GB2312" w:hAnsi="仿宋"/>
          <w:szCs w:val="32"/>
        </w:rPr>
        <w:t>参加各级各类比赛，获奖</w:t>
      </w:r>
      <w:r>
        <w:rPr>
          <w:rFonts w:hint="eastAsia" w:ascii="仿宋_GB2312" w:hAnsi="仿宋"/>
          <w:szCs w:val="32"/>
        </w:rPr>
        <w:t>近百</w:t>
      </w:r>
      <w:r>
        <w:rPr>
          <w:rFonts w:ascii="仿宋_GB2312" w:hAnsi="仿宋"/>
          <w:szCs w:val="32"/>
        </w:rPr>
        <w:t>人次。</w:t>
      </w:r>
      <w:r>
        <w:rPr>
          <w:rFonts w:hint="eastAsia" w:ascii="仿宋_GB2312" w:hAnsi="仿宋"/>
          <w:szCs w:val="32"/>
        </w:rPr>
        <w:t>成功召开首届学校少代会，全区各兄弟学校领导教师</w:t>
      </w:r>
      <w:r>
        <w:rPr>
          <w:rFonts w:ascii="仿宋_GB2312" w:hAnsi="仿宋"/>
          <w:szCs w:val="32"/>
        </w:rPr>
        <w:t>50余人现场观摩学习。创文、创卫、安全、环保、禁毒、法制、防艾、建国71周年、节约粮食等专题教育及活动扎实推进，收效显著。学生参加区中小学生经典诵读比赛获二等奖，区中小学生航模大赛、小学生英语口语比赛8人获等级奖，其中两人获一等奖，参加市游泳锦标赛获团体第一名，参加市中小学健身操锦标赛</w:t>
      </w:r>
      <w:r>
        <w:rPr>
          <w:rFonts w:hint="eastAsia" w:ascii="仿宋_GB2312" w:hAnsi="仿宋"/>
          <w:szCs w:val="32"/>
        </w:rPr>
        <w:t>小学组花球比赛获市第一名，实现五连冠。在继去年获得全国健身操两项冠军之后，今年组队参加中国（成都）少儿啦啦操精英赛再次荣获第一名，并荣获冠军奖杯。</w:t>
      </w:r>
    </w:p>
    <w:p>
      <w:pPr>
        <w:spacing w:line="540" w:lineRule="exact"/>
        <w:ind w:firstLine="600"/>
        <w:jc w:val="left"/>
        <w:rPr>
          <w:rFonts w:ascii="仿宋_GB2312" w:hAnsi="仿宋"/>
          <w:szCs w:val="32"/>
        </w:rPr>
      </w:pPr>
      <w:r>
        <w:rPr>
          <w:rFonts w:ascii="仿宋_GB2312" w:hAnsi="仿宋"/>
          <w:szCs w:val="32"/>
        </w:rPr>
        <w:t>6、</w:t>
      </w:r>
      <w:r>
        <w:rPr>
          <w:rFonts w:hint="eastAsia" w:ascii="仿宋_GB2312" w:hAnsi="仿宋"/>
          <w:szCs w:val="32"/>
        </w:rPr>
        <w:t>课程建设实现新突破</w:t>
      </w:r>
    </w:p>
    <w:p>
      <w:pPr>
        <w:spacing w:line="540" w:lineRule="exact"/>
        <w:ind w:firstLine="600"/>
        <w:jc w:val="left"/>
        <w:rPr>
          <w:rFonts w:ascii="仿宋_GB2312" w:hAnsi="仿宋"/>
          <w:szCs w:val="32"/>
        </w:rPr>
      </w:pPr>
      <w:r>
        <w:rPr>
          <w:rFonts w:hint="eastAsia" w:ascii="仿宋_GB2312" w:hAnsi="仿宋"/>
          <w:szCs w:val="32"/>
        </w:rPr>
        <w:t>学校“选课走班”社团课秋季学期全面恢复（因疫情中断了一学期），课程门类进一步丰富，课程品质进一步提升，质量保障实现新突破。目前，学校社团课程已达</w:t>
      </w:r>
      <w:r>
        <w:rPr>
          <w:rFonts w:ascii="仿宋_GB2312" w:hAnsi="仿宋"/>
          <w:szCs w:val="32"/>
        </w:rPr>
        <w:t>34个门类，社团班级已达46个，社团课的开展继续受到学生的追捧和家长的青睐。课程资源进一步丰富，秋季学期起，三至六年级各班全面引入语文“整本书阅读”教材，开展课内正常教学；全面启动语文“古诗词诵读”校本教材升级改版，编撰德育“品格教育”校本教材和家庭教育校本教材，预计明年上半年可以正式投入使用。</w:t>
      </w:r>
    </w:p>
    <w:p>
      <w:pPr>
        <w:spacing w:line="540" w:lineRule="exact"/>
        <w:ind w:firstLine="600"/>
        <w:jc w:val="left"/>
        <w:rPr>
          <w:rFonts w:ascii="仿宋_GB2312" w:hAnsi="仿宋"/>
          <w:szCs w:val="32"/>
        </w:rPr>
      </w:pPr>
      <w:r>
        <w:rPr>
          <w:rFonts w:ascii="仿宋_GB2312" w:hAnsi="仿宋"/>
          <w:szCs w:val="32"/>
        </w:rPr>
        <w:t>7、</w:t>
      </w:r>
      <w:r>
        <w:rPr>
          <w:rFonts w:hint="eastAsia" w:ascii="仿宋_GB2312" w:hAnsi="仿宋"/>
          <w:szCs w:val="32"/>
        </w:rPr>
        <w:t>学校办学再上新台阶</w:t>
      </w:r>
    </w:p>
    <w:p>
      <w:pPr>
        <w:spacing w:line="540" w:lineRule="exact"/>
        <w:ind w:firstLine="600"/>
        <w:jc w:val="left"/>
        <w:rPr>
          <w:rFonts w:ascii="仿宋_GB2312" w:hAnsi="仿宋"/>
          <w:szCs w:val="32"/>
        </w:rPr>
      </w:pPr>
      <w:r>
        <w:rPr>
          <w:rFonts w:ascii="仿宋_GB2312" w:hAnsi="仿宋"/>
          <w:szCs w:val="32"/>
        </w:rPr>
        <w:t>3月，学校成功创建成为</w:t>
      </w:r>
      <w:r>
        <w:rPr>
          <w:rFonts w:hint="eastAsia" w:ascii="仿宋_GB2312" w:hAnsi="仿宋"/>
          <w:szCs w:val="32"/>
        </w:rPr>
        <w:t>四川省艺术教育特色学校；</w:t>
      </w:r>
      <w:r>
        <w:rPr>
          <w:rFonts w:ascii="仿宋_GB2312" w:hAnsi="仿宋"/>
          <w:szCs w:val="32"/>
        </w:rPr>
        <w:t>9月荣获</w:t>
      </w:r>
      <w:r>
        <w:rPr>
          <w:rFonts w:hint="eastAsia" w:ascii="仿宋_GB2312" w:hAnsi="仿宋"/>
          <w:szCs w:val="32"/>
        </w:rPr>
        <w:t>自流井区“担当振兴”先锋奖先进集体；</w:t>
      </w:r>
      <w:r>
        <w:rPr>
          <w:rFonts w:ascii="仿宋_GB2312" w:hAnsi="仿宋"/>
          <w:szCs w:val="32"/>
        </w:rPr>
        <w:t>10月，学</w:t>
      </w:r>
      <w:r>
        <w:rPr>
          <w:rFonts w:hint="eastAsia" w:ascii="仿宋_GB2312" w:hAnsi="仿宋"/>
          <w:szCs w:val="32"/>
        </w:rPr>
        <w:t>校成功创建成为四川省防震减灾示范学校；</w:t>
      </w:r>
      <w:r>
        <w:rPr>
          <w:rFonts w:ascii="仿宋_GB2312" w:hAnsi="仿宋"/>
          <w:szCs w:val="32"/>
        </w:rPr>
        <w:t>10月，学校成</w:t>
      </w:r>
      <w:r>
        <w:rPr>
          <w:rFonts w:hint="eastAsia" w:ascii="仿宋_GB2312" w:hAnsi="仿宋"/>
          <w:szCs w:val="32"/>
        </w:rPr>
        <w:t>功创建成为自贡市学生优秀社团；</w:t>
      </w:r>
      <w:r>
        <w:rPr>
          <w:rFonts w:ascii="仿宋_GB2312" w:hAnsi="仿宋"/>
          <w:szCs w:val="32"/>
        </w:rPr>
        <w:t>11月，学校成功接受</w:t>
      </w:r>
      <w:r>
        <w:rPr>
          <w:rFonts w:hint="eastAsia" w:ascii="仿宋_GB2312" w:hAnsi="仿宋"/>
          <w:szCs w:val="32"/>
        </w:rPr>
        <w:t>自贡市</w:t>
      </w:r>
      <w:r>
        <w:rPr>
          <w:rFonts w:ascii="仿宋_GB2312" w:hAnsi="仿宋"/>
          <w:szCs w:val="32"/>
        </w:rPr>
        <w:t xml:space="preserve"> </w:t>
      </w:r>
      <w:r>
        <w:rPr>
          <w:rFonts w:hint="eastAsia" w:ascii="仿宋_GB2312" w:hAnsi="仿宋"/>
          <w:szCs w:val="32"/>
        </w:rPr>
        <w:t>“文明校园”创建验收，学校工作得到了与会领导和专家的高度评价。学校的安全稳定，相关荣誉的获取和品牌的成功创建，进一步提升了学校的办学品质与内涵，促进了学校整体办学水平及办学实力再上新台阶。</w:t>
      </w:r>
    </w:p>
    <w:p>
      <w:pPr>
        <w:spacing w:line="570" w:lineRule="exact"/>
        <w:ind w:firstLine="640" w:firstLineChars="200"/>
        <w:rPr>
          <w:rFonts w:ascii="仿宋" w:hAnsi="仿宋" w:eastAsia="仿宋"/>
          <w:bCs/>
          <w:color w:val="000000"/>
          <w:szCs w:val="32"/>
        </w:rPr>
      </w:pPr>
    </w:p>
    <w:p>
      <w:pPr>
        <w:pStyle w:val="3"/>
        <w:ind w:firstLine="640" w:firstLineChars="200"/>
        <w:rPr>
          <w:rStyle w:val="16"/>
          <w:b w:val="0"/>
          <w:bCs w:val="0"/>
        </w:rPr>
      </w:pPr>
      <w:bookmarkStart w:id="8" w:name="_Toc15396601"/>
      <w:bookmarkStart w:id="9" w:name="_Toc15377200"/>
      <w:bookmarkStart w:id="10" w:name="_Toc85030161"/>
      <w:r>
        <w:rPr>
          <w:rFonts w:hint="eastAsia" w:ascii="黑体" w:eastAsia="黑体"/>
          <w:b w:val="0"/>
          <w:color w:val="000000"/>
        </w:rPr>
        <w:t>二、</w:t>
      </w:r>
      <w:r>
        <w:rPr>
          <w:rFonts w:hint="eastAsia" w:ascii="黑体" w:hAnsi="黑体" w:eastAsia="黑体"/>
          <w:b w:val="0"/>
          <w:color w:val="000000"/>
        </w:rPr>
        <w:t>机</w:t>
      </w:r>
      <w:r>
        <w:rPr>
          <w:rStyle w:val="16"/>
          <w:rFonts w:hint="eastAsia" w:ascii="黑体" w:hAnsi="黑体" w:eastAsia="黑体"/>
          <w:b w:val="0"/>
          <w:bCs w:val="0"/>
        </w:rPr>
        <w:t>构设置</w:t>
      </w:r>
      <w:bookmarkEnd w:id="8"/>
      <w:bookmarkEnd w:id="9"/>
      <w:bookmarkEnd w:id="10"/>
    </w:p>
    <w:p>
      <w:pPr>
        <w:spacing w:line="570" w:lineRule="exact"/>
        <w:ind w:firstLine="640" w:firstLineChars="200"/>
        <w:rPr>
          <w:rFonts w:ascii="仿宋_GB2312" w:hAnsi="仿宋"/>
          <w:szCs w:val="32"/>
        </w:rPr>
      </w:pPr>
      <w:r>
        <w:rPr>
          <w:rFonts w:hint="eastAsia" w:ascii="仿宋_GB2312" w:hAnsi="仿宋"/>
          <w:szCs w:val="32"/>
        </w:rPr>
        <w:t>我单位为自贡市自流井区教育与体育局所属二级预算单位，单位性质为财政补助事业单位。纳入本套决算编制范围的独立核算单位共1个，本年增减0个。</w:t>
      </w:r>
    </w:p>
    <w:p>
      <w:pPr>
        <w:widowControl/>
        <w:jc w:val="left"/>
        <w:rPr>
          <w:rFonts w:ascii="仿宋" w:hAnsi="仿宋" w:eastAsia="仿宋"/>
          <w:color w:val="000000"/>
          <w:kern w:val="0"/>
          <w:szCs w:val="32"/>
        </w:rPr>
      </w:pPr>
      <w:r>
        <w:rPr>
          <w:rFonts w:ascii="仿宋" w:hAnsi="仿宋" w:eastAsia="仿宋"/>
          <w:color w:val="000000"/>
          <w:szCs w:val="32"/>
        </w:rPr>
        <w:br w:type="page"/>
      </w:r>
    </w:p>
    <w:p>
      <w:pPr>
        <w:pStyle w:val="2"/>
        <w:ind w:right="440"/>
        <w:jc w:val="right"/>
        <w:rPr>
          <w:rStyle w:val="15"/>
          <w:rFonts w:ascii="黑体" w:hAnsi="黑体" w:eastAsia="黑体"/>
          <w:b w:val="0"/>
          <w:bCs w:val="0"/>
        </w:rPr>
      </w:pPr>
      <w:bookmarkStart w:id="11" w:name="_Toc85030162"/>
      <w:bookmarkStart w:id="12" w:name="_Toc15396602"/>
      <w:bookmarkStart w:id="13" w:name="_Toc15377204"/>
      <w:r>
        <w:rPr>
          <w:rFonts w:hint="eastAsia" w:ascii="黑体" w:hAnsi="黑体" w:eastAsia="黑体"/>
          <w:b w:val="0"/>
          <w:color w:val="000000"/>
        </w:rPr>
        <w:t>第二部分</w:t>
      </w:r>
      <w:r>
        <w:rPr>
          <w:rFonts w:ascii="黑体" w:hAnsi="黑体" w:eastAsia="黑体"/>
          <w:color w:val="000000"/>
        </w:rPr>
        <w:t xml:space="preserve"> </w:t>
      </w:r>
      <w:r>
        <w:rPr>
          <w:rStyle w:val="15"/>
          <w:rFonts w:ascii="黑体" w:hAnsi="黑体" w:eastAsia="黑体"/>
          <w:b w:val="0"/>
          <w:bCs w:val="0"/>
        </w:rPr>
        <w:t>2020</w:t>
      </w:r>
      <w:r>
        <w:rPr>
          <w:rStyle w:val="15"/>
          <w:rFonts w:hint="eastAsia" w:ascii="黑体" w:hAnsi="黑体" w:eastAsia="黑体"/>
          <w:b w:val="0"/>
          <w:bCs w:val="0"/>
        </w:rPr>
        <w:t>年度部门决算情况说明</w:t>
      </w:r>
      <w:bookmarkEnd w:id="11"/>
      <w:bookmarkEnd w:id="12"/>
      <w:bookmarkEnd w:id="13"/>
    </w:p>
    <w:p/>
    <w:p>
      <w:pPr>
        <w:pStyle w:val="17"/>
        <w:numPr>
          <w:ilvl w:val="0"/>
          <w:numId w:val="1"/>
        </w:numPr>
        <w:spacing w:line="600" w:lineRule="exact"/>
        <w:ind w:firstLineChars="0"/>
        <w:outlineLvl w:val="1"/>
        <w:rPr>
          <w:rStyle w:val="16"/>
          <w:rFonts w:ascii="黑体" w:hAnsi="黑体" w:eastAsia="黑体"/>
          <w:b w:val="0"/>
        </w:rPr>
      </w:pPr>
      <w:bookmarkStart w:id="14" w:name="_Toc15396603"/>
      <w:bookmarkStart w:id="15" w:name="_Toc85030163"/>
      <w:bookmarkStart w:id="16" w:name="_Toc15377205"/>
      <w:r>
        <w:rPr>
          <w:rFonts w:hint="eastAsia" w:ascii="黑体" w:hAnsi="黑体" w:eastAsia="黑体"/>
          <w:color w:val="000000"/>
          <w:szCs w:val="32"/>
        </w:rPr>
        <w:t>收</w:t>
      </w:r>
      <w:r>
        <w:rPr>
          <w:rStyle w:val="16"/>
          <w:rFonts w:hint="eastAsia" w:ascii="黑体" w:hAnsi="黑体" w:eastAsia="黑体"/>
          <w:b w:val="0"/>
        </w:rPr>
        <w:t>入支出决算总体情况说明</w:t>
      </w:r>
      <w:bookmarkEnd w:id="14"/>
      <w:bookmarkEnd w:id="15"/>
      <w:bookmarkEnd w:id="16"/>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年度收、支</w:t>
      </w:r>
      <w:r>
        <w:rPr>
          <w:rFonts w:hint="eastAsia" w:ascii="仿宋" w:hAnsi="仿宋" w:eastAsia="仿宋"/>
          <w:szCs w:val="32"/>
        </w:rPr>
        <w:t>总计</w:t>
      </w:r>
      <w:r>
        <w:rPr>
          <w:rFonts w:ascii="仿宋" w:hAnsi="仿宋" w:eastAsia="仿宋"/>
          <w:szCs w:val="32"/>
        </w:rPr>
        <w:t>1882.32</w:t>
      </w:r>
      <w:r>
        <w:rPr>
          <w:rFonts w:hint="eastAsia" w:ascii="仿宋" w:hAnsi="仿宋" w:eastAsia="仿宋"/>
          <w:szCs w:val="32"/>
        </w:rPr>
        <w:t>万元。</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年相比，收、支总计各增加</w:t>
      </w:r>
      <w:r>
        <w:rPr>
          <w:rFonts w:ascii="仿宋" w:hAnsi="仿宋" w:eastAsia="仿宋"/>
          <w:color w:val="000000"/>
          <w:szCs w:val="32"/>
        </w:rPr>
        <w:t>3.94</w:t>
      </w:r>
      <w:r>
        <w:rPr>
          <w:rFonts w:hint="eastAsia" w:ascii="仿宋" w:hAnsi="仿宋" w:eastAsia="仿宋"/>
          <w:color w:val="000000"/>
          <w:szCs w:val="32"/>
        </w:rPr>
        <w:t>万元，上涨0.21</w:t>
      </w:r>
      <w:r>
        <w:rPr>
          <w:rFonts w:ascii="仿宋" w:hAnsi="仿宋" w:eastAsia="仿宋"/>
          <w:color w:val="000000"/>
          <w:szCs w:val="32"/>
        </w:rPr>
        <w:t>%</w:t>
      </w:r>
      <w:r>
        <w:rPr>
          <w:rFonts w:hint="eastAsia" w:ascii="仿宋" w:hAnsi="仿宋" w:eastAsia="仿宋"/>
          <w:color w:val="000000"/>
          <w:szCs w:val="32"/>
        </w:rPr>
        <w:t>，</w:t>
      </w:r>
      <w:r>
        <w:rPr>
          <w:rFonts w:ascii="仿宋" w:hAnsi="仿宋" w:eastAsia="仿宋"/>
          <w:color w:val="000000"/>
          <w:szCs w:val="32"/>
        </w:rPr>
        <w:t>基本持平。</w:t>
      </w:r>
    </w:p>
    <w:p>
      <w:pPr>
        <w:widowControl/>
        <w:jc w:val="left"/>
      </w:pPr>
      <w:r>
        <w:drawing>
          <wp:inline distT="0" distB="0" distL="0" distR="0">
            <wp:extent cx="5261610" cy="27559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61610" cy="2755900"/>
                    </a:xfrm>
                    <a:prstGeom prst="rect">
                      <a:avLst/>
                    </a:prstGeom>
                    <a:noFill/>
                  </pic:spPr>
                </pic:pic>
              </a:graphicData>
            </a:graphic>
          </wp:inline>
        </w:drawing>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1</w:t>
      </w:r>
      <w:r>
        <w:rPr>
          <w:rFonts w:hint="eastAsia" w:ascii="仿宋" w:hAnsi="仿宋" w:eastAsia="仿宋"/>
          <w:color w:val="000000"/>
          <w:szCs w:val="32"/>
        </w:rPr>
        <w:t>：收、支决算总计变动情况图）</w:t>
      </w:r>
    </w:p>
    <w:p>
      <w:pPr>
        <w:spacing w:line="600" w:lineRule="exact"/>
        <w:ind w:firstLine="640" w:firstLineChars="200"/>
        <w:jc w:val="left"/>
        <w:rPr>
          <w:rFonts w:ascii="仿宋_GB2312"/>
          <w:color w:val="000000"/>
          <w:szCs w:val="32"/>
        </w:rPr>
      </w:pPr>
    </w:p>
    <w:p>
      <w:pPr>
        <w:pStyle w:val="17"/>
        <w:numPr>
          <w:ilvl w:val="0"/>
          <w:numId w:val="1"/>
        </w:numPr>
        <w:spacing w:line="600" w:lineRule="exact"/>
        <w:ind w:firstLineChars="0"/>
        <w:outlineLvl w:val="1"/>
        <w:rPr>
          <w:rStyle w:val="16"/>
          <w:rFonts w:ascii="黑体" w:hAnsi="黑体" w:eastAsia="黑体"/>
          <w:b w:val="0"/>
        </w:rPr>
      </w:pPr>
      <w:bookmarkStart w:id="17" w:name="_Toc15396604"/>
      <w:bookmarkStart w:id="18" w:name="_Toc15377206"/>
      <w:bookmarkStart w:id="19" w:name="_Toc85030164"/>
      <w:r>
        <w:rPr>
          <w:rFonts w:hint="eastAsia" w:ascii="黑体" w:hAnsi="黑体" w:eastAsia="黑体"/>
          <w:color w:val="000000"/>
          <w:szCs w:val="32"/>
        </w:rPr>
        <w:t>收</w:t>
      </w:r>
      <w:r>
        <w:rPr>
          <w:rStyle w:val="16"/>
          <w:rFonts w:hint="eastAsia" w:ascii="黑体" w:hAnsi="黑体" w:eastAsia="黑体"/>
          <w:b w:val="0"/>
        </w:rPr>
        <w:t>入决算情况说明</w:t>
      </w:r>
      <w:bookmarkEnd w:id="17"/>
      <w:bookmarkEnd w:id="18"/>
      <w:bookmarkEnd w:id="19"/>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年收入合</w:t>
      </w:r>
      <w:r>
        <w:rPr>
          <w:rFonts w:hint="eastAsia" w:ascii="仿宋" w:hAnsi="仿宋" w:eastAsia="仿宋"/>
          <w:szCs w:val="32"/>
        </w:rPr>
        <w:t>计</w:t>
      </w:r>
      <w:r>
        <w:rPr>
          <w:rFonts w:ascii="仿宋" w:hAnsi="仿宋" w:eastAsia="仿宋"/>
          <w:szCs w:val="32"/>
        </w:rPr>
        <w:t>1882.32</w:t>
      </w:r>
      <w:r>
        <w:rPr>
          <w:rFonts w:hint="eastAsia" w:ascii="仿宋" w:hAnsi="仿宋" w:eastAsia="仿宋"/>
          <w:szCs w:val="32"/>
        </w:rPr>
        <w:t>万</w:t>
      </w:r>
      <w:r>
        <w:rPr>
          <w:rFonts w:hint="eastAsia" w:ascii="仿宋" w:hAnsi="仿宋" w:eastAsia="仿宋"/>
          <w:color w:val="000000"/>
          <w:szCs w:val="32"/>
        </w:rPr>
        <w:t>元，其中：一般公共预算财政拨款收入</w:t>
      </w:r>
      <w:r>
        <w:rPr>
          <w:rFonts w:ascii="仿宋" w:hAnsi="仿宋" w:eastAsia="仿宋"/>
          <w:color w:val="000000"/>
          <w:szCs w:val="32"/>
        </w:rPr>
        <w:t>1882.32</w:t>
      </w:r>
      <w:r>
        <w:rPr>
          <w:rFonts w:hint="eastAsia" w:ascii="仿宋" w:hAnsi="仿宋" w:eastAsia="仿宋"/>
          <w:color w:val="000000"/>
          <w:szCs w:val="32"/>
        </w:rPr>
        <w:t>万元，占</w:t>
      </w:r>
      <w:r>
        <w:rPr>
          <w:rFonts w:ascii="仿宋" w:hAnsi="仿宋" w:eastAsia="仿宋"/>
          <w:color w:val="000000"/>
          <w:szCs w:val="32"/>
        </w:rPr>
        <w:t>100%</w:t>
      </w:r>
      <w:r>
        <w:rPr>
          <w:rFonts w:hint="eastAsia" w:ascii="仿宋" w:hAnsi="仿宋" w:eastAsia="仿宋"/>
          <w:color w:val="000000"/>
          <w:szCs w:val="32"/>
        </w:rPr>
        <w:t>；政府性基金预算财政拨款收入0万元，占</w:t>
      </w:r>
      <w:r>
        <w:rPr>
          <w:rFonts w:ascii="仿宋" w:hAnsi="仿宋" w:eastAsia="仿宋"/>
          <w:color w:val="000000"/>
          <w:szCs w:val="32"/>
        </w:rPr>
        <w:t>0%</w:t>
      </w:r>
      <w:r>
        <w:rPr>
          <w:rFonts w:hint="eastAsia" w:ascii="仿宋" w:hAnsi="仿宋" w:eastAsia="仿宋"/>
          <w:color w:val="000000"/>
          <w:szCs w:val="32"/>
        </w:rPr>
        <w:t>；上级补助收入0万元，占0</w:t>
      </w:r>
      <w:r>
        <w:rPr>
          <w:rFonts w:ascii="仿宋" w:hAnsi="仿宋" w:eastAsia="仿宋"/>
          <w:color w:val="000000"/>
          <w:szCs w:val="32"/>
        </w:rPr>
        <w:t>%</w:t>
      </w:r>
      <w:r>
        <w:rPr>
          <w:rFonts w:hint="eastAsia" w:ascii="仿宋" w:hAnsi="仿宋" w:eastAsia="仿宋"/>
          <w:color w:val="000000"/>
          <w:szCs w:val="32"/>
        </w:rPr>
        <w:t>；事业收入0万元，占0</w:t>
      </w:r>
      <w:r>
        <w:rPr>
          <w:rFonts w:ascii="仿宋" w:hAnsi="仿宋" w:eastAsia="仿宋"/>
          <w:color w:val="000000"/>
          <w:szCs w:val="32"/>
        </w:rPr>
        <w:t>%</w:t>
      </w:r>
      <w:r>
        <w:rPr>
          <w:rFonts w:hint="eastAsia" w:ascii="仿宋" w:hAnsi="仿宋" w:eastAsia="仿宋"/>
          <w:color w:val="000000"/>
          <w:szCs w:val="32"/>
        </w:rPr>
        <w:t>；经营收入0万元，占0</w:t>
      </w:r>
      <w:r>
        <w:rPr>
          <w:rFonts w:ascii="仿宋" w:hAnsi="仿宋" w:eastAsia="仿宋"/>
          <w:color w:val="000000"/>
          <w:szCs w:val="32"/>
        </w:rPr>
        <w:t>%</w:t>
      </w:r>
      <w:r>
        <w:rPr>
          <w:rFonts w:hint="eastAsia" w:ascii="仿宋" w:hAnsi="仿宋" w:eastAsia="仿宋"/>
          <w:color w:val="000000"/>
          <w:szCs w:val="32"/>
        </w:rPr>
        <w:t>；附属单位上缴收入0万元，占0</w:t>
      </w:r>
      <w:r>
        <w:rPr>
          <w:rFonts w:ascii="仿宋" w:hAnsi="仿宋" w:eastAsia="仿宋"/>
          <w:color w:val="000000"/>
          <w:szCs w:val="32"/>
        </w:rPr>
        <w:t>%</w:t>
      </w:r>
      <w:r>
        <w:rPr>
          <w:rFonts w:hint="eastAsia" w:ascii="仿宋" w:hAnsi="仿宋" w:eastAsia="仿宋"/>
          <w:color w:val="000000"/>
          <w:szCs w:val="32"/>
        </w:rPr>
        <w:t>；其他收入0万元，占0</w:t>
      </w:r>
      <w:r>
        <w:rPr>
          <w:rFonts w:ascii="仿宋" w:hAnsi="仿宋" w:eastAsia="仿宋"/>
          <w:color w:val="000000"/>
          <w:szCs w:val="32"/>
        </w:rPr>
        <w:t>%</w:t>
      </w:r>
      <w:r>
        <w:rPr>
          <w:rFonts w:hint="eastAsia" w:ascii="仿宋" w:hAnsi="仿宋" w:eastAsia="仿宋"/>
          <w:color w:val="000000"/>
          <w:szCs w:val="32"/>
        </w:rPr>
        <w:t>。</w:t>
      </w:r>
    </w:p>
    <w:p>
      <w:pPr>
        <w:widowControl/>
        <w:jc w:val="left"/>
      </w:pPr>
    </w:p>
    <w:p>
      <w:pPr>
        <w:widowControl/>
        <w:jc w:val="left"/>
      </w:pPr>
    </w:p>
    <w:p>
      <w:pPr>
        <w:widowControl/>
        <w:jc w:val="left"/>
      </w:pPr>
      <w:r>
        <w:rPr>
          <w:rFonts w:ascii="仿宋" w:hAnsi="仿宋" w:eastAsia="仿宋"/>
          <w:color w:val="000000"/>
          <w:szCs w:val="32"/>
        </w:rPr>
        <w:drawing>
          <wp:anchor distT="0" distB="0" distL="114300" distR="114300" simplePos="0" relativeHeight="251659264" behindDoc="0" locked="0" layoutInCell="1" allowOverlap="1">
            <wp:simplePos x="0" y="0"/>
            <wp:positionH relativeFrom="column">
              <wp:posOffset>0</wp:posOffset>
            </wp:positionH>
            <wp:positionV relativeFrom="paragraph">
              <wp:posOffset>371475</wp:posOffset>
            </wp:positionV>
            <wp:extent cx="5334635" cy="2603500"/>
            <wp:effectExtent l="0" t="0" r="0" b="635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334635" cy="2603500"/>
                    </a:xfrm>
                    <a:prstGeom prst="rect">
                      <a:avLst/>
                    </a:prstGeom>
                    <a:noFill/>
                  </pic:spPr>
                </pic:pic>
              </a:graphicData>
            </a:graphic>
          </wp:anchor>
        </w:drawing>
      </w:r>
    </w:p>
    <w:p>
      <w:pPr>
        <w:spacing w:line="600" w:lineRule="exact"/>
        <w:ind w:firstLine="640" w:firstLineChars="200"/>
        <w:outlineLvl w:val="1"/>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ind w:firstLine="640" w:firstLineChars="200"/>
        <w:rPr>
          <w:rFonts w:ascii="仿宋_GB2312"/>
          <w:color w:val="FF0000"/>
          <w:szCs w:val="32"/>
        </w:rPr>
      </w:pPr>
      <w:r>
        <w:rPr>
          <w:rFonts w:hint="eastAsia" w:ascii="仿宋" w:hAnsi="仿宋" w:eastAsia="仿宋"/>
          <w:color w:val="000000"/>
          <w:szCs w:val="32"/>
        </w:rPr>
        <w:t>（图</w:t>
      </w:r>
      <w:r>
        <w:rPr>
          <w:rFonts w:ascii="仿宋" w:hAnsi="仿宋" w:eastAsia="仿宋"/>
          <w:color w:val="000000"/>
          <w:szCs w:val="32"/>
        </w:rPr>
        <w:t>2</w:t>
      </w:r>
      <w:r>
        <w:rPr>
          <w:rFonts w:hint="eastAsia" w:ascii="仿宋" w:hAnsi="仿宋" w:eastAsia="仿宋"/>
          <w:color w:val="000000"/>
          <w:szCs w:val="32"/>
        </w:rPr>
        <w:t>：收入决算结构图）</w:t>
      </w:r>
    </w:p>
    <w:p>
      <w:pPr>
        <w:pStyle w:val="17"/>
        <w:numPr>
          <w:ilvl w:val="0"/>
          <w:numId w:val="1"/>
        </w:numPr>
        <w:spacing w:line="600" w:lineRule="exact"/>
        <w:ind w:firstLineChars="0"/>
        <w:outlineLvl w:val="1"/>
        <w:rPr>
          <w:rStyle w:val="16"/>
          <w:rFonts w:ascii="黑体" w:hAnsi="黑体" w:eastAsia="黑体"/>
          <w:b w:val="0"/>
        </w:rPr>
      </w:pPr>
      <w:bookmarkStart w:id="20" w:name="_Toc15377207"/>
      <w:bookmarkStart w:id="21" w:name="_Toc15396605"/>
      <w:bookmarkStart w:id="22" w:name="_Toc85030165"/>
      <w:r>
        <w:rPr>
          <w:rFonts w:hint="eastAsia" w:ascii="黑体" w:hAnsi="黑体" w:eastAsia="黑体"/>
          <w:color w:val="000000"/>
          <w:szCs w:val="32"/>
        </w:rPr>
        <w:t>支</w:t>
      </w:r>
      <w:r>
        <w:rPr>
          <w:rStyle w:val="16"/>
          <w:rFonts w:hint="eastAsia" w:ascii="黑体" w:hAnsi="黑体" w:eastAsia="黑体"/>
          <w:b w:val="0"/>
        </w:rPr>
        <w:t>出决算情况说明</w:t>
      </w:r>
      <w:bookmarkEnd w:id="20"/>
      <w:bookmarkEnd w:id="21"/>
      <w:bookmarkEnd w:id="22"/>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年支出合计</w:t>
      </w:r>
      <w:r>
        <w:rPr>
          <w:rFonts w:ascii="仿宋" w:hAnsi="仿宋" w:eastAsia="仿宋"/>
          <w:color w:val="000000"/>
          <w:szCs w:val="32"/>
        </w:rPr>
        <w:t>1882.32</w:t>
      </w:r>
      <w:r>
        <w:rPr>
          <w:rFonts w:hint="eastAsia" w:ascii="仿宋" w:hAnsi="仿宋" w:eastAsia="仿宋"/>
          <w:color w:val="000000"/>
          <w:szCs w:val="32"/>
        </w:rPr>
        <w:t>万元，其中：基本支出</w:t>
      </w:r>
      <w:r>
        <w:rPr>
          <w:rFonts w:ascii="仿宋" w:hAnsi="仿宋" w:eastAsia="仿宋"/>
          <w:color w:val="000000"/>
          <w:szCs w:val="32"/>
        </w:rPr>
        <w:t>1813.32</w:t>
      </w:r>
      <w:r>
        <w:rPr>
          <w:rFonts w:hint="eastAsia" w:ascii="仿宋" w:hAnsi="仿宋" w:eastAsia="仿宋"/>
          <w:color w:val="000000"/>
          <w:szCs w:val="32"/>
        </w:rPr>
        <w:t>万元，占</w:t>
      </w:r>
      <w:r>
        <w:rPr>
          <w:rFonts w:ascii="仿宋" w:hAnsi="仿宋" w:eastAsia="仿宋"/>
          <w:color w:val="000000"/>
          <w:szCs w:val="32"/>
        </w:rPr>
        <w:t>96.33%</w:t>
      </w:r>
      <w:r>
        <w:rPr>
          <w:rFonts w:hint="eastAsia" w:ascii="仿宋" w:hAnsi="仿宋" w:eastAsia="仿宋"/>
          <w:color w:val="000000"/>
          <w:szCs w:val="32"/>
        </w:rPr>
        <w:t>；项目支出</w:t>
      </w:r>
      <w:r>
        <w:rPr>
          <w:rFonts w:ascii="仿宋" w:hAnsi="仿宋" w:eastAsia="仿宋"/>
          <w:color w:val="000000"/>
          <w:szCs w:val="32"/>
        </w:rPr>
        <w:t>69</w:t>
      </w:r>
      <w:r>
        <w:rPr>
          <w:rFonts w:hint="eastAsia" w:ascii="仿宋" w:hAnsi="仿宋" w:eastAsia="仿宋"/>
          <w:color w:val="000000"/>
          <w:szCs w:val="32"/>
        </w:rPr>
        <w:t>万元，占</w:t>
      </w:r>
      <w:r>
        <w:rPr>
          <w:rFonts w:ascii="仿宋" w:hAnsi="仿宋" w:eastAsia="仿宋"/>
          <w:color w:val="000000"/>
          <w:szCs w:val="32"/>
        </w:rPr>
        <w:t>3.67%</w:t>
      </w:r>
      <w:r>
        <w:rPr>
          <w:rFonts w:hint="eastAsia" w:ascii="仿宋" w:hAnsi="仿宋" w:eastAsia="仿宋"/>
          <w:color w:val="000000"/>
          <w:szCs w:val="32"/>
        </w:rPr>
        <w:t>；上缴上级支出0万元，占0</w:t>
      </w:r>
      <w:r>
        <w:rPr>
          <w:rFonts w:ascii="仿宋" w:hAnsi="仿宋" w:eastAsia="仿宋"/>
          <w:color w:val="000000"/>
          <w:szCs w:val="32"/>
        </w:rPr>
        <w:t>%</w:t>
      </w:r>
      <w:r>
        <w:rPr>
          <w:rFonts w:hint="eastAsia" w:ascii="仿宋" w:hAnsi="仿宋" w:eastAsia="仿宋"/>
          <w:color w:val="000000"/>
          <w:szCs w:val="32"/>
        </w:rPr>
        <w:t>；经营支出0万元，占0</w:t>
      </w:r>
      <w:r>
        <w:rPr>
          <w:rFonts w:ascii="仿宋" w:hAnsi="仿宋" w:eastAsia="仿宋"/>
          <w:color w:val="000000"/>
          <w:szCs w:val="32"/>
        </w:rPr>
        <w:t>%</w:t>
      </w:r>
      <w:r>
        <w:rPr>
          <w:rFonts w:hint="eastAsia" w:ascii="仿宋" w:hAnsi="仿宋" w:eastAsia="仿宋"/>
          <w:color w:val="000000"/>
          <w:szCs w:val="32"/>
        </w:rPr>
        <w:t>；对附属单位补助支出0万元，占0</w:t>
      </w:r>
      <w:r>
        <w:rPr>
          <w:rFonts w:ascii="仿宋" w:hAnsi="仿宋" w:eastAsia="仿宋"/>
          <w:color w:val="000000"/>
          <w:szCs w:val="32"/>
        </w:rPr>
        <w:t>%</w:t>
      </w:r>
      <w:r>
        <w:rPr>
          <w:rFonts w:hint="eastAsia" w:ascii="仿宋" w:hAnsi="仿宋" w:eastAsia="仿宋"/>
          <w:color w:val="000000"/>
          <w:szCs w:val="32"/>
        </w:rPr>
        <w:t>。</w:t>
      </w:r>
    </w:p>
    <w:p>
      <w:pPr>
        <w:widowControl/>
        <w:jc w:val="left"/>
      </w:pPr>
      <w:r>
        <w:rPr>
          <w:rFonts w:ascii="仿宋" w:hAnsi="仿宋" w:eastAsia="仿宋"/>
          <w:color w:val="000000"/>
          <w:szCs w:val="32"/>
          <w:shd w:val="pct10" w:color="auto" w:fill="FFFFFF"/>
        </w:rPr>
        <w:drawing>
          <wp:anchor distT="0" distB="0" distL="114300" distR="114300" simplePos="0" relativeHeight="251661312" behindDoc="0" locked="0" layoutInCell="1" allowOverlap="1">
            <wp:simplePos x="0" y="0"/>
            <wp:positionH relativeFrom="column">
              <wp:posOffset>0</wp:posOffset>
            </wp:positionH>
            <wp:positionV relativeFrom="paragraph">
              <wp:posOffset>194310</wp:posOffset>
            </wp:positionV>
            <wp:extent cx="5274310" cy="2779395"/>
            <wp:effectExtent l="0" t="0" r="2540" b="1905"/>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74310" cy="2779712"/>
                    </a:xfrm>
                    <a:prstGeom prst="rect">
                      <a:avLst/>
                    </a:prstGeom>
                    <a:noFill/>
                  </pic:spPr>
                </pic:pic>
              </a:graphicData>
            </a:graphic>
          </wp:anchor>
        </w:drawing>
      </w:r>
    </w:p>
    <w:p>
      <w:pPr>
        <w:spacing w:line="600" w:lineRule="exact"/>
        <w:ind w:firstLine="640"/>
        <w:rPr>
          <w:rFonts w:ascii="仿宋" w:hAnsi="仿宋" w:eastAsia="仿宋"/>
          <w:color w:val="000000"/>
          <w:szCs w:val="32"/>
          <w:shd w:val="pct10" w:color="auto" w:fill="FFFFFF"/>
        </w:rPr>
      </w:pPr>
    </w:p>
    <w:p>
      <w:pPr>
        <w:spacing w:line="600" w:lineRule="exact"/>
        <w:ind w:firstLine="640"/>
        <w:rPr>
          <w:rFonts w:ascii="仿宋" w:hAnsi="仿宋" w:eastAsia="仿宋"/>
          <w:color w:val="000000"/>
          <w:szCs w:val="32"/>
          <w:shd w:val="pct10" w:color="auto" w:fill="FFFFFF"/>
        </w:rPr>
      </w:pPr>
    </w:p>
    <w:p>
      <w:pPr>
        <w:spacing w:line="600" w:lineRule="exact"/>
        <w:ind w:firstLine="640"/>
        <w:rPr>
          <w:rFonts w:ascii="仿宋" w:hAnsi="仿宋" w:eastAsia="仿宋"/>
          <w:color w:val="000000"/>
          <w:szCs w:val="32"/>
          <w:shd w:val="pct10" w:color="auto" w:fill="FFFFFF"/>
        </w:rPr>
      </w:pPr>
    </w:p>
    <w:p>
      <w:pPr>
        <w:spacing w:line="600" w:lineRule="exact"/>
        <w:ind w:firstLine="640"/>
        <w:rPr>
          <w:rFonts w:ascii="仿宋" w:hAnsi="仿宋" w:eastAsia="仿宋"/>
          <w:color w:val="000000"/>
          <w:szCs w:val="32"/>
          <w:shd w:val="pct10" w:color="auto" w:fill="FFFFFF"/>
        </w:rPr>
      </w:pPr>
    </w:p>
    <w:p>
      <w:pPr>
        <w:spacing w:line="600" w:lineRule="exact"/>
        <w:ind w:firstLine="640"/>
        <w:rPr>
          <w:rFonts w:ascii="仿宋" w:hAnsi="仿宋" w:eastAsia="仿宋"/>
          <w:color w:val="000000"/>
          <w:szCs w:val="32"/>
          <w:shd w:val="pct10" w:color="auto" w:fill="FFFFFF"/>
        </w:rPr>
      </w:pPr>
    </w:p>
    <w:p>
      <w:pPr>
        <w:spacing w:line="600" w:lineRule="exact"/>
        <w:ind w:firstLine="640"/>
        <w:rPr>
          <w:rFonts w:ascii="仿宋" w:hAnsi="仿宋" w:eastAsia="仿宋"/>
          <w:color w:val="000000"/>
          <w:szCs w:val="32"/>
          <w:shd w:val="pct10" w:color="auto" w:fill="FFFFFF"/>
        </w:rPr>
      </w:pPr>
    </w:p>
    <w:p>
      <w:pPr>
        <w:spacing w:line="600" w:lineRule="exact"/>
        <w:ind w:firstLine="640"/>
        <w:rPr>
          <w:rFonts w:ascii="仿宋" w:hAnsi="仿宋" w:eastAsia="仿宋"/>
          <w:color w:val="000000"/>
          <w:szCs w:val="32"/>
          <w:shd w:val="pct10" w:color="auto" w:fill="FFFFFF"/>
        </w:rPr>
      </w:pPr>
    </w:p>
    <w:p>
      <w:pPr>
        <w:spacing w:line="600" w:lineRule="exact"/>
        <w:ind w:firstLine="640" w:firstLineChars="200"/>
        <w:rPr>
          <w:rFonts w:ascii="仿宋_GB2312"/>
          <w:color w:val="FF0000"/>
          <w:szCs w:val="32"/>
        </w:rPr>
      </w:pPr>
      <w:r>
        <w:rPr>
          <w:rFonts w:hint="eastAsia" w:ascii="仿宋" w:hAnsi="仿宋" w:eastAsia="仿宋"/>
          <w:color w:val="000000"/>
          <w:szCs w:val="32"/>
        </w:rPr>
        <w:t>（图</w:t>
      </w:r>
      <w:r>
        <w:rPr>
          <w:rFonts w:ascii="仿宋" w:hAnsi="仿宋" w:eastAsia="仿宋"/>
          <w:color w:val="000000"/>
          <w:szCs w:val="32"/>
        </w:rPr>
        <w:t>3</w:t>
      </w:r>
      <w:r>
        <w:rPr>
          <w:rFonts w:hint="eastAsia" w:ascii="仿宋" w:hAnsi="仿宋" w:eastAsia="仿宋"/>
          <w:color w:val="000000"/>
          <w:szCs w:val="32"/>
        </w:rPr>
        <w:t>：支出决算结构图）</w:t>
      </w:r>
    </w:p>
    <w:p>
      <w:pPr>
        <w:spacing w:line="600" w:lineRule="exact"/>
        <w:ind w:firstLine="640" w:firstLineChars="200"/>
        <w:outlineLvl w:val="1"/>
        <w:rPr>
          <w:rStyle w:val="16"/>
          <w:rFonts w:ascii="黑体" w:hAnsi="黑体" w:eastAsia="黑体"/>
          <w:b w:val="0"/>
        </w:rPr>
      </w:pPr>
      <w:bookmarkStart w:id="23" w:name="_Toc15377208"/>
      <w:bookmarkStart w:id="24" w:name="_Toc85030166"/>
      <w:bookmarkStart w:id="25" w:name="_Toc15396606"/>
      <w:r>
        <w:rPr>
          <w:rFonts w:hint="eastAsia" w:ascii="黑体" w:hAnsi="黑体" w:eastAsia="黑体"/>
          <w:color w:val="000000"/>
          <w:szCs w:val="32"/>
        </w:rPr>
        <w:t>四、财</w:t>
      </w:r>
      <w:r>
        <w:rPr>
          <w:rStyle w:val="16"/>
          <w:rFonts w:hint="eastAsia" w:ascii="黑体" w:hAnsi="黑体" w:eastAsia="黑体"/>
          <w:b w:val="0"/>
        </w:rPr>
        <w:t>政拨款收入支出决算总体情况说明</w:t>
      </w:r>
      <w:bookmarkEnd w:id="23"/>
      <w:bookmarkEnd w:id="24"/>
      <w:bookmarkEnd w:id="25"/>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年度收、支</w:t>
      </w:r>
      <w:r>
        <w:rPr>
          <w:rFonts w:hint="eastAsia" w:ascii="仿宋" w:hAnsi="仿宋" w:eastAsia="仿宋"/>
          <w:szCs w:val="32"/>
        </w:rPr>
        <w:t>总计</w:t>
      </w:r>
      <w:r>
        <w:rPr>
          <w:rFonts w:ascii="仿宋" w:hAnsi="仿宋" w:eastAsia="仿宋"/>
          <w:szCs w:val="32"/>
        </w:rPr>
        <w:t>1882.32</w:t>
      </w:r>
      <w:r>
        <w:rPr>
          <w:rFonts w:hint="eastAsia" w:ascii="仿宋" w:hAnsi="仿宋" w:eastAsia="仿宋"/>
          <w:szCs w:val="32"/>
        </w:rPr>
        <w:t>万元。</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年相比，收、支总计各增加</w:t>
      </w:r>
      <w:r>
        <w:rPr>
          <w:rFonts w:ascii="仿宋" w:hAnsi="仿宋" w:eastAsia="仿宋"/>
          <w:color w:val="000000"/>
          <w:szCs w:val="32"/>
        </w:rPr>
        <w:t>3.94</w:t>
      </w:r>
      <w:r>
        <w:rPr>
          <w:rFonts w:hint="eastAsia" w:ascii="仿宋" w:hAnsi="仿宋" w:eastAsia="仿宋"/>
          <w:color w:val="000000"/>
          <w:szCs w:val="32"/>
        </w:rPr>
        <w:t>万元，上涨0.21</w:t>
      </w:r>
      <w:r>
        <w:rPr>
          <w:rFonts w:ascii="仿宋" w:hAnsi="仿宋" w:eastAsia="仿宋"/>
          <w:color w:val="000000"/>
          <w:szCs w:val="32"/>
        </w:rPr>
        <w:t>%</w:t>
      </w:r>
      <w:r>
        <w:rPr>
          <w:rFonts w:hint="eastAsia" w:ascii="仿宋" w:hAnsi="仿宋" w:eastAsia="仿宋"/>
          <w:color w:val="000000"/>
          <w:szCs w:val="32"/>
        </w:rPr>
        <w:t>，</w:t>
      </w:r>
      <w:r>
        <w:rPr>
          <w:rFonts w:ascii="仿宋" w:hAnsi="仿宋" w:eastAsia="仿宋"/>
          <w:color w:val="000000"/>
          <w:szCs w:val="32"/>
        </w:rPr>
        <w:t>基本持平。</w:t>
      </w:r>
    </w:p>
    <w:p>
      <w:pPr>
        <w:spacing w:line="600" w:lineRule="exact"/>
        <w:ind w:firstLine="480" w:firstLineChars="200"/>
        <w:rPr>
          <w:rFonts w:ascii="宋体" w:hAnsi="宋体" w:eastAsia="宋体" w:cs="宋体"/>
          <w:kern w:val="0"/>
          <w:sz w:val="24"/>
        </w:rPr>
      </w:pPr>
      <w:r>
        <w:rPr>
          <w:rFonts w:ascii="宋体" w:hAnsi="宋体" w:eastAsia="宋体" w:cs="宋体"/>
          <w:kern w:val="0"/>
          <w:sz w:val="24"/>
        </w:rPr>
        <w:drawing>
          <wp:anchor distT="0" distB="0" distL="114300" distR="114300" simplePos="0" relativeHeight="251660288" behindDoc="0" locked="0" layoutInCell="1" allowOverlap="1">
            <wp:simplePos x="0" y="0"/>
            <wp:positionH relativeFrom="column">
              <wp:posOffset>161925</wp:posOffset>
            </wp:positionH>
            <wp:positionV relativeFrom="paragraph">
              <wp:posOffset>9525</wp:posOffset>
            </wp:positionV>
            <wp:extent cx="4953000" cy="259397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953000" cy="2594258"/>
                    </a:xfrm>
                    <a:prstGeom prst="rect">
                      <a:avLst/>
                    </a:prstGeom>
                    <a:noFill/>
                  </pic:spPr>
                </pic:pic>
              </a:graphicData>
            </a:graphic>
          </wp:anchor>
        </w:drawing>
      </w:r>
    </w:p>
    <w:p>
      <w:pPr>
        <w:spacing w:line="600" w:lineRule="exact"/>
        <w:ind w:firstLine="480" w:firstLineChars="200"/>
        <w:rPr>
          <w:rFonts w:ascii="宋体" w:hAnsi="宋体" w:eastAsia="宋体" w:cs="宋体"/>
          <w:kern w:val="0"/>
          <w:sz w:val="24"/>
        </w:rPr>
      </w:pPr>
    </w:p>
    <w:p>
      <w:pPr>
        <w:spacing w:line="600" w:lineRule="exact"/>
        <w:ind w:firstLine="480" w:firstLineChars="200"/>
        <w:rPr>
          <w:rFonts w:ascii="宋体" w:hAnsi="宋体" w:eastAsia="宋体" w:cs="宋体"/>
          <w:kern w:val="0"/>
          <w:sz w:val="24"/>
        </w:rPr>
      </w:pPr>
    </w:p>
    <w:p>
      <w:pPr>
        <w:spacing w:line="600" w:lineRule="exact"/>
        <w:ind w:firstLine="480" w:firstLineChars="200"/>
        <w:rPr>
          <w:rFonts w:ascii="宋体" w:hAnsi="宋体" w:eastAsia="宋体" w:cs="宋体"/>
          <w:kern w:val="0"/>
          <w:sz w:val="24"/>
        </w:rPr>
      </w:pPr>
    </w:p>
    <w:p>
      <w:pPr>
        <w:spacing w:line="600" w:lineRule="exact"/>
        <w:ind w:firstLine="480" w:firstLineChars="200"/>
        <w:rPr>
          <w:rFonts w:ascii="宋体" w:hAnsi="宋体" w:eastAsia="宋体" w:cs="宋体"/>
          <w:kern w:val="0"/>
          <w:sz w:val="24"/>
        </w:rPr>
      </w:pPr>
    </w:p>
    <w:p>
      <w:pPr>
        <w:spacing w:line="600" w:lineRule="exact"/>
        <w:ind w:firstLine="480" w:firstLineChars="200"/>
        <w:rPr>
          <w:rFonts w:ascii="宋体" w:hAnsi="宋体" w:eastAsia="宋体" w:cs="宋体"/>
          <w:kern w:val="0"/>
          <w:sz w:val="24"/>
        </w:rPr>
      </w:pPr>
    </w:p>
    <w:p>
      <w:pPr>
        <w:spacing w:line="600" w:lineRule="exact"/>
        <w:ind w:firstLine="480" w:firstLineChars="200"/>
        <w:rPr>
          <w:rFonts w:ascii="宋体" w:hAnsi="宋体" w:eastAsia="宋体" w:cs="宋体"/>
          <w:kern w:val="0"/>
          <w:sz w:val="24"/>
        </w:rPr>
      </w:pPr>
    </w:p>
    <w:p>
      <w:pPr>
        <w:spacing w:line="600" w:lineRule="exact"/>
        <w:ind w:firstLine="640" w:firstLineChars="200"/>
        <w:rPr>
          <w:rFonts w:ascii="仿宋" w:hAnsi="仿宋" w:eastAsia="仿宋"/>
          <w:b/>
          <w:color w:val="00B050"/>
          <w:szCs w:val="32"/>
        </w:rPr>
      </w:pPr>
      <w:r>
        <w:rPr>
          <w:rFonts w:hint="eastAsia" w:ascii="仿宋" w:hAnsi="仿宋" w:eastAsia="仿宋"/>
          <w:color w:val="000000"/>
          <w:szCs w:val="32"/>
        </w:rPr>
        <w:t>（图</w:t>
      </w:r>
      <w:r>
        <w:rPr>
          <w:rFonts w:ascii="仿宋" w:hAnsi="仿宋" w:eastAsia="仿宋"/>
          <w:color w:val="000000"/>
          <w:szCs w:val="32"/>
        </w:rPr>
        <w:t>4</w:t>
      </w:r>
      <w:r>
        <w:rPr>
          <w:rFonts w:hint="eastAsia" w:ascii="仿宋" w:hAnsi="仿宋" w:eastAsia="仿宋"/>
          <w:color w:val="000000"/>
          <w:szCs w:val="32"/>
        </w:rPr>
        <w:t>：财政拨款收、支决算总计变动情况）</w:t>
      </w:r>
    </w:p>
    <w:p>
      <w:pPr>
        <w:spacing w:line="600" w:lineRule="exact"/>
        <w:ind w:firstLine="640" w:firstLineChars="200"/>
        <w:outlineLvl w:val="1"/>
        <w:rPr>
          <w:rFonts w:ascii="黑体" w:hAnsi="黑体" w:eastAsia="黑体"/>
          <w:color w:val="000000"/>
          <w:szCs w:val="32"/>
        </w:rPr>
      </w:pPr>
      <w:bookmarkStart w:id="26" w:name="_Toc15377209"/>
      <w:bookmarkStart w:id="27" w:name="_Toc15396607"/>
    </w:p>
    <w:p>
      <w:pPr>
        <w:spacing w:line="600" w:lineRule="exact"/>
        <w:ind w:firstLine="640" w:firstLineChars="200"/>
        <w:outlineLvl w:val="1"/>
        <w:rPr>
          <w:rStyle w:val="16"/>
          <w:rFonts w:ascii="黑体" w:hAnsi="黑体" w:eastAsia="黑体"/>
          <w:b w:val="0"/>
        </w:rPr>
      </w:pPr>
      <w:bookmarkStart w:id="28" w:name="_Toc85030167"/>
      <w:r>
        <w:rPr>
          <w:rFonts w:hint="eastAsia" w:ascii="黑体" w:hAnsi="黑体" w:eastAsia="黑体"/>
          <w:color w:val="000000"/>
          <w:szCs w:val="32"/>
        </w:rPr>
        <w:t>五、</w:t>
      </w:r>
      <w:r>
        <w:rPr>
          <w:rFonts w:hint="eastAsia" w:ascii="黑体" w:hAnsi="黑体" w:eastAsia="黑体"/>
          <w:b/>
          <w:color w:val="000000"/>
          <w:szCs w:val="32"/>
        </w:rPr>
        <w:t>一</w:t>
      </w:r>
      <w:r>
        <w:rPr>
          <w:rStyle w:val="16"/>
          <w:rFonts w:hint="eastAsia" w:ascii="黑体" w:hAnsi="黑体" w:eastAsia="黑体"/>
          <w:b w:val="0"/>
        </w:rPr>
        <w:t>般公共预算财政拨款支出决算情况说明</w:t>
      </w:r>
      <w:bookmarkEnd w:id="26"/>
      <w:bookmarkEnd w:id="27"/>
      <w:bookmarkEnd w:id="28"/>
    </w:p>
    <w:p>
      <w:pPr>
        <w:spacing w:line="600" w:lineRule="exact"/>
        <w:ind w:firstLine="643" w:firstLineChars="200"/>
        <w:outlineLvl w:val="2"/>
        <w:rPr>
          <w:rFonts w:ascii="仿宋" w:hAnsi="仿宋" w:eastAsia="仿宋"/>
          <w:b/>
          <w:color w:val="000000"/>
          <w:szCs w:val="32"/>
        </w:rPr>
      </w:pPr>
      <w:bookmarkStart w:id="29" w:name="_Toc15377210"/>
      <w:r>
        <w:rPr>
          <w:rFonts w:hint="eastAsia" w:ascii="仿宋" w:hAnsi="仿宋" w:eastAsia="仿宋"/>
          <w:b/>
          <w:color w:val="000000"/>
          <w:szCs w:val="32"/>
        </w:rPr>
        <w:t>（一）一般公共预算财政拨款支出决算总体情况</w:t>
      </w:r>
      <w:bookmarkEnd w:id="29"/>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w:t>
      </w:r>
      <w:r>
        <w:rPr>
          <w:rFonts w:ascii="仿宋" w:hAnsi="仿宋" w:eastAsia="仿宋"/>
          <w:color w:val="000000"/>
          <w:szCs w:val="32"/>
        </w:rPr>
        <w:t>1882.32</w:t>
      </w:r>
      <w:r>
        <w:rPr>
          <w:rFonts w:hint="eastAsia" w:ascii="仿宋" w:hAnsi="仿宋" w:eastAsia="仿宋"/>
          <w:color w:val="000000"/>
          <w:szCs w:val="32"/>
        </w:rPr>
        <w:t>万元，占本年支出合计的</w:t>
      </w:r>
      <w:r>
        <w:rPr>
          <w:rFonts w:ascii="仿宋" w:hAnsi="仿宋" w:eastAsia="仿宋"/>
          <w:color w:val="000000"/>
          <w:szCs w:val="32"/>
        </w:rPr>
        <w:t>100%</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年相比，一般公共预算财政拨款增加</w:t>
      </w:r>
      <w:r>
        <w:rPr>
          <w:rFonts w:ascii="仿宋" w:hAnsi="仿宋" w:eastAsia="仿宋"/>
          <w:color w:val="000000"/>
          <w:szCs w:val="32"/>
        </w:rPr>
        <w:t>148.59</w:t>
      </w:r>
      <w:r>
        <w:rPr>
          <w:rFonts w:hint="eastAsia" w:ascii="仿宋" w:hAnsi="仿宋" w:eastAsia="仿宋"/>
          <w:color w:val="000000"/>
          <w:szCs w:val="32"/>
        </w:rPr>
        <w:t>万元，增长</w:t>
      </w:r>
      <w:r>
        <w:rPr>
          <w:rFonts w:ascii="仿宋" w:hAnsi="仿宋" w:eastAsia="仿宋"/>
          <w:color w:val="000000"/>
          <w:szCs w:val="32"/>
        </w:rPr>
        <w:t>8.57%</w:t>
      </w:r>
      <w:r>
        <w:rPr>
          <w:rFonts w:hint="eastAsia" w:ascii="仿宋" w:hAnsi="仿宋" w:eastAsia="仿宋"/>
          <w:color w:val="000000"/>
          <w:szCs w:val="32"/>
        </w:rPr>
        <w:t>。主要变动原因是上年结转的资金实现了</w:t>
      </w:r>
      <w:r>
        <w:rPr>
          <w:rFonts w:ascii="仿宋" w:hAnsi="仿宋" w:eastAsia="仿宋"/>
          <w:color w:val="000000"/>
          <w:szCs w:val="32"/>
        </w:rPr>
        <w:t>支付</w:t>
      </w:r>
      <w:r>
        <w:rPr>
          <w:rFonts w:hint="eastAsia" w:ascii="仿宋" w:hAnsi="仿宋" w:eastAsia="仿宋"/>
          <w:color w:val="000000"/>
          <w:szCs w:val="32"/>
        </w:rPr>
        <w:t>。</w:t>
      </w:r>
    </w:p>
    <w:p>
      <w:pPr>
        <w:widowControl/>
        <w:jc w:val="left"/>
      </w:pPr>
      <w:r>
        <w:rPr>
          <w:rFonts w:ascii="仿宋" w:hAnsi="仿宋" w:eastAsia="仿宋"/>
          <w:color w:val="000000"/>
          <w:szCs w:val="32"/>
        </w:rPr>
        <w:drawing>
          <wp:anchor distT="0" distB="0" distL="114300" distR="114300" simplePos="0" relativeHeight="251662336" behindDoc="0" locked="0" layoutInCell="1" allowOverlap="1">
            <wp:simplePos x="0" y="0"/>
            <wp:positionH relativeFrom="column">
              <wp:posOffset>704850</wp:posOffset>
            </wp:positionH>
            <wp:positionV relativeFrom="paragraph">
              <wp:posOffset>-1905</wp:posOffset>
            </wp:positionV>
            <wp:extent cx="3429000" cy="2005330"/>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429000" cy="2005331"/>
                    </a:xfrm>
                    <a:prstGeom prst="rect">
                      <a:avLst/>
                    </a:prstGeom>
                    <a:noFill/>
                  </pic:spPr>
                </pic:pic>
              </a:graphicData>
            </a:graphic>
          </wp:anchor>
        </w:drawing>
      </w: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5</w:t>
      </w:r>
      <w:r>
        <w:rPr>
          <w:rFonts w:hint="eastAsia" w:ascii="仿宋" w:hAnsi="仿宋" w:eastAsia="仿宋"/>
          <w:color w:val="000000"/>
          <w:szCs w:val="32"/>
        </w:rPr>
        <w:t>：一般公共预算财政拨款支出决算变动情况）（柱状图）</w:t>
      </w:r>
    </w:p>
    <w:p>
      <w:pPr>
        <w:spacing w:line="600" w:lineRule="exact"/>
        <w:ind w:firstLine="643" w:firstLineChars="200"/>
        <w:outlineLvl w:val="2"/>
        <w:rPr>
          <w:rFonts w:ascii="仿宋" w:hAnsi="仿宋" w:eastAsia="仿宋"/>
          <w:b/>
          <w:color w:val="000000"/>
          <w:szCs w:val="32"/>
        </w:rPr>
      </w:pPr>
      <w:bookmarkStart w:id="30" w:name="_Toc15377211"/>
      <w:r>
        <w:rPr>
          <w:rFonts w:hint="eastAsia" w:ascii="仿宋" w:hAnsi="仿宋" w:eastAsia="仿宋"/>
          <w:b/>
          <w:color w:val="000000"/>
          <w:szCs w:val="32"/>
        </w:rPr>
        <w:t>（二）一般公共预算财政拨款支出决算结构情况</w:t>
      </w:r>
      <w:bookmarkEnd w:id="30"/>
    </w:p>
    <w:p>
      <w:pPr>
        <w:spacing w:line="600" w:lineRule="exact"/>
        <w:ind w:firstLine="640"/>
        <w:rPr>
          <w:rFonts w:ascii="仿宋" w:hAnsi="仿宋" w:eastAsia="仿宋"/>
          <w:b/>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w:t>
      </w:r>
      <w:r>
        <w:rPr>
          <w:rFonts w:ascii="仿宋" w:hAnsi="仿宋" w:eastAsia="仿宋"/>
          <w:color w:val="000000"/>
          <w:szCs w:val="32"/>
        </w:rPr>
        <w:t>1882.32</w:t>
      </w:r>
      <w:r>
        <w:rPr>
          <w:rFonts w:hint="eastAsia" w:ascii="仿宋" w:hAnsi="仿宋" w:eastAsia="仿宋"/>
          <w:color w:val="000000"/>
          <w:szCs w:val="32"/>
        </w:rPr>
        <w:t>万元，主要用于以下方面</w:t>
      </w:r>
      <w:r>
        <w:rPr>
          <w:rFonts w:ascii="仿宋" w:hAnsi="仿宋" w:eastAsia="仿宋"/>
          <w:color w:val="000000"/>
          <w:szCs w:val="32"/>
        </w:rPr>
        <w:t>:</w:t>
      </w:r>
      <w:r>
        <w:rPr>
          <w:rFonts w:hint="eastAsia" w:ascii="仿宋" w:hAnsi="仿宋" w:eastAsia="仿宋"/>
          <w:b/>
          <w:color w:val="000000"/>
          <w:szCs w:val="32"/>
        </w:rPr>
        <w:t>教育支出（类）</w:t>
      </w:r>
      <w:r>
        <w:rPr>
          <w:rFonts w:ascii="仿宋" w:hAnsi="仿宋" w:eastAsia="仿宋"/>
          <w:color w:val="000000"/>
          <w:szCs w:val="32"/>
        </w:rPr>
        <w:t>1882.32</w:t>
      </w:r>
      <w:r>
        <w:rPr>
          <w:rFonts w:hint="eastAsia" w:ascii="仿宋" w:hAnsi="仿宋" w:eastAsia="仿宋"/>
          <w:color w:val="000000"/>
          <w:szCs w:val="32"/>
        </w:rPr>
        <w:t>万元，占100</w:t>
      </w:r>
      <w:r>
        <w:rPr>
          <w:rFonts w:ascii="仿宋" w:hAnsi="仿宋" w:eastAsia="仿宋"/>
          <w:color w:val="000000"/>
          <w:szCs w:val="32"/>
        </w:rPr>
        <w:t>%</w:t>
      </w:r>
      <w:r>
        <w:rPr>
          <w:rFonts w:hint="eastAsia" w:ascii="仿宋" w:hAnsi="仿宋" w:eastAsia="仿宋"/>
          <w:color w:val="000000"/>
          <w:szCs w:val="32"/>
        </w:rPr>
        <w:t>。</w:t>
      </w:r>
    </w:p>
    <w:p>
      <w:pPr>
        <w:widowControl/>
        <w:jc w:val="left"/>
        <w:rPr>
          <w:rFonts w:ascii="宋体" w:hAnsi="宋体" w:eastAsia="宋体" w:cs="宋体"/>
          <w:kern w:val="0"/>
          <w:sz w:val="24"/>
        </w:rPr>
      </w:pPr>
      <w:r>
        <w:drawing>
          <wp:inline distT="0" distB="0" distL="0" distR="0">
            <wp:extent cx="4791710" cy="2097405"/>
            <wp:effectExtent l="0" t="0" r="889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91710" cy="2097405"/>
                    </a:xfrm>
                    <a:prstGeom prst="rect">
                      <a:avLst/>
                    </a:prstGeom>
                    <a:noFill/>
                  </pic:spPr>
                </pic:pic>
              </a:graphicData>
            </a:graphic>
          </wp:inline>
        </w:drawing>
      </w:r>
    </w:p>
    <w:p>
      <w:pPr>
        <w:spacing w:line="600" w:lineRule="exact"/>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6</w:t>
      </w:r>
      <w:r>
        <w:rPr>
          <w:rFonts w:hint="eastAsia" w:ascii="仿宋" w:hAnsi="仿宋" w:eastAsia="仿宋"/>
          <w:color w:val="000000"/>
          <w:szCs w:val="32"/>
        </w:rPr>
        <w:t>：一般公共预算财政拨款支出决算结构）（饼状图）</w:t>
      </w:r>
    </w:p>
    <w:p>
      <w:pPr>
        <w:spacing w:line="600" w:lineRule="exact"/>
        <w:ind w:firstLine="643" w:firstLineChars="200"/>
        <w:outlineLvl w:val="2"/>
        <w:rPr>
          <w:rFonts w:ascii="仿宋" w:hAnsi="仿宋" w:eastAsia="仿宋"/>
          <w:b/>
          <w:color w:val="000000"/>
          <w:szCs w:val="32"/>
        </w:rPr>
      </w:pPr>
      <w:bookmarkStart w:id="31" w:name="_Toc15377212"/>
      <w:r>
        <w:rPr>
          <w:rFonts w:hint="eastAsia" w:ascii="仿宋" w:hAnsi="仿宋" w:eastAsia="仿宋"/>
          <w:b/>
          <w:color w:val="000000"/>
          <w:szCs w:val="32"/>
        </w:rPr>
        <w:t>（三）一般公共预算财政拨款支出决算具体情况</w:t>
      </w:r>
      <w:bookmarkEnd w:id="31"/>
    </w:p>
    <w:p>
      <w:pPr>
        <w:spacing w:line="600" w:lineRule="exact"/>
        <w:ind w:firstLine="643" w:firstLineChars="200"/>
        <w:rPr>
          <w:rFonts w:ascii="仿宋" w:hAnsi="仿宋" w:eastAsia="仿宋"/>
          <w:color w:val="FF0000"/>
          <w:szCs w:val="32"/>
        </w:rPr>
      </w:pPr>
      <w:bookmarkStart w:id="32" w:name="_Toc15377213"/>
      <w:bookmarkStart w:id="33" w:name="_Toc15378460"/>
      <w:bookmarkStart w:id="34" w:name="_Toc15377444"/>
      <w:r>
        <w:rPr>
          <w:rFonts w:ascii="仿宋" w:hAnsi="仿宋" w:eastAsia="仿宋"/>
          <w:b/>
          <w:color w:val="000000"/>
          <w:szCs w:val="32"/>
        </w:rPr>
        <w:t>2020</w:t>
      </w:r>
      <w:r>
        <w:rPr>
          <w:rFonts w:hint="eastAsia" w:ascii="仿宋" w:hAnsi="仿宋" w:eastAsia="仿宋"/>
          <w:b/>
          <w:color w:val="000000"/>
          <w:szCs w:val="32"/>
        </w:rPr>
        <w:t>年一般公共预算支出决算数为</w:t>
      </w:r>
      <w:r>
        <w:rPr>
          <w:rFonts w:ascii="仿宋" w:hAnsi="仿宋" w:eastAsia="仿宋"/>
          <w:b/>
          <w:color w:val="000000"/>
          <w:szCs w:val="32"/>
        </w:rPr>
        <w:t>1882.32</w:t>
      </w:r>
      <w:r>
        <w:rPr>
          <w:rFonts w:hint="eastAsia" w:ascii="仿宋" w:hAnsi="仿宋" w:eastAsia="仿宋"/>
          <w:b/>
          <w:color w:val="000000"/>
          <w:szCs w:val="32"/>
        </w:rPr>
        <w:t>万元</w:t>
      </w:r>
      <w:r>
        <w:rPr>
          <w:rFonts w:hint="eastAsia" w:ascii="仿宋" w:hAnsi="仿宋" w:eastAsia="仿宋"/>
          <w:color w:val="000000"/>
          <w:szCs w:val="32"/>
        </w:rPr>
        <w:t>，</w:t>
      </w:r>
      <w:r>
        <w:rPr>
          <w:rStyle w:val="13"/>
          <w:rFonts w:hint="eastAsia" w:ascii="仿宋" w:hAnsi="仿宋" w:eastAsia="仿宋"/>
          <w:bCs/>
          <w:color w:val="000000"/>
          <w:szCs w:val="32"/>
        </w:rPr>
        <w:t>完成预算100</w:t>
      </w:r>
      <w:r>
        <w:rPr>
          <w:rStyle w:val="13"/>
          <w:rFonts w:ascii="仿宋" w:hAnsi="仿宋" w:eastAsia="仿宋"/>
          <w:bCs/>
          <w:color w:val="000000"/>
          <w:szCs w:val="32"/>
        </w:rPr>
        <w:t>%</w:t>
      </w:r>
      <w:r>
        <w:rPr>
          <w:rStyle w:val="13"/>
          <w:rFonts w:hint="eastAsia" w:ascii="仿宋" w:hAnsi="仿宋" w:eastAsia="仿宋"/>
          <w:bCs/>
          <w:color w:val="000000"/>
          <w:szCs w:val="32"/>
        </w:rPr>
        <w:t>。其中：</w:t>
      </w:r>
      <w:bookmarkEnd w:id="32"/>
      <w:bookmarkEnd w:id="33"/>
      <w:bookmarkEnd w:id="34"/>
    </w:p>
    <w:p>
      <w:pPr>
        <w:spacing w:line="600" w:lineRule="exact"/>
        <w:ind w:firstLine="640"/>
        <w:rPr>
          <w:rStyle w:val="13"/>
          <w:rFonts w:ascii="仿宋" w:hAnsi="仿宋" w:eastAsia="仿宋"/>
          <w:bCs/>
          <w:color w:val="000000"/>
          <w:szCs w:val="32"/>
        </w:rPr>
      </w:pPr>
      <w:r>
        <w:rPr>
          <w:rStyle w:val="13"/>
          <w:rFonts w:hint="eastAsia" w:ascii="仿宋" w:hAnsi="仿宋" w:eastAsia="仿宋"/>
          <w:bCs/>
          <w:color w:val="000000"/>
          <w:szCs w:val="32"/>
        </w:rPr>
        <w:t>1.教育（类）普通教育（款）小学教育（项）: 支出决算为1813.32万元，完成预算100%。</w:t>
      </w:r>
    </w:p>
    <w:p>
      <w:pPr>
        <w:spacing w:line="600" w:lineRule="exact"/>
        <w:ind w:firstLine="640"/>
        <w:rPr>
          <w:rFonts w:ascii="仿宋" w:hAnsi="仿宋" w:eastAsia="仿宋"/>
          <w:b/>
          <w:bCs/>
          <w:color w:val="000000"/>
          <w:szCs w:val="32"/>
        </w:rPr>
      </w:pPr>
      <w:r>
        <w:rPr>
          <w:rStyle w:val="13"/>
          <w:rFonts w:hint="eastAsia" w:ascii="仿宋" w:hAnsi="仿宋" w:eastAsia="仿宋"/>
          <w:bCs/>
          <w:color w:val="000000"/>
          <w:szCs w:val="32"/>
        </w:rPr>
        <w:t>2.教育（类）教育附加安排的支出（款）城市中小学教学设施（项）：支出决算为69万元，完成预算100%。</w:t>
      </w:r>
    </w:p>
    <w:p>
      <w:pPr>
        <w:tabs>
          <w:tab w:val="right" w:pos="8306"/>
        </w:tabs>
        <w:spacing w:line="600" w:lineRule="exact"/>
        <w:ind w:firstLine="640"/>
        <w:outlineLvl w:val="1"/>
        <w:rPr>
          <w:rStyle w:val="16"/>
        </w:rPr>
      </w:pPr>
      <w:bookmarkStart w:id="35" w:name="_Toc15396608"/>
      <w:bookmarkStart w:id="36" w:name="_Toc15377214"/>
      <w:bookmarkStart w:id="37" w:name="_Toc85030168"/>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6"/>
          <w:rFonts w:hint="eastAsia" w:ascii="黑体" w:hAnsi="黑体" w:eastAsia="黑体"/>
          <w:b w:val="0"/>
        </w:rPr>
        <w:t>般公共预算财政拨款基本支出决算情况说明</w:t>
      </w:r>
      <w:bookmarkEnd w:id="35"/>
      <w:bookmarkEnd w:id="36"/>
      <w:bookmarkEnd w:id="37"/>
      <w:r>
        <w:rPr>
          <w:rStyle w:val="16"/>
          <w:rFonts w:ascii="黑体" w:hAnsi="黑体" w:eastAsia="黑体"/>
          <w:b w:val="0"/>
        </w:rPr>
        <w:tab/>
      </w:r>
    </w:p>
    <w:p>
      <w:pPr>
        <w:spacing w:line="600" w:lineRule="exact"/>
        <w:ind w:firstLine="645"/>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年一般公共预算财政拨款基本支出</w:t>
      </w:r>
      <w:r>
        <w:rPr>
          <w:rFonts w:ascii="仿宋" w:hAnsi="仿宋" w:eastAsia="仿宋"/>
          <w:color w:val="000000"/>
          <w:szCs w:val="32"/>
        </w:rPr>
        <w:t>1882.32</w:t>
      </w:r>
      <w:r>
        <w:rPr>
          <w:rFonts w:hint="eastAsia" w:ascii="仿宋" w:hAnsi="仿宋" w:eastAsia="仿宋"/>
          <w:color w:val="000000"/>
          <w:szCs w:val="32"/>
        </w:rPr>
        <w:t>万元，其中：</w:t>
      </w:r>
    </w:p>
    <w:p>
      <w:pPr>
        <w:spacing w:line="600" w:lineRule="exact"/>
        <w:ind w:firstLine="645"/>
        <w:rPr>
          <w:rFonts w:hint="eastAsia" w:ascii="仿宋" w:hAnsi="仿宋" w:eastAsia="仿宋"/>
          <w:color w:val="000000"/>
          <w:szCs w:val="32"/>
          <w:lang w:eastAsia="zh-CN"/>
        </w:rPr>
      </w:pPr>
      <w:r>
        <w:rPr>
          <w:rFonts w:hint="eastAsia" w:ascii="仿宋" w:hAnsi="仿宋" w:eastAsia="仿宋"/>
          <w:color w:val="000000"/>
          <w:szCs w:val="32"/>
        </w:rPr>
        <w:t>人员经费</w:t>
      </w:r>
      <w:r>
        <w:rPr>
          <w:rFonts w:ascii="仿宋" w:hAnsi="仿宋" w:eastAsia="仿宋"/>
          <w:color w:val="000000"/>
          <w:szCs w:val="32"/>
        </w:rPr>
        <w:t>1574.55</w:t>
      </w:r>
      <w:r>
        <w:rPr>
          <w:rFonts w:hint="eastAsia" w:ascii="仿宋" w:hAnsi="仿宋" w:eastAsia="仿宋"/>
          <w:color w:val="000000"/>
          <w:szCs w:val="32"/>
        </w:rPr>
        <w:t>万元，主要包括：基本工资、津贴补贴、绩效工资、机关事业单位基本养老保险缴费、职业年金缴费、其他社会保障缴费、其他工资福利支出、生活补助、住房公积金等。</w:t>
      </w:r>
    </w:p>
    <w:p>
      <w:pPr>
        <w:spacing w:line="600" w:lineRule="exact"/>
        <w:ind w:firstLine="645"/>
        <w:rPr>
          <w:rFonts w:ascii="仿宋" w:hAnsi="仿宋" w:eastAsia="仿宋"/>
          <w:color w:val="000000"/>
          <w:szCs w:val="32"/>
        </w:rPr>
      </w:pPr>
      <w:r>
        <w:rPr>
          <w:rFonts w:hint="eastAsia" w:ascii="仿宋" w:hAnsi="仿宋" w:eastAsia="仿宋"/>
          <w:color w:val="000000"/>
          <w:szCs w:val="32"/>
        </w:rPr>
        <w:t>日常公用经费</w:t>
      </w:r>
      <w:r>
        <w:rPr>
          <w:rFonts w:ascii="仿宋" w:hAnsi="仿宋" w:eastAsia="仿宋"/>
          <w:color w:val="000000"/>
          <w:szCs w:val="32"/>
        </w:rPr>
        <w:t>238.76</w:t>
      </w:r>
      <w:r>
        <w:rPr>
          <w:rFonts w:hint="eastAsia" w:ascii="仿宋" w:hAnsi="仿宋" w:eastAsia="仿宋"/>
          <w:color w:val="000000"/>
          <w:szCs w:val="32"/>
        </w:rPr>
        <w:t>万元，主要包括：办公费、水费、电费、邮电费、差旅费、维修（护）费、培训费、劳务费、工会经费、其他商品和服务支出等。</w:t>
      </w:r>
      <w:bookmarkStart w:id="38" w:name="_Toc15396609"/>
      <w:bookmarkStart w:id="39" w:name="_Toc15377215"/>
    </w:p>
    <w:p>
      <w:pPr>
        <w:spacing w:line="600" w:lineRule="exact"/>
        <w:ind w:firstLine="645"/>
        <w:rPr>
          <w:rFonts w:ascii="仿宋" w:hAnsi="仿宋" w:eastAsia="仿宋"/>
          <w:color w:val="000000"/>
          <w:szCs w:val="32"/>
        </w:rPr>
      </w:pPr>
      <w:r>
        <w:rPr>
          <w:rFonts w:hint="eastAsia" w:ascii="仿宋" w:hAnsi="仿宋" w:eastAsia="仿宋"/>
          <w:color w:val="000000"/>
          <w:szCs w:val="32"/>
        </w:rPr>
        <w:t>项目</w:t>
      </w:r>
      <w:r>
        <w:rPr>
          <w:rFonts w:ascii="仿宋" w:hAnsi="仿宋" w:eastAsia="仿宋"/>
          <w:color w:val="000000"/>
          <w:szCs w:val="32"/>
        </w:rPr>
        <w:t>支出</w:t>
      </w:r>
      <w:r>
        <w:rPr>
          <w:rFonts w:hint="eastAsia" w:ascii="仿宋" w:hAnsi="仿宋" w:eastAsia="仿宋"/>
          <w:color w:val="000000"/>
          <w:szCs w:val="32"/>
        </w:rPr>
        <w:t>69万元</w:t>
      </w:r>
      <w:r>
        <w:rPr>
          <w:rFonts w:ascii="仿宋" w:hAnsi="仿宋" w:eastAsia="仿宋"/>
          <w:color w:val="000000"/>
          <w:szCs w:val="32"/>
        </w:rPr>
        <w:t>，主要包括：</w:t>
      </w:r>
      <w:r>
        <w:rPr>
          <w:rFonts w:hint="eastAsia" w:ascii="仿宋" w:hAnsi="仿宋" w:eastAsia="仿宋"/>
          <w:color w:val="000000"/>
          <w:szCs w:val="32"/>
        </w:rPr>
        <w:t>资本性</w:t>
      </w:r>
      <w:r>
        <w:rPr>
          <w:rFonts w:ascii="仿宋" w:hAnsi="仿宋" w:eastAsia="仿宋"/>
          <w:color w:val="000000"/>
          <w:szCs w:val="32"/>
        </w:rPr>
        <w:t>支出（</w:t>
      </w:r>
      <w:r>
        <w:rPr>
          <w:rFonts w:hint="eastAsia" w:ascii="仿宋" w:hAnsi="仿宋" w:eastAsia="仿宋"/>
          <w:color w:val="000000"/>
          <w:szCs w:val="32"/>
        </w:rPr>
        <w:t>基本</w:t>
      </w:r>
      <w:r>
        <w:rPr>
          <w:rFonts w:ascii="仿宋" w:hAnsi="仿宋" w:eastAsia="仿宋"/>
          <w:color w:val="000000"/>
          <w:szCs w:val="32"/>
        </w:rPr>
        <w:t>建设）</w:t>
      </w:r>
      <w:r>
        <w:rPr>
          <w:rFonts w:hint="eastAsia" w:ascii="仿宋" w:hAnsi="仿宋" w:eastAsia="仿宋"/>
          <w:color w:val="000000"/>
          <w:szCs w:val="32"/>
        </w:rPr>
        <w:t>、</w:t>
      </w:r>
      <w:r>
        <w:rPr>
          <w:rFonts w:ascii="仿宋" w:hAnsi="仿宋" w:eastAsia="仿宋"/>
          <w:color w:val="000000"/>
          <w:szCs w:val="32"/>
        </w:rPr>
        <w:t>资本性支出</w:t>
      </w:r>
      <w:r>
        <w:rPr>
          <w:rFonts w:hint="eastAsia" w:ascii="仿宋" w:hAnsi="仿宋" w:eastAsia="仿宋"/>
          <w:color w:val="000000"/>
          <w:szCs w:val="32"/>
        </w:rPr>
        <w:t>等</w:t>
      </w:r>
      <w:r>
        <w:rPr>
          <w:rFonts w:ascii="仿宋" w:hAnsi="仿宋" w:eastAsia="仿宋"/>
          <w:color w:val="000000"/>
          <w:szCs w:val="32"/>
        </w:rPr>
        <w:t>。</w:t>
      </w:r>
    </w:p>
    <w:p>
      <w:pPr>
        <w:spacing w:line="600" w:lineRule="exact"/>
        <w:ind w:firstLine="640"/>
        <w:outlineLvl w:val="1"/>
        <w:rPr>
          <w:rStyle w:val="16"/>
          <w:rFonts w:ascii="黑体" w:hAnsi="黑体" w:eastAsia="黑体"/>
          <w:b w:val="0"/>
        </w:rPr>
      </w:pPr>
      <w:bookmarkStart w:id="40" w:name="_Toc85030169"/>
      <w:r>
        <w:rPr>
          <w:rFonts w:hint="eastAsia" w:ascii="黑体" w:eastAsia="黑体"/>
          <w:color w:val="000000"/>
          <w:szCs w:val="32"/>
        </w:rPr>
        <w:t>七、</w:t>
      </w:r>
      <w:r>
        <w:rPr>
          <w:rStyle w:val="16"/>
          <w:rFonts w:hint="eastAsia" w:ascii="黑体" w:hAnsi="黑体" w:eastAsia="黑体"/>
        </w:rPr>
        <w:t>“</w:t>
      </w:r>
      <w:r>
        <w:rPr>
          <w:rStyle w:val="16"/>
          <w:rFonts w:hint="eastAsia" w:ascii="黑体" w:hAnsi="黑体" w:eastAsia="黑体"/>
          <w:b w:val="0"/>
        </w:rPr>
        <w:t>三公”经费财政拨款支出决算情况说明</w:t>
      </w:r>
      <w:bookmarkEnd w:id="38"/>
      <w:bookmarkEnd w:id="39"/>
      <w:bookmarkEnd w:id="40"/>
    </w:p>
    <w:p>
      <w:pPr>
        <w:spacing w:line="600" w:lineRule="exact"/>
        <w:ind w:firstLine="640"/>
        <w:outlineLvl w:val="2"/>
        <w:rPr>
          <w:rFonts w:ascii="仿宋" w:hAnsi="仿宋" w:eastAsia="仿宋"/>
          <w:b/>
          <w:color w:val="000000"/>
          <w:szCs w:val="32"/>
        </w:rPr>
      </w:pPr>
      <w:bookmarkStart w:id="41" w:name="_Toc15377216"/>
      <w:r>
        <w:rPr>
          <w:rFonts w:hint="eastAsia" w:ascii="仿宋" w:hAnsi="仿宋" w:eastAsia="仿宋"/>
          <w:b/>
          <w:color w:val="000000"/>
          <w:szCs w:val="32"/>
        </w:rPr>
        <w:t>（一）“三公”经费财政拨款支出决算总体情况说明</w:t>
      </w:r>
      <w:bookmarkEnd w:id="41"/>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年“三公”经费财政拨款支出决算为</w:t>
      </w:r>
      <w:r>
        <w:rPr>
          <w:rFonts w:ascii="仿宋" w:hAnsi="仿宋" w:eastAsia="仿宋"/>
          <w:color w:val="000000"/>
          <w:szCs w:val="32"/>
        </w:rPr>
        <w:t>0</w:t>
      </w:r>
      <w:r>
        <w:rPr>
          <w:rFonts w:hint="eastAsia" w:ascii="仿宋" w:hAnsi="仿宋" w:eastAsia="仿宋"/>
          <w:color w:val="000000"/>
          <w:szCs w:val="32"/>
        </w:rPr>
        <w:t>万元，完成预算</w:t>
      </w:r>
      <w:r>
        <w:rPr>
          <w:rFonts w:ascii="仿宋" w:hAnsi="仿宋" w:eastAsia="仿宋"/>
          <w:color w:val="000000"/>
          <w:szCs w:val="32"/>
        </w:rPr>
        <w:t>0%</w:t>
      </w:r>
      <w:r>
        <w:rPr>
          <w:rFonts w:hint="eastAsia" w:ascii="仿宋" w:hAnsi="仿宋" w:eastAsia="仿宋"/>
          <w:color w:val="000000"/>
          <w:szCs w:val="32"/>
        </w:rPr>
        <w:t>。</w:t>
      </w:r>
    </w:p>
    <w:p>
      <w:pPr>
        <w:spacing w:line="600" w:lineRule="exact"/>
        <w:ind w:firstLine="640"/>
        <w:outlineLvl w:val="2"/>
        <w:rPr>
          <w:rFonts w:ascii="仿宋" w:hAnsi="仿宋" w:eastAsia="仿宋"/>
          <w:b/>
          <w:color w:val="000000"/>
          <w:szCs w:val="32"/>
        </w:rPr>
      </w:pPr>
      <w:bookmarkStart w:id="42" w:name="_Toc15377217"/>
      <w:r>
        <w:rPr>
          <w:rFonts w:hint="eastAsia" w:ascii="仿宋" w:hAnsi="仿宋" w:eastAsia="仿宋"/>
          <w:b/>
          <w:color w:val="000000"/>
          <w:szCs w:val="32"/>
        </w:rPr>
        <w:t>（二）“三公”经费财政拨款支出决算具体情况说明</w:t>
      </w:r>
      <w:bookmarkEnd w:id="42"/>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年“三公”经费财政拨款支出决算中，因公出国（境）费支出决算0万元，占0</w:t>
      </w:r>
      <w:r>
        <w:rPr>
          <w:rFonts w:ascii="仿宋" w:hAnsi="仿宋" w:eastAsia="仿宋"/>
          <w:color w:val="000000"/>
          <w:szCs w:val="32"/>
        </w:rPr>
        <w:t>%</w:t>
      </w:r>
      <w:r>
        <w:rPr>
          <w:rFonts w:hint="eastAsia" w:ascii="仿宋" w:hAnsi="仿宋" w:eastAsia="仿宋"/>
          <w:color w:val="000000"/>
          <w:szCs w:val="32"/>
        </w:rPr>
        <w:t>；公务用车购置及运行维护费支出决算</w:t>
      </w:r>
      <w:r>
        <w:rPr>
          <w:rFonts w:ascii="仿宋" w:hAnsi="仿宋" w:eastAsia="仿宋"/>
          <w:color w:val="000000"/>
          <w:szCs w:val="32"/>
        </w:rPr>
        <w:t>0</w:t>
      </w:r>
      <w:r>
        <w:rPr>
          <w:rFonts w:hint="eastAsia" w:ascii="仿宋" w:hAnsi="仿宋" w:eastAsia="仿宋"/>
          <w:color w:val="000000"/>
          <w:szCs w:val="32"/>
        </w:rPr>
        <w:t>万元，占</w:t>
      </w:r>
      <w:r>
        <w:rPr>
          <w:rFonts w:ascii="仿宋" w:hAnsi="仿宋" w:eastAsia="仿宋"/>
          <w:color w:val="000000"/>
          <w:szCs w:val="32"/>
        </w:rPr>
        <w:t>0%</w:t>
      </w:r>
      <w:r>
        <w:rPr>
          <w:rFonts w:hint="eastAsia" w:ascii="仿宋" w:hAnsi="仿宋" w:eastAsia="仿宋"/>
          <w:color w:val="000000"/>
          <w:szCs w:val="32"/>
        </w:rPr>
        <w:t>；公务接待费支出决算</w:t>
      </w:r>
      <w:r>
        <w:rPr>
          <w:rFonts w:ascii="仿宋" w:hAnsi="仿宋" w:eastAsia="仿宋"/>
          <w:color w:val="000000"/>
          <w:szCs w:val="32"/>
        </w:rPr>
        <w:t>0</w:t>
      </w:r>
      <w:r>
        <w:rPr>
          <w:rFonts w:hint="eastAsia" w:ascii="仿宋" w:hAnsi="仿宋" w:eastAsia="仿宋"/>
          <w:color w:val="000000"/>
          <w:szCs w:val="32"/>
        </w:rPr>
        <w:t>万元，占</w:t>
      </w:r>
      <w:r>
        <w:rPr>
          <w:rFonts w:ascii="仿宋" w:hAnsi="仿宋" w:eastAsia="仿宋"/>
          <w:color w:val="000000"/>
          <w:szCs w:val="32"/>
        </w:rPr>
        <w:t>0%</w:t>
      </w:r>
      <w:r>
        <w:rPr>
          <w:rFonts w:hint="eastAsia" w:ascii="仿宋" w:hAnsi="仿宋" w:eastAsia="仿宋"/>
          <w:color w:val="000000"/>
          <w:szCs w:val="32"/>
        </w:rPr>
        <w:t>。具体情况如下：</w:t>
      </w:r>
    </w:p>
    <w:p>
      <w:pPr>
        <w:spacing w:line="600" w:lineRule="exact"/>
        <w:ind w:firstLine="640"/>
        <w:rPr>
          <w:rFonts w:ascii="仿宋_GB2312"/>
          <w:color w:val="000000"/>
          <w:szCs w:val="32"/>
        </w:rPr>
      </w:pPr>
      <w:r>
        <w:rPr>
          <w:rFonts w:ascii="仿宋_GB2312"/>
          <w:b/>
          <w:color w:val="000000"/>
          <w:szCs w:val="32"/>
        </w:rPr>
        <w:t>1.</w:t>
      </w:r>
      <w:r>
        <w:rPr>
          <w:rFonts w:hint="eastAsia" w:ascii="仿宋_GB2312"/>
          <w:b/>
          <w:color w:val="000000"/>
          <w:szCs w:val="32"/>
        </w:rPr>
        <w:t>因公出国（境）经费支出</w:t>
      </w:r>
      <w:r>
        <w:rPr>
          <w:rFonts w:hint="eastAsia" w:ascii="仿宋_GB2312"/>
          <w:color w:val="000000"/>
          <w:szCs w:val="32"/>
        </w:rPr>
        <w:t>0万元，</w:t>
      </w:r>
      <w:r>
        <w:rPr>
          <w:rStyle w:val="13"/>
          <w:rFonts w:hint="eastAsia" w:ascii="仿宋" w:hAnsi="仿宋" w:eastAsia="仿宋"/>
          <w:b w:val="0"/>
          <w:bCs/>
          <w:color w:val="000000"/>
          <w:szCs w:val="32"/>
        </w:rPr>
        <w:t>完成预算0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全年安排因公出国（境）团组0次，出国（境）0人。</w:t>
      </w:r>
    </w:p>
    <w:p>
      <w:pPr>
        <w:spacing w:line="600" w:lineRule="exact"/>
        <w:ind w:firstLine="640"/>
        <w:rPr>
          <w:rFonts w:ascii="仿宋_GB2312"/>
          <w:b/>
          <w:color w:val="000000"/>
          <w:szCs w:val="32"/>
        </w:rPr>
      </w:pPr>
      <w:r>
        <w:rPr>
          <w:rFonts w:ascii="仿宋_GB2312"/>
          <w:b/>
          <w:color w:val="000000"/>
          <w:szCs w:val="32"/>
        </w:rPr>
        <w:t>2.</w:t>
      </w:r>
      <w:r>
        <w:rPr>
          <w:rFonts w:hint="eastAsia" w:ascii="仿宋_GB2312"/>
          <w:b/>
          <w:color w:val="000000"/>
          <w:szCs w:val="32"/>
        </w:rPr>
        <w:t>公务用车购置及运行维护费支出</w:t>
      </w:r>
      <w:r>
        <w:rPr>
          <w:rFonts w:ascii="仿宋_GB2312"/>
          <w:color w:val="000000"/>
          <w:szCs w:val="32"/>
        </w:rPr>
        <w:t>0</w:t>
      </w:r>
      <w:r>
        <w:rPr>
          <w:rFonts w:hint="eastAsia" w:ascii="仿宋_GB2312"/>
          <w:color w:val="000000"/>
          <w:szCs w:val="32"/>
        </w:rPr>
        <w:t>万元</w:t>
      </w:r>
      <w:r>
        <w:rPr>
          <w:rFonts w:ascii="仿宋_GB2312"/>
          <w:color w:val="000000"/>
          <w:szCs w:val="32"/>
        </w:rPr>
        <w:t>,</w:t>
      </w:r>
      <w:r>
        <w:rPr>
          <w:rStyle w:val="13"/>
          <w:rFonts w:hint="eastAsia" w:ascii="仿宋" w:hAnsi="仿宋" w:eastAsia="仿宋"/>
          <w:b w:val="0"/>
          <w:bCs/>
          <w:color w:val="000000"/>
          <w:szCs w:val="32"/>
        </w:rPr>
        <w:t>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公务用车购置及运行维护费支出决算比2019年增加</w:t>
      </w:r>
      <w:r>
        <w:rPr>
          <w:rFonts w:ascii="仿宋_GB2312"/>
          <w:color w:val="000000"/>
          <w:szCs w:val="32"/>
        </w:rPr>
        <w:t>0</w:t>
      </w:r>
      <w:r>
        <w:rPr>
          <w:rFonts w:hint="eastAsia" w:ascii="仿宋_GB2312"/>
          <w:color w:val="000000"/>
          <w:szCs w:val="32"/>
        </w:rPr>
        <w:t>万元，增长</w:t>
      </w:r>
      <w:r>
        <w:rPr>
          <w:rFonts w:ascii="仿宋_GB2312"/>
          <w:color w:val="000000"/>
          <w:szCs w:val="32"/>
        </w:rPr>
        <w:t>0%</w:t>
      </w:r>
      <w:r>
        <w:rPr>
          <w:rFonts w:hint="eastAsia" w:ascii="仿宋_GB2312"/>
          <w:color w:val="000000"/>
          <w:szCs w:val="32"/>
        </w:rPr>
        <w:t>。</w:t>
      </w:r>
    </w:p>
    <w:p>
      <w:pPr>
        <w:spacing w:line="600" w:lineRule="exact"/>
        <w:ind w:firstLine="640" w:firstLineChars="200"/>
        <w:rPr>
          <w:rFonts w:ascii="仿宋_GB2312"/>
          <w:b/>
          <w:color w:val="000000"/>
          <w:szCs w:val="32"/>
        </w:rPr>
      </w:pPr>
      <w:r>
        <w:rPr>
          <w:rFonts w:hint="eastAsia" w:ascii="仿宋_GB2312"/>
          <w:color w:val="000000"/>
          <w:szCs w:val="32"/>
        </w:rPr>
        <w:t>其中：</w:t>
      </w:r>
      <w:r>
        <w:rPr>
          <w:rFonts w:hint="eastAsia" w:ascii="仿宋_GB2312"/>
          <w:b/>
          <w:color w:val="000000"/>
          <w:szCs w:val="32"/>
        </w:rPr>
        <w:t>公务用车购置支出</w:t>
      </w:r>
      <w:r>
        <w:rPr>
          <w:rFonts w:hint="eastAsia" w:ascii="仿宋_GB2312"/>
          <w:color w:val="000000"/>
          <w:szCs w:val="32"/>
        </w:rPr>
        <w:t>0万元。</w:t>
      </w:r>
    </w:p>
    <w:p>
      <w:pPr>
        <w:spacing w:line="600" w:lineRule="exact"/>
        <w:ind w:firstLine="640"/>
        <w:rPr>
          <w:rFonts w:ascii="仿宋_GB2312"/>
          <w:color w:val="000000"/>
          <w:szCs w:val="32"/>
        </w:rPr>
      </w:pPr>
      <w:r>
        <w:rPr>
          <w:rFonts w:hint="eastAsia" w:ascii="仿宋_GB2312"/>
          <w:b/>
          <w:color w:val="000000"/>
          <w:szCs w:val="32"/>
        </w:rPr>
        <w:t>公务用车运行维护费支出</w:t>
      </w:r>
      <w:r>
        <w:rPr>
          <w:rFonts w:ascii="仿宋_GB2312"/>
          <w:color w:val="000000"/>
          <w:szCs w:val="32"/>
        </w:rPr>
        <w:t>0</w:t>
      </w:r>
      <w:r>
        <w:rPr>
          <w:rFonts w:hint="eastAsia" w:ascii="仿宋_GB2312"/>
          <w:color w:val="000000"/>
          <w:szCs w:val="32"/>
        </w:rPr>
        <w:t>万元。</w:t>
      </w:r>
    </w:p>
    <w:p>
      <w:pPr>
        <w:spacing w:line="600" w:lineRule="exact"/>
        <w:ind w:firstLine="640"/>
        <w:rPr>
          <w:rFonts w:ascii="仿宋_GB2312"/>
          <w:color w:val="000000"/>
          <w:szCs w:val="32"/>
        </w:rPr>
      </w:pPr>
      <w:r>
        <w:rPr>
          <w:rFonts w:ascii="仿宋_GB2312"/>
          <w:b/>
          <w:color w:val="000000"/>
          <w:szCs w:val="32"/>
        </w:rPr>
        <w:t>3.</w:t>
      </w:r>
      <w:r>
        <w:rPr>
          <w:rFonts w:hint="eastAsia" w:ascii="仿宋_GB2312"/>
          <w:b/>
          <w:color w:val="000000"/>
          <w:szCs w:val="32"/>
        </w:rPr>
        <w:t>公务接待费支出</w:t>
      </w:r>
      <w:r>
        <w:rPr>
          <w:rFonts w:ascii="仿宋_GB2312"/>
          <w:color w:val="000000"/>
          <w:szCs w:val="32"/>
        </w:rPr>
        <w:t>0</w:t>
      </w:r>
      <w:r>
        <w:rPr>
          <w:rFonts w:hint="eastAsia" w:ascii="仿宋_GB2312"/>
          <w:color w:val="000000"/>
          <w:szCs w:val="32"/>
        </w:rPr>
        <w:t>万元，</w:t>
      </w:r>
      <w:r>
        <w:rPr>
          <w:rStyle w:val="13"/>
          <w:rFonts w:hint="eastAsia" w:ascii="仿宋" w:hAnsi="仿宋" w:eastAsia="仿宋"/>
          <w:b w:val="0"/>
          <w:bCs/>
          <w:color w:val="000000"/>
          <w:szCs w:val="32"/>
        </w:rPr>
        <w:t>完成预算</w:t>
      </w:r>
      <w:r>
        <w:rPr>
          <w:rStyle w:val="13"/>
          <w:rFonts w:ascii="仿宋" w:hAnsi="仿宋" w:eastAsia="仿宋"/>
          <w:b w:val="0"/>
          <w:bCs/>
          <w:color w:val="000000"/>
          <w:szCs w:val="32"/>
        </w:rPr>
        <w:t>0%</w:t>
      </w:r>
      <w:r>
        <w:rPr>
          <w:rStyle w:val="13"/>
          <w:rFonts w:hint="eastAsia" w:ascii="仿宋" w:hAnsi="仿宋" w:eastAsia="仿宋"/>
          <w:b w:val="0"/>
          <w:bCs/>
          <w:color w:val="000000"/>
          <w:szCs w:val="32"/>
        </w:rPr>
        <w:t>。</w:t>
      </w:r>
      <w:r>
        <w:rPr>
          <w:rFonts w:hint="eastAsia" w:ascii="仿宋_GB2312"/>
          <w:color w:val="000000"/>
          <w:szCs w:val="32"/>
        </w:rPr>
        <w:t>公务接待费支出决算比</w:t>
      </w:r>
      <w:r>
        <w:rPr>
          <w:rFonts w:ascii="仿宋_GB2312"/>
          <w:color w:val="000000"/>
          <w:szCs w:val="32"/>
        </w:rPr>
        <w:t>2019</w:t>
      </w:r>
      <w:r>
        <w:rPr>
          <w:rFonts w:hint="eastAsia" w:ascii="仿宋_GB2312"/>
          <w:color w:val="000000"/>
          <w:szCs w:val="32"/>
        </w:rPr>
        <w:t>年增加</w:t>
      </w:r>
      <w:r>
        <w:rPr>
          <w:rFonts w:ascii="仿宋_GB2312"/>
          <w:color w:val="000000"/>
          <w:szCs w:val="32"/>
        </w:rPr>
        <w:t>0</w:t>
      </w:r>
      <w:r>
        <w:rPr>
          <w:rFonts w:hint="eastAsia" w:ascii="仿宋_GB2312"/>
          <w:color w:val="000000"/>
          <w:szCs w:val="32"/>
        </w:rPr>
        <w:t>万元，增长</w:t>
      </w:r>
      <w:r>
        <w:rPr>
          <w:rFonts w:ascii="仿宋_GB2312"/>
          <w:color w:val="000000"/>
          <w:szCs w:val="32"/>
        </w:rPr>
        <w:t>0%</w:t>
      </w:r>
      <w:r>
        <w:rPr>
          <w:rFonts w:hint="eastAsia" w:ascii="仿宋_GB2312"/>
          <w:color w:val="000000"/>
          <w:szCs w:val="32"/>
        </w:rPr>
        <w:t>。</w:t>
      </w:r>
    </w:p>
    <w:p>
      <w:pPr>
        <w:spacing w:line="600" w:lineRule="exact"/>
        <w:ind w:firstLine="643" w:firstLineChars="200"/>
        <w:rPr>
          <w:rFonts w:ascii="黑体" w:eastAsia="黑体"/>
          <w:color w:val="000000"/>
          <w:szCs w:val="32"/>
        </w:rPr>
      </w:pPr>
      <w:r>
        <w:rPr>
          <w:rFonts w:hint="eastAsia" w:ascii="仿宋" w:hAnsi="仿宋" w:eastAsia="仿宋"/>
          <w:b/>
          <w:color w:val="000000"/>
          <w:szCs w:val="32"/>
        </w:rPr>
        <w:t>外事接待支出</w:t>
      </w:r>
      <w:r>
        <w:rPr>
          <w:rFonts w:hint="eastAsia" w:ascii="仿宋" w:hAnsi="仿宋" w:eastAsia="仿宋"/>
          <w:color w:val="000000"/>
          <w:szCs w:val="32"/>
        </w:rPr>
        <w:t>0</w:t>
      </w:r>
      <w:r>
        <w:rPr>
          <w:rFonts w:hint="eastAsia" w:ascii="仿宋_GB2312"/>
          <w:color w:val="000000"/>
          <w:szCs w:val="32"/>
        </w:rPr>
        <w:t>万元。</w:t>
      </w:r>
      <w:bookmarkStart w:id="43" w:name="_Toc15396610"/>
      <w:bookmarkStart w:id="44" w:name="_Toc15377218"/>
    </w:p>
    <w:p>
      <w:pPr>
        <w:spacing w:line="600" w:lineRule="exact"/>
        <w:ind w:firstLine="640"/>
        <w:outlineLvl w:val="1"/>
        <w:rPr>
          <w:rStyle w:val="16"/>
          <w:rFonts w:ascii="黑体" w:hAnsi="黑体" w:eastAsia="黑体"/>
        </w:rPr>
      </w:pPr>
      <w:bookmarkStart w:id="45" w:name="_Toc85030170"/>
      <w:r>
        <w:rPr>
          <w:rFonts w:hint="eastAsia" w:ascii="黑体" w:eastAsia="黑体"/>
          <w:color w:val="000000"/>
          <w:szCs w:val="32"/>
        </w:rPr>
        <w:t>八、</w:t>
      </w:r>
      <w:r>
        <w:rPr>
          <w:rStyle w:val="16"/>
          <w:rFonts w:hint="eastAsia" w:ascii="黑体" w:hAnsi="黑体" w:eastAsia="黑体"/>
          <w:b w:val="0"/>
        </w:rPr>
        <w:t>政府性基金预算支出决算情况说明</w:t>
      </w:r>
      <w:bookmarkEnd w:id="43"/>
      <w:bookmarkEnd w:id="44"/>
      <w:bookmarkEnd w:id="45"/>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w:t>
      </w:r>
      <w:r>
        <w:rPr>
          <w:rFonts w:ascii="仿宋_GB2312"/>
          <w:color w:val="000000"/>
          <w:szCs w:val="32"/>
        </w:rPr>
        <w:t>0</w:t>
      </w:r>
      <w:r>
        <w:rPr>
          <w:rFonts w:hint="eastAsia" w:ascii="仿宋_GB2312"/>
          <w:color w:val="000000"/>
          <w:szCs w:val="32"/>
        </w:rPr>
        <w:t>万元。</w:t>
      </w:r>
    </w:p>
    <w:p>
      <w:pPr>
        <w:numPr>
          <w:ilvl w:val="0"/>
          <w:numId w:val="2"/>
        </w:numPr>
        <w:spacing w:line="600" w:lineRule="exact"/>
        <w:ind w:firstLine="640"/>
        <w:outlineLvl w:val="1"/>
        <w:rPr>
          <w:rStyle w:val="16"/>
          <w:rFonts w:ascii="黑体" w:hAnsi="黑体" w:eastAsia="黑体"/>
          <w:b w:val="0"/>
        </w:rPr>
      </w:pPr>
      <w:bookmarkStart w:id="46" w:name="_Toc85030171"/>
      <w:bookmarkStart w:id="47" w:name="_Toc15377219"/>
      <w:bookmarkStart w:id="48" w:name="_Toc15396611"/>
      <w:r>
        <w:rPr>
          <w:rStyle w:val="16"/>
          <w:rFonts w:hint="eastAsia" w:ascii="黑体" w:hAnsi="黑体" w:eastAsia="黑体"/>
          <w:b w:val="0"/>
        </w:rPr>
        <w:t>国有资本经营预算支出决算情况说明</w:t>
      </w:r>
      <w:bookmarkEnd w:id="46"/>
      <w:bookmarkEnd w:id="47"/>
      <w:bookmarkEnd w:id="48"/>
    </w:p>
    <w:p>
      <w:pPr>
        <w:spacing w:line="600" w:lineRule="exact"/>
        <w:ind w:firstLine="640"/>
        <w:rPr>
          <w:rFonts w:ascii="方正小标宋简体" w:hAnsi="方正小标宋简体" w:eastAsia="方正小标宋简体" w:cs="方正小标宋简体"/>
          <w:sz w:val="44"/>
          <w:szCs w:val="44"/>
        </w:rPr>
      </w:pPr>
      <w:r>
        <w:rPr>
          <w:rFonts w:ascii="仿宋_GB2312"/>
          <w:color w:val="000000"/>
          <w:szCs w:val="32"/>
        </w:rPr>
        <w:t>2020</w:t>
      </w:r>
      <w:r>
        <w:rPr>
          <w:rFonts w:hint="eastAsia" w:ascii="仿宋_GB2312"/>
          <w:color w:val="000000"/>
          <w:szCs w:val="32"/>
        </w:rPr>
        <w:t>年国有资本经营预算拨款支出0万元。</w:t>
      </w:r>
    </w:p>
    <w:p>
      <w:pPr>
        <w:spacing w:line="600" w:lineRule="exact"/>
        <w:ind w:firstLine="800" w:firstLineChars="250"/>
        <w:outlineLvl w:val="1"/>
        <w:rPr>
          <w:rStyle w:val="16"/>
          <w:rFonts w:ascii="黑体" w:hAnsi="黑体" w:eastAsia="黑体"/>
        </w:rPr>
      </w:pPr>
      <w:bookmarkStart w:id="49" w:name="_Toc15396612"/>
      <w:bookmarkStart w:id="50" w:name="_Toc85030172"/>
      <w:bookmarkStart w:id="51" w:name="_Toc15377221"/>
      <w:r>
        <w:rPr>
          <w:rFonts w:hint="eastAsia" w:ascii="黑体" w:hAnsi="黑体" w:eastAsia="黑体"/>
          <w:color w:val="000000"/>
          <w:szCs w:val="32"/>
        </w:rPr>
        <w:t>十</w:t>
      </w:r>
      <w:r>
        <w:rPr>
          <w:rStyle w:val="16"/>
          <w:rFonts w:hint="eastAsia" w:ascii="黑体" w:hAnsi="黑体" w:eastAsia="黑体"/>
        </w:rPr>
        <w:t>、</w:t>
      </w:r>
      <w:r>
        <w:rPr>
          <w:rStyle w:val="16"/>
          <w:rFonts w:hint="eastAsia" w:ascii="黑体" w:hAnsi="黑体" w:eastAsia="黑体"/>
          <w:b w:val="0"/>
        </w:rPr>
        <w:t>其他重要事项的情况说明</w:t>
      </w:r>
      <w:bookmarkEnd w:id="49"/>
      <w:bookmarkEnd w:id="50"/>
      <w:bookmarkEnd w:id="51"/>
    </w:p>
    <w:p>
      <w:pPr>
        <w:spacing w:line="600" w:lineRule="exact"/>
        <w:ind w:firstLine="643" w:firstLineChars="200"/>
        <w:outlineLvl w:val="2"/>
        <w:rPr>
          <w:rFonts w:ascii="仿宋" w:hAnsi="仿宋" w:eastAsia="仿宋"/>
          <w:color w:val="000000"/>
          <w:szCs w:val="32"/>
        </w:rPr>
      </w:pPr>
      <w:bookmarkStart w:id="52" w:name="_Toc15377222"/>
      <w:r>
        <w:rPr>
          <w:rFonts w:hint="eastAsia" w:ascii="仿宋" w:hAnsi="仿宋" w:eastAsia="仿宋"/>
          <w:b/>
          <w:color w:val="000000"/>
          <w:szCs w:val="32"/>
        </w:rPr>
        <w:t>（一）机关运行经费支出情况</w:t>
      </w:r>
      <w:bookmarkEnd w:id="52"/>
    </w:p>
    <w:p>
      <w:pPr>
        <w:spacing w:line="600" w:lineRule="exact"/>
        <w:ind w:firstLine="640" w:firstLineChars="200"/>
        <w:rPr>
          <w:rFonts w:hint="eastAsia" w:ascii="仿宋_GB2312"/>
          <w:color w:val="000000"/>
          <w:szCs w:val="32"/>
        </w:rPr>
      </w:pPr>
      <w:r>
        <w:rPr>
          <w:rFonts w:ascii="仿宋_GB2312"/>
          <w:color w:val="000000"/>
          <w:szCs w:val="32"/>
        </w:rPr>
        <w:t>2020</w:t>
      </w:r>
      <w:r>
        <w:rPr>
          <w:rFonts w:hint="eastAsia" w:ascii="仿宋_GB2312"/>
          <w:color w:val="000000"/>
          <w:szCs w:val="32"/>
        </w:rPr>
        <w:t>年，自贡市</w:t>
      </w:r>
      <w:r>
        <w:rPr>
          <w:rFonts w:ascii="仿宋_GB2312"/>
          <w:color w:val="000000"/>
          <w:szCs w:val="32"/>
        </w:rPr>
        <w:t>自流井区檀木林小学校无机关运行经费</w:t>
      </w:r>
      <w:r>
        <w:rPr>
          <w:rFonts w:hint="eastAsia" w:ascii="仿宋_GB2312"/>
          <w:color w:val="000000"/>
          <w:szCs w:val="32"/>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3" w:name="_Toc15377223"/>
      <w:r>
        <w:rPr>
          <w:rFonts w:hint="eastAsia" w:ascii="仿宋" w:hAnsi="仿宋" w:eastAsia="仿宋"/>
          <w:b/>
          <w:color w:val="000000"/>
          <w:szCs w:val="32"/>
        </w:rPr>
        <w:t>（二）政府采购支出情况</w:t>
      </w:r>
      <w:bookmarkEnd w:id="53"/>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年，自贡市自流井区檀木林</w:t>
      </w:r>
      <w:r>
        <w:rPr>
          <w:rFonts w:ascii="仿宋_GB2312"/>
          <w:color w:val="000000"/>
          <w:szCs w:val="32"/>
        </w:rPr>
        <w:t>小学校</w:t>
      </w:r>
      <w:r>
        <w:rPr>
          <w:rFonts w:hint="eastAsia" w:ascii="仿宋_GB2312"/>
          <w:color w:val="000000"/>
          <w:szCs w:val="32"/>
        </w:rPr>
        <w:t>政府采购支出总额</w:t>
      </w:r>
      <w:r>
        <w:rPr>
          <w:rFonts w:ascii="仿宋_GB2312"/>
          <w:color w:val="000000"/>
          <w:szCs w:val="32"/>
        </w:rPr>
        <w:t>32.05</w:t>
      </w:r>
      <w:r>
        <w:rPr>
          <w:rFonts w:hint="eastAsia" w:ascii="仿宋_GB2312"/>
          <w:color w:val="000000"/>
          <w:szCs w:val="32"/>
        </w:rPr>
        <w:t>万元，其中：政府采购货物支出</w:t>
      </w:r>
      <w:r>
        <w:rPr>
          <w:rFonts w:ascii="仿宋_GB2312"/>
          <w:color w:val="000000"/>
          <w:szCs w:val="32"/>
        </w:rPr>
        <w:t>17.05</w:t>
      </w:r>
      <w:r>
        <w:rPr>
          <w:rFonts w:hint="eastAsia" w:ascii="仿宋_GB2312"/>
          <w:color w:val="000000"/>
          <w:szCs w:val="32"/>
        </w:rPr>
        <w:t>万元、政府采购工程支出</w:t>
      </w:r>
      <w:r>
        <w:rPr>
          <w:rFonts w:ascii="仿宋_GB2312"/>
          <w:color w:val="000000"/>
          <w:szCs w:val="32"/>
        </w:rPr>
        <w:t>15</w:t>
      </w:r>
      <w:r>
        <w:rPr>
          <w:rFonts w:hint="eastAsia" w:ascii="仿宋_GB2312"/>
          <w:color w:val="000000"/>
          <w:szCs w:val="32"/>
        </w:rPr>
        <w:t>万元、政府采购服务支出</w:t>
      </w:r>
      <w:r>
        <w:rPr>
          <w:rFonts w:ascii="仿宋_GB2312"/>
          <w:color w:val="000000"/>
          <w:szCs w:val="32"/>
        </w:rPr>
        <w:t>0</w:t>
      </w:r>
      <w:r>
        <w:rPr>
          <w:rFonts w:hint="eastAsia" w:ascii="仿宋_GB2312"/>
          <w:color w:val="000000"/>
          <w:szCs w:val="32"/>
        </w:rPr>
        <w:t>万元。授予中小企业合同金额0万元，占政府采购支出总额的0</w:t>
      </w:r>
      <w:r>
        <w:rPr>
          <w:rFonts w:ascii="仿宋_GB2312"/>
          <w:color w:val="000000"/>
          <w:szCs w:val="32"/>
        </w:rPr>
        <w:t>%</w:t>
      </w:r>
      <w:r>
        <w:rPr>
          <w:rFonts w:hint="eastAsia" w:ascii="仿宋_GB2312"/>
          <w:color w:val="000000"/>
          <w:szCs w:val="32"/>
        </w:rPr>
        <w:t>，其中：授予小微企业合同金额0万元，占政府采购支出总额的0</w:t>
      </w:r>
      <w:r>
        <w:rPr>
          <w:rFonts w:ascii="仿宋_GB2312"/>
          <w:color w:val="000000"/>
          <w:szCs w:val="32"/>
        </w:rPr>
        <w:t>%</w:t>
      </w:r>
      <w:r>
        <w:rPr>
          <w:rFonts w:hint="eastAsia" w:ascii="仿宋_GB2312"/>
          <w:color w:val="000000"/>
          <w:szCs w:val="32"/>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4" w:name="_Toc15377224"/>
      <w:r>
        <w:rPr>
          <w:rFonts w:hint="eastAsia" w:ascii="仿宋" w:hAnsi="仿宋" w:eastAsia="仿宋"/>
          <w:b/>
          <w:color w:val="000000"/>
          <w:szCs w:val="32"/>
        </w:rPr>
        <w:t>（三）国有资产占有使用情况</w:t>
      </w:r>
      <w:bookmarkEnd w:id="54"/>
    </w:p>
    <w:p>
      <w:pPr>
        <w:autoSpaceDE w:val="0"/>
        <w:autoSpaceDN w:val="0"/>
        <w:adjustRightInd w:val="0"/>
        <w:spacing w:line="600" w:lineRule="exact"/>
        <w:ind w:firstLine="640" w:firstLineChars="200"/>
        <w:jc w:val="left"/>
        <w:rPr>
          <w:rFonts w:ascii="仿宋" w:hAnsi="仿宋" w:eastAsia="仿宋"/>
          <w:b/>
          <w:color w:val="FF0000"/>
          <w:szCs w:val="32"/>
        </w:rPr>
      </w:pPr>
      <w:r>
        <w:rPr>
          <w:rFonts w:hint="eastAsia" w:ascii="仿宋_GB2312"/>
          <w:color w:val="000000"/>
          <w:szCs w:val="32"/>
        </w:rPr>
        <w:t>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w:t>
      </w:r>
      <w:r>
        <w:rPr>
          <w:rFonts w:ascii="仿宋_GB2312"/>
          <w:color w:val="000000"/>
          <w:szCs w:val="32"/>
        </w:rPr>
        <w:t>31</w:t>
      </w:r>
      <w:r>
        <w:rPr>
          <w:rFonts w:hint="eastAsia" w:ascii="仿宋_GB2312"/>
          <w:color w:val="000000"/>
          <w:szCs w:val="32"/>
        </w:rPr>
        <w:t>日，自贡市自流井区檀木林</w:t>
      </w:r>
      <w:r>
        <w:rPr>
          <w:rFonts w:ascii="仿宋_GB2312"/>
          <w:color w:val="000000"/>
          <w:szCs w:val="32"/>
        </w:rPr>
        <w:t>小学校</w:t>
      </w:r>
      <w:r>
        <w:rPr>
          <w:rFonts w:hint="eastAsia" w:ascii="仿宋_GB2312"/>
          <w:color w:val="000000"/>
          <w:szCs w:val="32"/>
        </w:rPr>
        <w:t>共有车辆</w:t>
      </w:r>
      <w:r>
        <w:rPr>
          <w:rFonts w:ascii="仿宋_GB2312"/>
          <w:color w:val="000000"/>
          <w:szCs w:val="32"/>
        </w:rPr>
        <w:t>0</w:t>
      </w:r>
      <w:r>
        <w:rPr>
          <w:rFonts w:hint="eastAsia" w:ascii="仿宋_GB2312"/>
          <w:color w:val="000000"/>
          <w:szCs w:val="32"/>
        </w:rPr>
        <w:t>辆，其中：主要领导干部用车0辆、机要通信用车0辆、应急保障用车0辆、其他用车</w:t>
      </w:r>
      <w:r>
        <w:rPr>
          <w:rFonts w:ascii="仿宋_GB2312"/>
          <w:color w:val="000000"/>
          <w:szCs w:val="32"/>
        </w:rPr>
        <w:t>0</w:t>
      </w:r>
      <w:r>
        <w:rPr>
          <w:rFonts w:hint="eastAsia" w:ascii="仿宋_GB2312"/>
          <w:color w:val="000000"/>
          <w:szCs w:val="32"/>
        </w:rPr>
        <w:t>辆。</w:t>
      </w:r>
    </w:p>
    <w:p>
      <w:pPr>
        <w:autoSpaceDE w:val="0"/>
        <w:autoSpaceDN w:val="0"/>
        <w:adjustRightInd w:val="0"/>
        <w:spacing w:line="600" w:lineRule="exact"/>
        <w:ind w:firstLine="643" w:firstLineChars="200"/>
        <w:jc w:val="left"/>
        <w:outlineLvl w:val="2"/>
        <w:rPr>
          <w:rFonts w:ascii="仿宋" w:hAnsi="仿宋" w:eastAsia="仿宋"/>
          <w:b/>
          <w:color w:val="000000"/>
          <w:szCs w:val="32"/>
        </w:rPr>
      </w:pPr>
      <w:r>
        <w:rPr>
          <w:rFonts w:hint="eastAsia" w:ascii="仿宋" w:hAnsi="仿宋" w:eastAsia="仿宋"/>
          <w:b/>
          <w:color w:val="000000"/>
          <w:szCs w:val="32"/>
        </w:rPr>
        <w:t>（四）预算绩效管理情况。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根据预算绩效管理要求，本单位在年初预算编制阶段，组织对檀木林小学校园文化、檀木林小学艺术工坊委托业务、檀木林小学运动场（项目名称）开展了预算事前绩效评估，对3个项目编制了绩效目标，预算执行过程中，选取3个项目开展绩效监控，年终执行完毕后，对3个项目开展了绩效目标完成情况自评。从评价情况来看项目完成率达到100%，让学校有了更多的发展空间；让学生获得了更好的教育机会。</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1.项目绩效目标完成情况。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本单位在2020年度部门决算中反映“檀木林小学运动场建设工程、2018年校园文化建设工程、檀木林小学校艺术工坊委托业务”3个项目绩效目标实际完成情况。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1）自贡市自流井区檀木林小学校运动场建设工程项目绩效目标完成情况综述。项目全年预算数53万元，执行数为53万元，完成预算的100%。通过项目实施，保障学生得到更好体育活动空间，让学生享受到更好的学校服务。</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w:t>
      </w:r>
      <w:r>
        <w:rPr>
          <w:rFonts w:ascii="仿宋_GB2312" w:hAnsi="仿宋_GB2312" w:cs="仿宋_GB2312"/>
          <w:szCs w:val="32"/>
        </w:rPr>
        <w:t>2</w:t>
      </w:r>
      <w:r>
        <w:rPr>
          <w:rFonts w:hint="eastAsia" w:ascii="仿宋_GB2312" w:hAnsi="仿宋_GB2312" w:cs="仿宋_GB2312"/>
          <w:szCs w:val="32"/>
        </w:rPr>
        <w:t>）自贡市自流井区檀木林</w:t>
      </w:r>
      <w:r>
        <w:rPr>
          <w:rFonts w:ascii="仿宋_GB2312" w:hAnsi="仿宋_GB2312" w:cs="仿宋_GB2312"/>
          <w:szCs w:val="32"/>
        </w:rPr>
        <w:t>小学校</w:t>
      </w:r>
      <w:r>
        <w:rPr>
          <w:rFonts w:hint="eastAsia" w:ascii="仿宋_GB2312" w:hAnsi="仿宋_GB2312" w:cs="仿宋_GB2312"/>
          <w:szCs w:val="32"/>
        </w:rPr>
        <w:t>2018年</w:t>
      </w:r>
      <w:r>
        <w:rPr>
          <w:rFonts w:ascii="仿宋_GB2312" w:hAnsi="仿宋_GB2312" w:cs="仿宋_GB2312"/>
          <w:szCs w:val="32"/>
        </w:rPr>
        <w:t>校园文化建设工程</w:t>
      </w:r>
      <w:r>
        <w:rPr>
          <w:rFonts w:hint="eastAsia" w:ascii="仿宋_GB2312" w:hAnsi="仿宋_GB2312" w:cs="仿宋_GB2312"/>
          <w:szCs w:val="32"/>
        </w:rPr>
        <w:t>项目绩效目标完成情况综述。项目全年预算数</w:t>
      </w:r>
      <w:r>
        <w:rPr>
          <w:rFonts w:ascii="仿宋_GB2312" w:hAnsi="仿宋_GB2312" w:cs="仿宋_GB2312"/>
          <w:szCs w:val="32"/>
        </w:rPr>
        <w:t>10</w:t>
      </w:r>
      <w:r>
        <w:rPr>
          <w:rFonts w:hint="eastAsia" w:ascii="仿宋_GB2312" w:hAnsi="仿宋_GB2312" w:cs="仿宋_GB2312"/>
          <w:szCs w:val="32"/>
        </w:rPr>
        <w:t>万元，执行数为</w:t>
      </w:r>
      <w:r>
        <w:rPr>
          <w:rFonts w:ascii="仿宋_GB2312" w:hAnsi="仿宋_GB2312" w:cs="仿宋_GB2312"/>
          <w:szCs w:val="32"/>
        </w:rPr>
        <w:t>10</w:t>
      </w:r>
      <w:r>
        <w:rPr>
          <w:rFonts w:hint="eastAsia" w:ascii="仿宋_GB2312" w:hAnsi="仿宋_GB2312" w:cs="仿宋_GB2312"/>
          <w:szCs w:val="32"/>
        </w:rPr>
        <w:t>万元，完成预算的100</w:t>
      </w:r>
      <w:r>
        <w:rPr>
          <w:rFonts w:ascii="仿宋_GB2312" w:hAnsi="仿宋_GB2312" w:cs="仿宋_GB2312"/>
          <w:szCs w:val="32"/>
        </w:rPr>
        <w:t>%</w:t>
      </w:r>
      <w:r>
        <w:rPr>
          <w:rFonts w:hint="eastAsia" w:ascii="仿宋_GB2312" w:hAnsi="仿宋_GB2312" w:cs="仿宋_GB2312"/>
          <w:szCs w:val="32"/>
        </w:rPr>
        <w:t>。通过项目实施，保障学生得到更好学习生活环境，让学生受到更好的校园</w:t>
      </w:r>
      <w:r>
        <w:rPr>
          <w:rFonts w:ascii="仿宋_GB2312" w:hAnsi="仿宋_GB2312" w:cs="仿宋_GB2312"/>
          <w:szCs w:val="32"/>
        </w:rPr>
        <w:t>文化熏陶</w:t>
      </w:r>
      <w:r>
        <w:rPr>
          <w:rFonts w:hint="eastAsia" w:ascii="仿宋_GB2312" w:hAnsi="仿宋_GB2312" w:cs="仿宋_GB2312"/>
          <w:szCs w:val="32"/>
        </w:rPr>
        <w:t>。</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w:t>
      </w:r>
      <w:r>
        <w:rPr>
          <w:rFonts w:ascii="仿宋_GB2312" w:hAnsi="仿宋_GB2312" w:cs="仿宋_GB2312"/>
          <w:szCs w:val="32"/>
        </w:rPr>
        <w:t>3</w:t>
      </w:r>
      <w:r>
        <w:rPr>
          <w:rFonts w:hint="eastAsia" w:ascii="仿宋_GB2312" w:hAnsi="仿宋_GB2312" w:cs="仿宋_GB2312"/>
          <w:szCs w:val="32"/>
        </w:rPr>
        <w:t>）自贡市自流井区檀木林</w:t>
      </w:r>
      <w:r>
        <w:rPr>
          <w:rFonts w:ascii="仿宋_GB2312" w:hAnsi="仿宋_GB2312" w:cs="仿宋_GB2312"/>
          <w:szCs w:val="32"/>
        </w:rPr>
        <w:t>小学校</w:t>
      </w:r>
      <w:r>
        <w:rPr>
          <w:rFonts w:hint="eastAsia" w:ascii="仿宋_GB2312" w:hAnsi="仿宋_GB2312" w:cs="仿宋_GB2312"/>
          <w:szCs w:val="32"/>
        </w:rPr>
        <w:t>艺术工坊委托业务项目绩效目标完成情况综述。项目全年预算数</w:t>
      </w:r>
      <w:r>
        <w:rPr>
          <w:rFonts w:ascii="仿宋_GB2312" w:hAnsi="仿宋_GB2312" w:cs="仿宋_GB2312"/>
          <w:szCs w:val="32"/>
        </w:rPr>
        <w:t>6</w:t>
      </w:r>
      <w:r>
        <w:rPr>
          <w:rFonts w:hint="eastAsia" w:ascii="仿宋_GB2312" w:hAnsi="仿宋_GB2312" w:cs="仿宋_GB2312"/>
          <w:szCs w:val="32"/>
        </w:rPr>
        <w:t>万元，执行数为</w:t>
      </w:r>
      <w:r>
        <w:rPr>
          <w:rFonts w:ascii="仿宋_GB2312" w:hAnsi="仿宋_GB2312" w:cs="仿宋_GB2312"/>
          <w:szCs w:val="32"/>
        </w:rPr>
        <w:t>6</w:t>
      </w:r>
      <w:r>
        <w:rPr>
          <w:rFonts w:hint="eastAsia" w:ascii="仿宋_GB2312" w:hAnsi="仿宋_GB2312" w:cs="仿宋_GB2312"/>
          <w:szCs w:val="32"/>
        </w:rPr>
        <w:t>万元，完成预算的100</w:t>
      </w:r>
      <w:r>
        <w:rPr>
          <w:rFonts w:ascii="仿宋_GB2312" w:hAnsi="仿宋_GB2312" w:cs="仿宋_GB2312"/>
          <w:szCs w:val="32"/>
        </w:rPr>
        <w:t>%</w:t>
      </w:r>
      <w:r>
        <w:rPr>
          <w:rFonts w:hint="eastAsia" w:ascii="仿宋_GB2312" w:hAnsi="仿宋_GB2312" w:cs="仿宋_GB2312"/>
          <w:szCs w:val="32"/>
        </w:rPr>
        <w:t>。通过项目实施，保障学生得到更广泛</w:t>
      </w:r>
      <w:r>
        <w:rPr>
          <w:rFonts w:ascii="仿宋_GB2312" w:hAnsi="仿宋_GB2312" w:cs="仿宋_GB2312"/>
          <w:szCs w:val="32"/>
        </w:rPr>
        <w:t>的学习机会</w:t>
      </w:r>
      <w:r>
        <w:rPr>
          <w:rFonts w:hint="eastAsia" w:ascii="仿宋_GB2312" w:hAnsi="仿宋_GB2312" w:cs="仿宋_GB2312"/>
          <w:szCs w:val="32"/>
        </w:rPr>
        <w:t>，让学生受到更好的艺术</w:t>
      </w:r>
      <w:r>
        <w:rPr>
          <w:rFonts w:ascii="仿宋_GB2312" w:hAnsi="仿宋_GB2312" w:cs="仿宋_GB2312"/>
          <w:szCs w:val="32"/>
        </w:rPr>
        <w:t>文化熏陶</w:t>
      </w:r>
      <w:r>
        <w:rPr>
          <w:rFonts w:hint="eastAsia" w:ascii="仿宋_GB2312" w:hAnsi="仿宋_GB2312" w:cs="仿宋_GB2312"/>
          <w:szCs w:val="32"/>
        </w:rPr>
        <w:t>。</w:t>
      </w: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tbl>
      <w:tblPr>
        <w:tblStyle w:val="11"/>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582"/>
        <w:gridCol w:w="1175"/>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textAlignment w:val="center"/>
              <w:rPr>
                <w:rFonts w:ascii="宋体" w:hAnsi="宋体" w:cs="宋体"/>
                <w:b/>
                <w:bCs/>
                <w:color w:val="000000"/>
                <w:kern w:val="0"/>
                <w:sz w:val="36"/>
                <w:szCs w:val="36"/>
                <w:lang w:bidi="ar"/>
              </w:rPr>
            </w:pPr>
          </w:p>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w:t>
            </w:r>
            <w:r>
              <w:rPr>
                <w:rFonts w:ascii="宋体" w:cs="宋体"/>
                <w:color w:val="000000"/>
                <w:sz w:val="24"/>
              </w:rPr>
              <w:t>檀木林小学校运动场</w:t>
            </w:r>
            <w:r>
              <w:rPr>
                <w:rFonts w:hint="eastAsia" w:ascii="宋体" w:cs="宋体"/>
                <w:color w:val="000000"/>
                <w:sz w:val="24"/>
              </w:rPr>
              <w:t>建设</w:t>
            </w:r>
            <w:r>
              <w:rPr>
                <w:rFonts w:ascii="宋体" w:cs="宋体"/>
                <w:color w:val="000000"/>
                <w:sz w:val="24"/>
              </w:rPr>
              <w:t>工程</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w:t>
            </w:r>
            <w:r>
              <w:rPr>
                <w:rFonts w:ascii="宋体" w:cs="宋体"/>
                <w:color w:val="000000"/>
                <w:sz w:val="24"/>
              </w:rPr>
              <w:t>檀木林小学校</w:t>
            </w:r>
          </w:p>
        </w:tc>
      </w:tr>
      <w:tr>
        <w:tblPrEx>
          <w:tblCellMar>
            <w:top w:w="0" w:type="dxa"/>
            <w:left w:w="0" w:type="dxa"/>
            <w:bottom w:w="0" w:type="dxa"/>
            <w:right w:w="0" w:type="dxa"/>
          </w:tblCellMar>
        </w:tblPrEx>
        <w:trPr>
          <w:trHeight w:val="276" w:hRule="atLeast"/>
          <w:jc w:val="center"/>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ascii="宋体" w:cs="宋体"/>
                <w:color w:val="000000"/>
                <w:sz w:val="24"/>
              </w:rPr>
              <w:t>53</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ascii="宋体" w:cs="宋体"/>
                <w:color w:val="000000"/>
                <w:sz w:val="24"/>
              </w:rPr>
              <w:t>53</w:t>
            </w:r>
          </w:p>
        </w:tc>
      </w:tr>
      <w:tr>
        <w:tblPrEx>
          <w:tblCellMar>
            <w:top w:w="0" w:type="dxa"/>
            <w:left w:w="0" w:type="dxa"/>
            <w:bottom w:w="0" w:type="dxa"/>
            <w:right w:w="0" w:type="dxa"/>
          </w:tblCellMar>
        </w:tblPrEx>
        <w:trPr>
          <w:trHeight w:val="276"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ascii="宋体" w:cs="宋体"/>
                <w:color w:val="000000"/>
                <w:sz w:val="24"/>
              </w:rPr>
              <w:t>53</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ascii="宋体" w:cs="宋体"/>
                <w:color w:val="000000"/>
                <w:sz w:val="24"/>
              </w:rPr>
              <w:t>53</w:t>
            </w:r>
          </w:p>
        </w:tc>
      </w:tr>
      <w:tr>
        <w:tblPrEx>
          <w:tblCellMar>
            <w:top w:w="0" w:type="dxa"/>
            <w:left w:w="0" w:type="dxa"/>
            <w:bottom w:w="0" w:type="dxa"/>
            <w:right w:w="0" w:type="dxa"/>
          </w:tblCellMar>
        </w:tblPrEx>
        <w:trPr>
          <w:trHeight w:val="1511"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jc w:val="center"/>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保障学校教育工作的顺利开展，为学生提供更好地服务质量</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全面提升学生的</w:t>
            </w:r>
            <w:r>
              <w:rPr>
                <w:rFonts w:ascii="宋体" w:cs="宋体"/>
                <w:color w:val="000000"/>
                <w:sz w:val="24"/>
              </w:rPr>
              <w:t>校园生活</w:t>
            </w:r>
            <w:r>
              <w:rPr>
                <w:rFonts w:hint="eastAsia" w:ascii="宋体" w:cs="宋体"/>
                <w:color w:val="000000"/>
                <w:sz w:val="24"/>
              </w:rPr>
              <w:t>质量，让学生得到更好地教育</w:t>
            </w:r>
          </w:p>
        </w:tc>
      </w:tr>
      <w:tr>
        <w:tblPrEx>
          <w:tblCellMar>
            <w:top w:w="0" w:type="dxa"/>
            <w:left w:w="0" w:type="dxa"/>
            <w:bottom w:w="0" w:type="dxa"/>
            <w:right w:w="0" w:type="dxa"/>
          </w:tblCellMar>
        </w:tblPrEx>
        <w:trPr>
          <w:trHeight w:val="1042" w:hRule="atLeast"/>
          <w:jc w:val="center"/>
        </w:trPr>
        <w:tc>
          <w:tcPr>
            <w:tcW w:w="58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工程竣工</w:t>
            </w:r>
            <w:r>
              <w:rPr>
                <w:rFonts w:ascii="宋体" w:cs="宋体"/>
                <w:color w:val="000000"/>
                <w:sz w:val="24"/>
              </w:rPr>
              <w:t>验收合格</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297" w:hRule="atLeast"/>
          <w:jc w:val="center"/>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工程按期</w:t>
            </w:r>
            <w:r>
              <w:rPr>
                <w:rFonts w:ascii="宋体" w:cs="宋体"/>
                <w:color w:val="000000"/>
                <w:sz w:val="24"/>
              </w:rPr>
              <w:t>完成</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jc w:val="center"/>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社会效益</w:t>
            </w:r>
          </w:p>
          <w:p>
            <w:pPr>
              <w:widowControl/>
              <w:jc w:val="center"/>
              <w:textAlignment w:val="center"/>
              <w:rPr>
                <w:rFonts w:ascii="宋体" w:cs="宋体"/>
                <w:color w:val="000000"/>
                <w:sz w:val="24"/>
              </w:rPr>
            </w:pPr>
            <w:r>
              <w:rPr>
                <w:rFonts w:hint="eastAsia" w:ascii="宋体" w:hAnsi="宋体" w:cs="宋体"/>
                <w:color w:val="000000"/>
                <w:kern w:val="0"/>
                <w:sz w:val="24"/>
                <w:lang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进一步提升</w:t>
            </w:r>
            <w:r>
              <w:rPr>
                <w:rFonts w:ascii="宋体" w:cs="宋体"/>
                <w:color w:val="000000"/>
                <w:sz w:val="24"/>
              </w:rPr>
              <w:t>学校的社会影响力</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r>
              <w:rPr>
                <w:rFonts w:hint="eastAsia" w:ascii="宋体" w:hAnsi="宋体" w:cs="宋体"/>
                <w:color w:val="000000"/>
                <w:kern w:val="0"/>
                <w:sz w:val="24"/>
                <w:lang w:bidi="ar"/>
              </w:rPr>
              <w:t>%</w:t>
            </w:r>
          </w:p>
        </w:tc>
      </w:tr>
      <w:tr>
        <w:tblPrEx>
          <w:tblCellMar>
            <w:top w:w="0" w:type="dxa"/>
            <w:left w:w="0" w:type="dxa"/>
            <w:bottom w:w="0" w:type="dxa"/>
            <w:right w:w="0" w:type="dxa"/>
          </w:tblCellMar>
        </w:tblPrEx>
        <w:trPr>
          <w:trHeight w:val="1042" w:hRule="atLeast"/>
          <w:jc w:val="center"/>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服务对象满意度指标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学生、</w:t>
            </w:r>
            <w:r>
              <w:rPr>
                <w:rFonts w:ascii="宋体" w:cs="宋体"/>
                <w:color w:val="000000"/>
                <w:sz w:val="24"/>
              </w:rPr>
              <w:t>家长、学校</w:t>
            </w:r>
            <w:r>
              <w:rPr>
                <w:rFonts w:hint="eastAsia" w:ascii="宋体" w:cs="宋体"/>
                <w:color w:val="000000"/>
                <w:sz w:val="24"/>
              </w:rPr>
              <w:t>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bl>
    <w:p>
      <w:pPr>
        <w:spacing w:line="580" w:lineRule="exact"/>
        <w:rPr>
          <w:rFonts w:ascii="仿宋_GB2312" w:hAnsi="仿宋_GB2312" w:cs="仿宋_GB2312"/>
          <w:szCs w:val="32"/>
        </w:rPr>
      </w:pPr>
    </w:p>
    <w:p>
      <w:pPr>
        <w:spacing w:line="580" w:lineRule="exact"/>
        <w:rPr>
          <w:rFonts w:ascii="仿宋_GB2312" w:hAnsi="仿宋_GB2312" w:cs="仿宋_GB2312"/>
          <w:szCs w:val="32"/>
        </w:rPr>
      </w:pPr>
    </w:p>
    <w:tbl>
      <w:tblPr>
        <w:tblStyle w:val="11"/>
        <w:tblpPr w:leftFromText="180" w:rightFromText="180" w:vertAnchor="text" w:horzAnchor="margin" w:tblpXSpec="center" w:tblpY="327"/>
        <w:tblOverlap w:val="never"/>
        <w:tblW w:w="9960" w:type="dxa"/>
        <w:tblInd w:w="0" w:type="dxa"/>
        <w:tblLayout w:type="fixed"/>
        <w:tblCellMar>
          <w:top w:w="0" w:type="dxa"/>
          <w:left w:w="0" w:type="dxa"/>
          <w:bottom w:w="0" w:type="dxa"/>
          <w:right w:w="0" w:type="dxa"/>
        </w:tblCellMar>
      </w:tblPr>
      <w:tblGrid>
        <w:gridCol w:w="582"/>
        <w:gridCol w:w="1175"/>
        <w:gridCol w:w="1025"/>
        <w:gridCol w:w="2392"/>
        <w:gridCol w:w="2394"/>
        <w:gridCol w:w="2392"/>
      </w:tblGrid>
      <w:tr>
        <w:tblPrEx>
          <w:tblCellMar>
            <w:top w:w="0" w:type="dxa"/>
            <w:left w:w="0" w:type="dxa"/>
            <w:bottom w:w="0" w:type="dxa"/>
            <w:right w:w="0" w:type="dxa"/>
          </w:tblCellMar>
        </w:tblPrEx>
        <w:trPr>
          <w:trHeight w:val="1034" w:hRule="atLeast"/>
        </w:trPr>
        <w:tc>
          <w:tcPr>
            <w:tcW w:w="9960" w:type="dxa"/>
            <w:gridSpan w:val="6"/>
            <w:tcBorders>
              <w:top w:val="nil"/>
              <w:left w:val="nil"/>
              <w:bottom w:val="nil"/>
              <w:right w:val="nil"/>
            </w:tcBorders>
            <w:tcMar>
              <w:top w:w="15" w:type="dxa"/>
              <w:left w:w="15" w:type="dxa"/>
              <w:right w:w="15" w:type="dxa"/>
            </w:tcMar>
            <w:vAlign w:val="center"/>
          </w:tcPr>
          <w:p>
            <w:pPr>
              <w:widowControl/>
              <w:textAlignment w:val="center"/>
              <w:rPr>
                <w:rFonts w:ascii="宋体" w:hAnsi="宋体" w:cs="宋体"/>
                <w:b/>
                <w:bCs/>
                <w:color w:val="000000"/>
                <w:kern w:val="0"/>
                <w:sz w:val="36"/>
                <w:szCs w:val="36"/>
                <w:lang w:bidi="ar"/>
              </w:rPr>
            </w:pPr>
          </w:p>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w:t>
            </w:r>
            <w:r>
              <w:rPr>
                <w:rFonts w:ascii="宋体" w:cs="宋体"/>
                <w:color w:val="000000"/>
                <w:sz w:val="24"/>
              </w:rPr>
              <w:t>檀木林小学校</w:t>
            </w:r>
            <w:r>
              <w:rPr>
                <w:rFonts w:hint="eastAsia" w:ascii="宋体" w:cs="宋体"/>
                <w:color w:val="000000"/>
                <w:sz w:val="24"/>
              </w:rPr>
              <w:t>校园文化建设</w:t>
            </w:r>
            <w:r>
              <w:rPr>
                <w:rFonts w:ascii="宋体" w:cs="宋体"/>
                <w:color w:val="000000"/>
                <w:sz w:val="24"/>
              </w:rPr>
              <w:t>工程</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w:t>
            </w:r>
            <w:r>
              <w:rPr>
                <w:rFonts w:ascii="宋体" w:cs="宋体"/>
                <w:color w:val="000000"/>
                <w:sz w:val="24"/>
              </w:rPr>
              <w:t>檀木林小学校</w:t>
            </w: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ascii="宋体" w:cs="宋体"/>
                <w:color w:val="000000"/>
                <w:sz w:val="24"/>
              </w:rPr>
              <w:t>10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ascii="宋体" w:cs="宋体"/>
                <w:color w:val="000000"/>
                <w:sz w:val="24"/>
              </w:rPr>
              <w:t>10</w:t>
            </w:r>
          </w:p>
        </w:tc>
      </w:tr>
      <w:tr>
        <w:tblPrEx>
          <w:tblCellMar>
            <w:top w:w="0" w:type="dxa"/>
            <w:left w:w="0" w:type="dxa"/>
            <w:bottom w:w="0" w:type="dxa"/>
            <w:right w:w="0" w:type="dxa"/>
          </w:tblCellMar>
        </w:tblPrEx>
        <w:trPr>
          <w:trHeight w:val="276"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ascii="宋体" w:cs="宋体"/>
                <w:color w:val="000000"/>
                <w:sz w:val="24"/>
              </w:rPr>
              <w:t>10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ascii="宋体" w:cs="宋体"/>
                <w:color w:val="000000"/>
                <w:sz w:val="24"/>
              </w:rPr>
              <w:t>10</w:t>
            </w:r>
          </w:p>
        </w:tc>
      </w:tr>
      <w:tr>
        <w:tblPrEx>
          <w:tblCellMar>
            <w:top w:w="0" w:type="dxa"/>
            <w:left w:w="0" w:type="dxa"/>
            <w:bottom w:w="0" w:type="dxa"/>
            <w:right w:w="0" w:type="dxa"/>
          </w:tblCellMar>
        </w:tblPrEx>
        <w:trPr>
          <w:trHeight w:val="1511"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保障学校教育工作的顺利开展，为学生提供更好地服务质量</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全面提升学生的</w:t>
            </w:r>
            <w:r>
              <w:rPr>
                <w:rFonts w:ascii="宋体" w:cs="宋体"/>
                <w:color w:val="000000"/>
                <w:sz w:val="24"/>
              </w:rPr>
              <w:t>校园生活</w:t>
            </w:r>
            <w:r>
              <w:rPr>
                <w:rFonts w:hint="eastAsia" w:ascii="宋体" w:cs="宋体"/>
                <w:color w:val="000000"/>
                <w:sz w:val="24"/>
              </w:rPr>
              <w:t>质量，让学生受到更浓郁</w:t>
            </w:r>
            <w:r>
              <w:rPr>
                <w:rFonts w:ascii="宋体" w:cs="宋体"/>
                <w:color w:val="000000"/>
                <w:sz w:val="24"/>
              </w:rPr>
              <w:t>的文化熏陶。</w:t>
            </w:r>
          </w:p>
        </w:tc>
      </w:tr>
      <w:tr>
        <w:tblPrEx>
          <w:tblCellMar>
            <w:top w:w="0" w:type="dxa"/>
            <w:left w:w="0" w:type="dxa"/>
            <w:bottom w:w="0" w:type="dxa"/>
            <w:right w:w="0" w:type="dxa"/>
          </w:tblCellMar>
        </w:tblPrEx>
        <w:trPr>
          <w:trHeight w:val="1042" w:hRule="atLeast"/>
        </w:trPr>
        <w:tc>
          <w:tcPr>
            <w:tcW w:w="58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工程竣工</w:t>
            </w:r>
            <w:r>
              <w:rPr>
                <w:rFonts w:ascii="宋体" w:cs="宋体"/>
                <w:color w:val="000000"/>
                <w:sz w:val="24"/>
              </w:rPr>
              <w:t>验收合格</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297"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工程按期</w:t>
            </w:r>
            <w:r>
              <w:rPr>
                <w:rFonts w:ascii="宋体" w:cs="宋体"/>
                <w:color w:val="000000"/>
                <w:sz w:val="24"/>
              </w:rPr>
              <w:t>完成</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社会效益</w:t>
            </w:r>
          </w:p>
          <w:p>
            <w:pPr>
              <w:widowControl/>
              <w:jc w:val="center"/>
              <w:textAlignment w:val="center"/>
              <w:rPr>
                <w:rFonts w:ascii="宋体" w:cs="宋体"/>
                <w:color w:val="000000"/>
                <w:sz w:val="24"/>
              </w:rPr>
            </w:pPr>
            <w:r>
              <w:rPr>
                <w:rFonts w:hint="eastAsia" w:ascii="宋体" w:hAnsi="宋体" w:cs="宋体"/>
                <w:color w:val="000000"/>
                <w:kern w:val="0"/>
                <w:sz w:val="24"/>
                <w:lang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进一步提升</w:t>
            </w:r>
            <w:r>
              <w:rPr>
                <w:rFonts w:ascii="宋体" w:cs="宋体"/>
                <w:color w:val="000000"/>
                <w:sz w:val="24"/>
              </w:rPr>
              <w:t>学校的社会影响力</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r>
              <w:rPr>
                <w:rFonts w:hint="eastAsia" w:ascii="宋体" w:hAnsi="宋体" w:cs="宋体"/>
                <w:color w:val="000000"/>
                <w:kern w:val="0"/>
                <w:sz w:val="24"/>
                <w:lang w:bidi="ar"/>
              </w:rPr>
              <w:t>%</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服务对象满意度指标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学生、</w:t>
            </w:r>
            <w:r>
              <w:rPr>
                <w:rFonts w:ascii="宋体" w:cs="宋体"/>
                <w:color w:val="000000"/>
                <w:sz w:val="24"/>
              </w:rPr>
              <w:t>家长、学校</w:t>
            </w:r>
            <w:r>
              <w:rPr>
                <w:rFonts w:hint="eastAsia" w:ascii="宋体" w:cs="宋体"/>
                <w:color w:val="000000"/>
                <w:sz w:val="24"/>
              </w:rPr>
              <w:t>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bl>
    <w:p>
      <w:pPr>
        <w:spacing w:line="580" w:lineRule="exact"/>
        <w:rPr>
          <w:rFonts w:ascii="仿宋_GB2312" w:hAnsi="仿宋_GB2312" w:cs="仿宋_GB2312"/>
          <w:szCs w:val="32"/>
        </w:rPr>
      </w:pPr>
    </w:p>
    <w:p>
      <w:pPr>
        <w:spacing w:line="580" w:lineRule="exact"/>
        <w:ind w:firstLine="640" w:firstLineChars="200"/>
        <w:rPr>
          <w:rFonts w:ascii="仿宋_GB2312" w:hAnsi="仿宋_GB2312" w:cs="仿宋_GB2312"/>
          <w:szCs w:val="32"/>
        </w:rPr>
      </w:pPr>
    </w:p>
    <w:tbl>
      <w:tblPr>
        <w:tblStyle w:val="11"/>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582"/>
        <w:gridCol w:w="1175"/>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w:t>
            </w:r>
            <w:r>
              <w:rPr>
                <w:rFonts w:ascii="宋体" w:cs="宋体"/>
                <w:color w:val="000000"/>
                <w:sz w:val="24"/>
              </w:rPr>
              <w:t>檀木林小学校</w:t>
            </w:r>
            <w:r>
              <w:rPr>
                <w:rFonts w:hint="eastAsia" w:ascii="宋体" w:cs="宋体"/>
                <w:color w:val="000000"/>
                <w:sz w:val="24"/>
              </w:rPr>
              <w:t>艺术工坊委托业务</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w:t>
            </w:r>
            <w:r>
              <w:rPr>
                <w:rFonts w:ascii="宋体" w:cs="宋体"/>
                <w:color w:val="000000"/>
                <w:sz w:val="24"/>
              </w:rPr>
              <w:t>檀木林小学校</w:t>
            </w:r>
          </w:p>
        </w:tc>
      </w:tr>
      <w:tr>
        <w:tblPrEx>
          <w:tblCellMar>
            <w:top w:w="0" w:type="dxa"/>
            <w:left w:w="0" w:type="dxa"/>
            <w:bottom w:w="0" w:type="dxa"/>
            <w:right w:w="0" w:type="dxa"/>
          </w:tblCellMar>
        </w:tblPrEx>
        <w:trPr>
          <w:trHeight w:val="276" w:hRule="atLeast"/>
          <w:jc w:val="center"/>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ascii="宋体" w:cs="宋体"/>
                <w:color w:val="000000"/>
                <w:sz w:val="24"/>
              </w:rPr>
              <w:t>6</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ascii="宋体" w:cs="宋体"/>
                <w:color w:val="000000"/>
                <w:sz w:val="24"/>
              </w:rPr>
              <w:t>6</w:t>
            </w:r>
          </w:p>
        </w:tc>
      </w:tr>
      <w:tr>
        <w:tblPrEx>
          <w:tblCellMar>
            <w:top w:w="0" w:type="dxa"/>
            <w:left w:w="0" w:type="dxa"/>
            <w:bottom w:w="0" w:type="dxa"/>
            <w:right w:w="0" w:type="dxa"/>
          </w:tblCellMar>
        </w:tblPrEx>
        <w:trPr>
          <w:trHeight w:val="276"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ascii="宋体" w:cs="宋体"/>
                <w:color w:val="000000"/>
                <w:sz w:val="24"/>
              </w:rPr>
              <w:t>6</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ascii="宋体" w:cs="宋体"/>
                <w:color w:val="000000"/>
                <w:sz w:val="24"/>
              </w:rPr>
              <w:t>6</w:t>
            </w:r>
          </w:p>
        </w:tc>
      </w:tr>
      <w:tr>
        <w:tblPrEx>
          <w:tblCellMar>
            <w:top w:w="0" w:type="dxa"/>
            <w:left w:w="0" w:type="dxa"/>
            <w:bottom w:w="0" w:type="dxa"/>
            <w:right w:w="0" w:type="dxa"/>
          </w:tblCellMar>
        </w:tblPrEx>
        <w:trPr>
          <w:trHeight w:val="1511"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jc w:val="center"/>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保障学校教育工作的顺利开展，为学生提供更广泛的</w:t>
            </w:r>
            <w:r>
              <w:rPr>
                <w:rFonts w:ascii="宋体" w:cs="宋体"/>
                <w:color w:val="000000"/>
                <w:sz w:val="24"/>
              </w:rPr>
              <w:t>学习机会。</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全面提升学生的教育教学质量，让学生受到更浓郁</w:t>
            </w:r>
            <w:r>
              <w:rPr>
                <w:rFonts w:ascii="宋体" w:cs="宋体"/>
                <w:color w:val="000000"/>
                <w:sz w:val="24"/>
              </w:rPr>
              <w:t>的</w:t>
            </w:r>
            <w:r>
              <w:rPr>
                <w:rFonts w:hint="eastAsia" w:ascii="宋体" w:cs="宋体"/>
                <w:color w:val="000000"/>
                <w:sz w:val="24"/>
              </w:rPr>
              <w:t>艺术</w:t>
            </w:r>
            <w:r>
              <w:rPr>
                <w:rFonts w:ascii="宋体" w:cs="宋体"/>
                <w:color w:val="000000"/>
                <w:sz w:val="24"/>
              </w:rPr>
              <w:t>文化熏陶。</w:t>
            </w:r>
          </w:p>
        </w:tc>
      </w:tr>
      <w:tr>
        <w:tblPrEx>
          <w:tblCellMar>
            <w:top w:w="0" w:type="dxa"/>
            <w:left w:w="0" w:type="dxa"/>
            <w:bottom w:w="0" w:type="dxa"/>
            <w:right w:w="0" w:type="dxa"/>
          </w:tblCellMar>
        </w:tblPrEx>
        <w:trPr>
          <w:trHeight w:val="1042" w:hRule="atLeast"/>
          <w:jc w:val="center"/>
        </w:trPr>
        <w:tc>
          <w:tcPr>
            <w:tcW w:w="58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工程竣工</w:t>
            </w:r>
            <w:r>
              <w:rPr>
                <w:rFonts w:ascii="宋体" w:cs="宋体"/>
                <w:color w:val="000000"/>
                <w:sz w:val="24"/>
              </w:rPr>
              <w:t>验收合格</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297" w:hRule="atLeast"/>
          <w:jc w:val="center"/>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工程按期</w:t>
            </w:r>
            <w:r>
              <w:rPr>
                <w:rFonts w:ascii="宋体" w:cs="宋体"/>
                <w:color w:val="000000"/>
                <w:sz w:val="24"/>
              </w:rPr>
              <w:t>完成</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jc w:val="center"/>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社会效益</w:t>
            </w:r>
          </w:p>
          <w:p>
            <w:pPr>
              <w:widowControl/>
              <w:jc w:val="center"/>
              <w:textAlignment w:val="center"/>
              <w:rPr>
                <w:rFonts w:ascii="宋体" w:cs="宋体"/>
                <w:color w:val="000000"/>
                <w:sz w:val="24"/>
              </w:rPr>
            </w:pPr>
            <w:r>
              <w:rPr>
                <w:rFonts w:hint="eastAsia" w:ascii="宋体" w:hAnsi="宋体" w:cs="宋体"/>
                <w:color w:val="000000"/>
                <w:kern w:val="0"/>
                <w:sz w:val="24"/>
                <w:lang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进一步提升</w:t>
            </w:r>
            <w:r>
              <w:rPr>
                <w:rFonts w:ascii="宋体" w:cs="宋体"/>
                <w:color w:val="000000"/>
                <w:sz w:val="24"/>
              </w:rPr>
              <w:t>学校的社会影响力</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r>
              <w:rPr>
                <w:rFonts w:hint="eastAsia" w:ascii="宋体" w:hAnsi="宋体" w:cs="宋体"/>
                <w:color w:val="000000"/>
                <w:kern w:val="0"/>
                <w:sz w:val="24"/>
                <w:lang w:bidi="ar"/>
              </w:rPr>
              <w:t>%</w:t>
            </w:r>
          </w:p>
        </w:tc>
      </w:tr>
      <w:tr>
        <w:tblPrEx>
          <w:tblCellMar>
            <w:top w:w="0" w:type="dxa"/>
            <w:left w:w="0" w:type="dxa"/>
            <w:bottom w:w="0" w:type="dxa"/>
            <w:right w:w="0" w:type="dxa"/>
          </w:tblCellMar>
        </w:tblPrEx>
        <w:trPr>
          <w:trHeight w:val="1042" w:hRule="atLeast"/>
          <w:jc w:val="center"/>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服务对象满意度指标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学生、</w:t>
            </w:r>
            <w:r>
              <w:rPr>
                <w:rFonts w:ascii="宋体" w:cs="宋体"/>
                <w:color w:val="000000"/>
                <w:sz w:val="24"/>
              </w:rPr>
              <w:t>家长、学校</w:t>
            </w:r>
            <w:r>
              <w:rPr>
                <w:rFonts w:hint="eastAsia" w:ascii="宋体" w:cs="宋体"/>
                <w:color w:val="000000"/>
                <w:sz w:val="24"/>
              </w:rPr>
              <w:t>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bl>
    <w:p>
      <w:pPr>
        <w:rPr>
          <w:rFonts w:ascii="黑体" w:hAnsi="黑体" w:eastAsia="黑体" w:cs="黑体"/>
          <w:color w:val="000000"/>
          <w:szCs w:val="32"/>
        </w:rPr>
      </w:pPr>
    </w:p>
    <w:p>
      <w:pPr>
        <w:spacing w:line="580" w:lineRule="exact"/>
        <w:rPr>
          <w:rFonts w:ascii="仿宋_GB2312" w:hAnsi="仿宋_GB2312" w:cs="仿宋_GB2312"/>
          <w:szCs w:val="32"/>
        </w:rPr>
      </w:pPr>
    </w:p>
    <w:p>
      <w:pPr>
        <w:spacing w:line="580" w:lineRule="exact"/>
        <w:rPr>
          <w:rFonts w:ascii="仿宋_GB2312" w:hAnsi="仿宋_GB2312" w:cs="仿宋_GB2312"/>
          <w:szCs w:val="32"/>
        </w:rPr>
      </w:pPr>
    </w:p>
    <w:p>
      <w:pPr>
        <w:spacing w:line="580" w:lineRule="exact"/>
        <w:ind w:left="630"/>
        <w:rPr>
          <w:rFonts w:ascii="仿宋_GB2312" w:hAnsi="仿宋_GB2312" w:cs="仿宋_GB2312"/>
          <w:szCs w:val="32"/>
        </w:rPr>
      </w:pPr>
      <w:r>
        <w:rPr>
          <w:rFonts w:ascii="楷体_GB2312" w:hAnsi="楷体_GB2312" w:eastAsia="楷体_GB2312" w:cs="楷体_GB2312"/>
          <w:szCs w:val="32"/>
        </w:rPr>
        <w:t>2.</w:t>
      </w:r>
      <w:r>
        <w:rPr>
          <w:rFonts w:hint="eastAsia" w:ascii="楷体_GB2312" w:hAnsi="楷体_GB2312" w:eastAsia="楷体_GB2312" w:cs="楷体_GB2312"/>
          <w:szCs w:val="32"/>
        </w:rPr>
        <w:t>部门绩效评价结果。</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本单位自行组织对2020年自贡市自流井区</w:t>
      </w:r>
      <w:r>
        <w:rPr>
          <w:rFonts w:ascii="仿宋_GB2312" w:hAnsi="仿宋_GB2312" w:cs="仿宋_GB2312"/>
          <w:szCs w:val="32"/>
        </w:rPr>
        <w:t>檀木林小学校运动场</w:t>
      </w:r>
      <w:r>
        <w:rPr>
          <w:rFonts w:hint="eastAsia" w:ascii="仿宋_GB2312" w:hAnsi="仿宋_GB2312" w:cs="仿宋_GB2312"/>
          <w:szCs w:val="32"/>
        </w:rPr>
        <w:t>、</w:t>
      </w:r>
      <w:r>
        <w:rPr>
          <w:rFonts w:ascii="仿宋_GB2312" w:hAnsi="仿宋_GB2312" w:cs="仿宋_GB2312"/>
          <w:szCs w:val="32"/>
        </w:rPr>
        <w:t>校园文化、艺术工坊委托业务</w:t>
      </w:r>
      <w:r>
        <w:rPr>
          <w:rFonts w:hint="eastAsia" w:ascii="仿宋_GB2312" w:hAnsi="仿宋_GB2312" w:cs="仿宋_GB2312"/>
          <w:szCs w:val="32"/>
        </w:rPr>
        <w:t>项目开展了绩效评价，《自贡市自流井区</w:t>
      </w:r>
      <w:r>
        <w:rPr>
          <w:rFonts w:ascii="仿宋_GB2312" w:hAnsi="仿宋_GB2312" w:cs="仿宋_GB2312"/>
          <w:szCs w:val="32"/>
        </w:rPr>
        <w:t>檀木林小学</w:t>
      </w:r>
      <w:r>
        <w:rPr>
          <w:rFonts w:hint="eastAsia" w:ascii="仿宋_GB2312" w:hAnsi="仿宋_GB2312" w:cs="仿宋_GB2312"/>
          <w:szCs w:val="32"/>
        </w:rPr>
        <w:t>校运动</w:t>
      </w:r>
      <w:r>
        <w:rPr>
          <w:rFonts w:ascii="仿宋_GB2312" w:hAnsi="仿宋_GB2312" w:cs="仿宋_GB2312"/>
          <w:szCs w:val="32"/>
        </w:rPr>
        <w:t>场建设</w:t>
      </w:r>
      <w:r>
        <w:rPr>
          <w:rFonts w:hint="eastAsia" w:ascii="仿宋_GB2312" w:hAnsi="仿宋_GB2312" w:cs="仿宋_GB2312"/>
          <w:szCs w:val="32"/>
        </w:rPr>
        <w:t>项目支出绩效评价报告》、</w:t>
      </w:r>
      <w:r>
        <w:rPr>
          <w:rFonts w:ascii="仿宋_GB2312" w:hAnsi="仿宋_GB2312" w:cs="仿宋_GB2312"/>
          <w:szCs w:val="32"/>
        </w:rPr>
        <w:t>《</w:t>
      </w:r>
      <w:r>
        <w:rPr>
          <w:rFonts w:hint="eastAsia" w:ascii="仿宋_GB2312" w:hAnsi="仿宋_GB2312" w:cs="仿宋_GB2312"/>
          <w:szCs w:val="32"/>
        </w:rPr>
        <w:t>自贡市自流井区</w:t>
      </w:r>
      <w:r>
        <w:rPr>
          <w:rFonts w:ascii="仿宋_GB2312" w:hAnsi="仿宋_GB2312" w:cs="仿宋_GB2312"/>
          <w:szCs w:val="32"/>
        </w:rPr>
        <w:t>檀木林小学</w:t>
      </w:r>
      <w:r>
        <w:rPr>
          <w:rFonts w:hint="eastAsia" w:ascii="仿宋_GB2312" w:hAnsi="仿宋_GB2312" w:cs="仿宋_GB2312"/>
          <w:szCs w:val="32"/>
        </w:rPr>
        <w:t>校</w:t>
      </w:r>
      <w:r>
        <w:rPr>
          <w:rFonts w:ascii="仿宋_GB2312" w:hAnsi="仿宋_GB2312" w:cs="仿宋_GB2312"/>
          <w:szCs w:val="32"/>
        </w:rPr>
        <w:t>校园文化建设</w:t>
      </w:r>
      <w:r>
        <w:rPr>
          <w:rFonts w:hint="eastAsia" w:ascii="仿宋_GB2312" w:hAnsi="仿宋_GB2312" w:cs="仿宋_GB2312"/>
          <w:szCs w:val="32"/>
        </w:rPr>
        <w:t>项目支出绩效评价报告</w:t>
      </w:r>
      <w:r>
        <w:rPr>
          <w:rFonts w:ascii="仿宋_GB2312" w:hAnsi="仿宋_GB2312" w:cs="仿宋_GB2312"/>
          <w:szCs w:val="32"/>
        </w:rPr>
        <w:t>》</w:t>
      </w:r>
      <w:r>
        <w:rPr>
          <w:rFonts w:hint="eastAsia" w:ascii="仿宋_GB2312" w:hAnsi="仿宋_GB2312" w:cs="仿宋_GB2312"/>
          <w:szCs w:val="32"/>
        </w:rPr>
        <w:t>、</w:t>
      </w:r>
      <w:r>
        <w:rPr>
          <w:rFonts w:ascii="仿宋_GB2312" w:hAnsi="仿宋_GB2312" w:cs="仿宋_GB2312"/>
          <w:szCs w:val="32"/>
        </w:rPr>
        <w:t>《</w:t>
      </w:r>
      <w:r>
        <w:rPr>
          <w:rFonts w:hint="eastAsia" w:ascii="仿宋_GB2312" w:hAnsi="仿宋_GB2312" w:cs="仿宋_GB2312"/>
          <w:szCs w:val="32"/>
        </w:rPr>
        <w:t>自贡市自流井区</w:t>
      </w:r>
      <w:r>
        <w:rPr>
          <w:rFonts w:ascii="仿宋_GB2312" w:hAnsi="仿宋_GB2312" w:cs="仿宋_GB2312"/>
          <w:szCs w:val="32"/>
        </w:rPr>
        <w:t>檀木林小学</w:t>
      </w:r>
      <w:r>
        <w:rPr>
          <w:rFonts w:hint="eastAsia" w:ascii="仿宋_GB2312" w:hAnsi="仿宋_GB2312" w:cs="仿宋_GB2312"/>
          <w:szCs w:val="32"/>
        </w:rPr>
        <w:t>校艺术工坊</w:t>
      </w:r>
      <w:r>
        <w:rPr>
          <w:rFonts w:ascii="仿宋_GB2312" w:hAnsi="仿宋_GB2312" w:cs="仿宋_GB2312"/>
          <w:szCs w:val="32"/>
        </w:rPr>
        <w:t>委托业务</w:t>
      </w:r>
      <w:r>
        <w:rPr>
          <w:rFonts w:hint="eastAsia" w:ascii="仿宋_GB2312" w:hAnsi="仿宋_GB2312" w:cs="仿宋_GB2312"/>
          <w:szCs w:val="32"/>
        </w:rPr>
        <w:t>项目支出绩效评价报告</w:t>
      </w:r>
      <w:r>
        <w:rPr>
          <w:rFonts w:ascii="仿宋_GB2312" w:hAnsi="仿宋_GB2312" w:cs="仿宋_GB2312"/>
          <w:szCs w:val="32"/>
        </w:rPr>
        <w:t>》</w:t>
      </w:r>
      <w:r>
        <w:rPr>
          <w:rFonts w:hint="eastAsia" w:ascii="仿宋_GB2312" w:hAnsi="仿宋_GB2312" w:cs="仿宋_GB2312"/>
          <w:szCs w:val="32"/>
        </w:rPr>
        <w:t>见附件（附件1）。</w:t>
      </w: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rPr>
          <w:rFonts w:ascii="仿宋_GB2312" w:hAnsi="仿宋_GB2312" w:cs="仿宋_GB2312"/>
          <w:szCs w:val="32"/>
        </w:rPr>
      </w:pPr>
    </w:p>
    <w:p>
      <w:pPr>
        <w:numPr>
          <w:ilvl w:val="0"/>
          <w:numId w:val="3"/>
        </w:numPr>
        <w:spacing w:line="600" w:lineRule="exact"/>
        <w:ind w:firstLine="660" w:firstLineChars="150"/>
        <w:jc w:val="center"/>
        <w:outlineLvl w:val="0"/>
        <w:rPr>
          <w:rStyle w:val="15"/>
          <w:rFonts w:ascii="黑体" w:hAnsi="黑体" w:eastAsia="黑体"/>
          <w:b w:val="0"/>
        </w:rPr>
      </w:pPr>
      <w:bookmarkStart w:id="55" w:name="_Toc15396613"/>
      <w:bookmarkStart w:id="56" w:name="_Toc15377225"/>
      <w:bookmarkStart w:id="57" w:name="_Toc85030173"/>
      <w:bookmarkStart w:id="58" w:name="_Toc15377226"/>
      <w:r>
        <w:rPr>
          <w:rFonts w:hint="eastAsia" w:ascii="黑体" w:hAnsi="黑体" w:eastAsia="黑体"/>
          <w:color w:val="000000"/>
          <w:sz w:val="44"/>
          <w:szCs w:val="44"/>
        </w:rPr>
        <w:t>名</w:t>
      </w:r>
      <w:r>
        <w:rPr>
          <w:rStyle w:val="15"/>
          <w:rFonts w:hint="eastAsia" w:ascii="黑体" w:hAnsi="黑体" w:eastAsia="黑体"/>
        </w:rPr>
        <w:t>词解释</w:t>
      </w:r>
      <w:bookmarkEnd w:id="55"/>
      <w:bookmarkEnd w:id="56"/>
      <w:bookmarkEnd w:id="57"/>
    </w:p>
    <w:p>
      <w:pPr>
        <w:spacing w:line="600" w:lineRule="exact"/>
        <w:jc w:val="left"/>
        <w:rPr>
          <w:rFonts w:ascii="宋体"/>
          <w:b/>
          <w:color w:val="000000"/>
          <w:sz w:val="44"/>
          <w:szCs w:val="44"/>
        </w:rPr>
      </w:pPr>
    </w:p>
    <w:p>
      <w:pPr>
        <w:pStyle w:val="18"/>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3.年末结转和结余：指单位按有关规定结转到下年或以后年度继续使用的资金。</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4.教育支出（类）02（款）</w:t>
      </w:r>
      <w:r>
        <w:rPr>
          <w:rFonts w:ascii="仿宋_GB2312" w:eastAsia="仿宋_GB2312"/>
          <w:sz w:val="32"/>
          <w:szCs w:val="32"/>
        </w:rPr>
        <w:t>02</w:t>
      </w:r>
      <w:r>
        <w:rPr>
          <w:rFonts w:hint="eastAsia" w:ascii="仿宋_GB2312" w:eastAsia="仿宋_GB2312"/>
          <w:sz w:val="32"/>
          <w:szCs w:val="32"/>
        </w:rPr>
        <w:t>（项）：指小学教育。</w:t>
      </w:r>
    </w:p>
    <w:p>
      <w:pPr>
        <w:ind w:firstLine="640" w:firstLineChars="200"/>
        <w:rPr>
          <w:rFonts w:ascii="仿宋_GB2312"/>
          <w:color w:val="000000"/>
          <w:szCs w:val="32"/>
        </w:rPr>
      </w:pPr>
      <w:r>
        <w:rPr>
          <w:rFonts w:hint="eastAsia" w:ascii="仿宋_GB2312"/>
          <w:color w:val="000000"/>
          <w:szCs w:val="32"/>
        </w:rPr>
        <w:t>5</w:t>
      </w:r>
      <w:r>
        <w:rPr>
          <w:rFonts w:ascii="仿宋_GB2312"/>
          <w:color w:val="000000"/>
          <w:szCs w:val="32"/>
        </w:rPr>
        <w:t>.</w:t>
      </w:r>
      <w:r>
        <w:rPr>
          <w:rFonts w:hint="eastAsia" w:ascii="仿宋_GB2312"/>
          <w:color w:val="000000"/>
          <w:szCs w:val="32"/>
        </w:rPr>
        <w:t>教育支出（类）</w:t>
      </w:r>
      <w:r>
        <w:rPr>
          <w:rFonts w:ascii="仿宋_GB2312"/>
          <w:color w:val="000000"/>
          <w:szCs w:val="32"/>
        </w:rPr>
        <w:t>09</w:t>
      </w:r>
      <w:r>
        <w:rPr>
          <w:rFonts w:hint="eastAsia" w:ascii="仿宋_GB2312"/>
          <w:color w:val="000000"/>
          <w:szCs w:val="32"/>
        </w:rPr>
        <w:t>（款）0</w:t>
      </w:r>
      <w:r>
        <w:rPr>
          <w:rFonts w:ascii="仿宋_GB2312"/>
          <w:color w:val="000000"/>
          <w:szCs w:val="32"/>
        </w:rPr>
        <w:t>4</w:t>
      </w:r>
      <w:r>
        <w:rPr>
          <w:rFonts w:hint="eastAsia" w:ascii="仿宋_GB2312"/>
          <w:color w:val="000000"/>
          <w:szCs w:val="32"/>
        </w:rPr>
        <w:t>（项）：指城市中小学教学</w:t>
      </w:r>
      <w:r>
        <w:rPr>
          <w:rFonts w:ascii="仿宋_GB2312"/>
          <w:color w:val="000000"/>
          <w:szCs w:val="32"/>
        </w:rPr>
        <w:t>设施</w:t>
      </w:r>
      <w:r>
        <w:rPr>
          <w:rFonts w:hint="eastAsia" w:ascii="仿宋_GB2312"/>
          <w:color w:val="000000"/>
          <w:szCs w:val="32"/>
        </w:rPr>
        <w:t>。</w:t>
      </w:r>
    </w:p>
    <w:p>
      <w:pPr>
        <w:ind w:firstLine="640" w:firstLineChars="200"/>
        <w:rPr>
          <w:rFonts w:ascii="仿宋_GB2312"/>
          <w:color w:val="000000"/>
          <w:szCs w:val="32"/>
        </w:rPr>
      </w:pPr>
      <w:r>
        <w:rPr>
          <w:rFonts w:ascii="仿宋_GB2312"/>
          <w:color w:val="000000"/>
          <w:szCs w:val="32"/>
        </w:rPr>
        <w:t>6.</w:t>
      </w:r>
      <w:r>
        <w:rPr>
          <w:rFonts w:hint="eastAsia" w:ascii="仿宋_GB2312"/>
          <w:color w:val="000000"/>
          <w:szCs w:val="32"/>
        </w:rPr>
        <w:t>基本支出：指为保障机构正常运转、完成日常工作任务而发生的人员支出和公用支出。</w:t>
      </w:r>
    </w:p>
    <w:p>
      <w:pPr>
        <w:ind w:firstLine="640" w:firstLineChars="200"/>
        <w:rPr>
          <w:rFonts w:ascii="仿宋_GB2312"/>
          <w:color w:val="000000"/>
          <w:szCs w:val="32"/>
        </w:rPr>
      </w:pPr>
      <w:r>
        <w:rPr>
          <w:rFonts w:ascii="仿宋_GB2312"/>
          <w:color w:val="000000"/>
          <w:szCs w:val="32"/>
        </w:rPr>
        <w:t>7.</w:t>
      </w:r>
      <w:r>
        <w:rPr>
          <w:rFonts w:hint="eastAsia" w:ascii="仿宋_GB2312"/>
          <w:color w:val="000000"/>
          <w:szCs w:val="32"/>
        </w:rPr>
        <w:t>项目支出：指在基本支出之外为完成特定行政任务和事业发展目标所发生的支出。</w:t>
      </w:r>
      <w:r>
        <w:rPr>
          <w:rFonts w:ascii="仿宋_GB2312"/>
          <w:color w:val="000000"/>
          <w:szCs w:val="32"/>
        </w:rPr>
        <w:t xml:space="preserve"> </w:t>
      </w:r>
    </w:p>
    <w:p>
      <w:pPr>
        <w:pStyle w:val="18"/>
        <w:spacing w:line="560" w:lineRule="exact"/>
        <w:ind w:firstLine="640" w:firstLineChars="200"/>
        <w:rPr>
          <w:rFonts w:ascii="仿宋_GB2312" w:eastAsia="仿宋_GB2312" w:cs="黑体"/>
          <w:sz w:val="32"/>
          <w:szCs w:val="32"/>
        </w:rPr>
      </w:pPr>
      <w:r>
        <w:rPr>
          <w:rFonts w:ascii="仿宋_GB2312" w:eastAsia="仿宋_GB2312"/>
          <w:sz w:val="32"/>
          <w:szCs w:val="32"/>
        </w:rPr>
        <w:t>8.</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Fonts w:ascii="仿宋_GB2312" w:hAnsi="仿宋_GB2312" w:cs="仿宋_GB2312"/>
          <w:szCs w:val="32"/>
        </w:rPr>
      </w:pPr>
      <w:r>
        <w:rPr>
          <w:rFonts w:ascii="宋体"/>
          <w:b/>
          <w:color w:val="000000"/>
          <w:sz w:val="44"/>
          <w:szCs w:val="44"/>
        </w:rPr>
        <w:br w:type="page"/>
      </w:r>
      <w:bookmarkStart w:id="59" w:name="_Toc15396614"/>
      <w:bookmarkStart w:id="60" w:name="_Toc85030174"/>
      <w:r>
        <w:rPr>
          <w:rFonts w:hint="eastAsia" w:ascii="黑体" w:hAnsi="黑体" w:eastAsia="黑体"/>
          <w:color w:val="000000"/>
          <w:sz w:val="44"/>
          <w:szCs w:val="44"/>
        </w:rPr>
        <w:t>第</w:t>
      </w:r>
      <w:r>
        <w:rPr>
          <w:rStyle w:val="15"/>
          <w:rFonts w:hint="eastAsia" w:ascii="黑体" w:hAnsi="黑体" w:eastAsia="黑体"/>
          <w:b w:val="0"/>
        </w:rPr>
        <w:t>四部分</w:t>
      </w:r>
      <w:r>
        <w:rPr>
          <w:rStyle w:val="15"/>
          <w:rFonts w:ascii="黑体" w:hAnsi="黑体" w:eastAsia="黑体"/>
          <w:b w:val="0"/>
        </w:rPr>
        <w:t xml:space="preserve"> </w:t>
      </w:r>
      <w:r>
        <w:rPr>
          <w:rStyle w:val="15"/>
          <w:rFonts w:hint="eastAsia" w:ascii="黑体" w:hAnsi="黑体" w:eastAsia="黑体"/>
          <w:b w:val="0"/>
        </w:rPr>
        <w:t>附件</w:t>
      </w:r>
      <w:bookmarkEnd w:id="59"/>
      <w:bookmarkEnd w:id="60"/>
    </w:p>
    <w:p>
      <w:pPr>
        <w:spacing w:line="580" w:lineRule="exact"/>
        <w:outlineLvl w:val="1"/>
        <w:rPr>
          <w:rFonts w:ascii="仿宋_GB2312" w:hAnsi="仿宋_GB2312" w:eastAsia="黑体" w:cs="仿宋_GB2312"/>
          <w:szCs w:val="32"/>
        </w:rPr>
      </w:pPr>
      <w:bookmarkStart w:id="61" w:name="_Toc11602"/>
      <w:bookmarkStart w:id="62" w:name="_Toc85030175"/>
      <w:r>
        <w:rPr>
          <w:rFonts w:hint="eastAsia" w:ascii="黑体" w:hAnsi="黑体" w:eastAsia="黑体" w:cs="黑体"/>
          <w:szCs w:val="32"/>
        </w:rPr>
        <w:t>附件</w:t>
      </w:r>
      <w:bookmarkEnd w:id="61"/>
      <w:r>
        <w:rPr>
          <w:rFonts w:hint="eastAsia" w:ascii="黑体" w:hAnsi="黑体" w:eastAsia="黑体" w:cs="黑体"/>
          <w:szCs w:val="32"/>
        </w:rPr>
        <w:t>1</w:t>
      </w:r>
      <w:bookmarkEnd w:id="62"/>
    </w:p>
    <w:p>
      <w:pPr>
        <w:spacing w:line="580" w:lineRule="exact"/>
        <w:ind w:firstLine="640" w:firstLineChars="200"/>
        <w:rPr>
          <w:rFonts w:ascii="仿宋_GB2312" w:hAnsi="仿宋_GB2312" w:cs="仿宋_GB2312"/>
          <w:szCs w:val="32"/>
        </w:rPr>
      </w:pPr>
    </w:p>
    <w:p>
      <w:pPr>
        <w:spacing w:line="580" w:lineRule="exact"/>
        <w:jc w:val="center"/>
        <w:rPr>
          <w:rFonts w:ascii="黑体" w:hAnsi="黑体" w:eastAsia="黑体" w:cs="黑体"/>
          <w:sz w:val="44"/>
          <w:szCs w:val="44"/>
        </w:rPr>
      </w:pPr>
      <w:r>
        <w:rPr>
          <w:rFonts w:hint="eastAsia" w:ascii="黑体" w:hAnsi="黑体" w:eastAsia="黑体" w:cs="黑体"/>
          <w:sz w:val="44"/>
          <w:szCs w:val="44"/>
        </w:rPr>
        <w:t>自贡市自流井区檀木林小学校运动场</w:t>
      </w:r>
    </w:p>
    <w:p>
      <w:pPr>
        <w:spacing w:line="580" w:lineRule="exact"/>
        <w:jc w:val="center"/>
        <w:rPr>
          <w:rFonts w:ascii="黑体" w:hAnsi="黑体" w:eastAsia="黑体"/>
          <w:sz w:val="44"/>
          <w:szCs w:val="44"/>
        </w:rPr>
      </w:pPr>
      <w:r>
        <w:rPr>
          <w:rFonts w:hint="eastAsia" w:ascii="黑体" w:hAnsi="黑体" w:eastAsia="黑体" w:cs="黑体"/>
          <w:sz w:val="44"/>
          <w:szCs w:val="44"/>
        </w:rPr>
        <w:t>建设项目支出绩效评价报告</w:t>
      </w:r>
    </w:p>
    <w:p>
      <w:pPr>
        <w:spacing w:line="580" w:lineRule="exact"/>
        <w:ind w:firstLine="640" w:firstLineChars="200"/>
        <w:rPr>
          <w:rFonts w:ascii="仿宋_GB2312" w:hAnsi="仿宋_GB2312"/>
          <w:szCs w:val="32"/>
        </w:rPr>
      </w:pPr>
    </w:p>
    <w:p>
      <w:pPr>
        <w:spacing w:line="580" w:lineRule="exact"/>
        <w:ind w:firstLine="643" w:firstLineChars="200"/>
        <w:rPr>
          <w:rFonts w:ascii="仿宋_GB2312" w:hAnsi="仿宋"/>
          <w:b/>
          <w:szCs w:val="32"/>
        </w:rPr>
      </w:pPr>
      <w:r>
        <w:rPr>
          <w:rFonts w:hint="eastAsia" w:ascii="仿宋_GB2312" w:hAnsi="仿宋" w:cs="仿宋"/>
          <w:b/>
          <w:szCs w:val="32"/>
        </w:rPr>
        <w:t>一、评价工作开展及项目情况</w:t>
      </w:r>
    </w:p>
    <w:p>
      <w:pPr>
        <w:spacing w:line="580" w:lineRule="exact"/>
        <w:ind w:firstLine="640" w:firstLineChars="200"/>
        <w:rPr>
          <w:rFonts w:ascii="仿宋_GB2312" w:hAnsi="仿宋"/>
          <w:szCs w:val="32"/>
        </w:rPr>
      </w:pPr>
      <w:r>
        <w:rPr>
          <w:rFonts w:hint="eastAsia" w:ascii="仿宋_GB2312" w:hAnsi="仿宋" w:cs="仿宋"/>
          <w:szCs w:val="32"/>
        </w:rPr>
        <w:t>建设内容及规模：对原运动场</w:t>
      </w:r>
      <w:r>
        <w:rPr>
          <w:rFonts w:ascii="仿宋_GB2312" w:hAnsi="仿宋" w:cs="仿宋"/>
          <w:szCs w:val="32"/>
        </w:rPr>
        <w:t>进行改造。项目总投资约280</w:t>
      </w:r>
      <w:r>
        <w:rPr>
          <w:rFonts w:hint="eastAsia" w:ascii="仿宋_GB2312" w:hAnsi="仿宋" w:cs="仿宋"/>
          <w:szCs w:val="32"/>
        </w:rPr>
        <w:t>万元。于</w:t>
      </w:r>
      <w:r>
        <w:rPr>
          <w:rFonts w:ascii="仿宋_GB2312" w:hAnsi="仿宋" w:cs="仿宋"/>
          <w:szCs w:val="32"/>
        </w:rPr>
        <w:t>2017</w:t>
      </w:r>
      <w:r>
        <w:rPr>
          <w:rFonts w:hint="eastAsia" w:ascii="仿宋_GB2312" w:hAnsi="仿宋" w:cs="仿宋"/>
          <w:szCs w:val="32"/>
        </w:rPr>
        <w:t>年</w:t>
      </w:r>
      <w:r>
        <w:rPr>
          <w:rFonts w:ascii="仿宋_GB2312" w:hAnsi="仿宋" w:cs="仿宋"/>
          <w:szCs w:val="32"/>
        </w:rPr>
        <w:t>10</w:t>
      </w:r>
      <w:r>
        <w:rPr>
          <w:rFonts w:hint="eastAsia" w:ascii="仿宋_GB2312" w:hAnsi="仿宋" w:cs="仿宋"/>
          <w:szCs w:val="32"/>
        </w:rPr>
        <w:t>月公开招标，中标价为</w:t>
      </w:r>
      <w:r>
        <w:rPr>
          <w:rFonts w:ascii="仿宋_GB2312" w:hAnsi="仿宋" w:cs="仿宋"/>
          <w:szCs w:val="32"/>
        </w:rPr>
        <w:t>1，622，400元，于2017</w:t>
      </w:r>
      <w:r>
        <w:rPr>
          <w:rFonts w:hint="eastAsia" w:ascii="仿宋_GB2312" w:hAnsi="仿宋" w:cs="仿宋"/>
          <w:szCs w:val="32"/>
        </w:rPr>
        <w:t>年</w:t>
      </w:r>
      <w:r>
        <w:rPr>
          <w:rFonts w:ascii="仿宋_GB2312" w:hAnsi="仿宋" w:cs="仿宋"/>
          <w:szCs w:val="32"/>
        </w:rPr>
        <w:t>10</w:t>
      </w:r>
      <w:r>
        <w:rPr>
          <w:rFonts w:hint="eastAsia" w:ascii="仿宋_GB2312" w:hAnsi="仿宋" w:cs="仿宋"/>
          <w:szCs w:val="32"/>
        </w:rPr>
        <w:t>月</w:t>
      </w:r>
      <w:r>
        <w:rPr>
          <w:rFonts w:ascii="仿宋_GB2312" w:hAnsi="仿宋" w:cs="仿宋"/>
          <w:szCs w:val="32"/>
        </w:rPr>
        <w:t>28</w:t>
      </w:r>
      <w:r>
        <w:rPr>
          <w:rFonts w:hint="eastAsia" w:ascii="仿宋_GB2312" w:hAnsi="仿宋" w:cs="仿宋"/>
          <w:szCs w:val="32"/>
        </w:rPr>
        <w:t>日开工，</w:t>
      </w:r>
      <w:r>
        <w:rPr>
          <w:rFonts w:ascii="仿宋_GB2312" w:hAnsi="仿宋" w:cs="仿宋"/>
          <w:szCs w:val="32"/>
        </w:rPr>
        <w:t>2018年5</w:t>
      </w:r>
      <w:r>
        <w:rPr>
          <w:rFonts w:hint="eastAsia" w:ascii="仿宋_GB2312" w:hAnsi="仿宋" w:cs="仿宋"/>
          <w:szCs w:val="32"/>
        </w:rPr>
        <w:t>月</w:t>
      </w:r>
      <w:r>
        <w:rPr>
          <w:rFonts w:ascii="仿宋_GB2312" w:hAnsi="仿宋" w:cs="仿宋"/>
          <w:szCs w:val="32"/>
        </w:rPr>
        <w:t>29</w:t>
      </w:r>
      <w:r>
        <w:rPr>
          <w:rFonts w:hint="eastAsia" w:ascii="仿宋_GB2312" w:hAnsi="仿宋" w:cs="仿宋"/>
          <w:szCs w:val="32"/>
        </w:rPr>
        <w:t>日竣工验收合格。</w:t>
      </w:r>
    </w:p>
    <w:p>
      <w:pPr>
        <w:adjustRightInd w:val="0"/>
        <w:snapToGrid w:val="0"/>
        <w:spacing w:line="600" w:lineRule="exact"/>
        <w:ind w:firstLine="720"/>
        <w:rPr>
          <w:rFonts w:ascii="仿宋_GB2312" w:hAnsi="宋体"/>
          <w:b/>
          <w:szCs w:val="32"/>
        </w:rPr>
      </w:pPr>
      <w:r>
        <w:rPr>
          <w:rFonts w:hint="eastAsia" w:ascii="仿宋_GB2312" w:hAnsi="宋体"/>
          <w:b/>
          <w:szCs w:val="32"/>
        </w:rPr>
        <w:t>二、项目资金申报及使用情况</w:t>
      </w:r>
    </w:p>
    <w:p>
      <w:pPr>
        <w:adjustRightInd w:val="0"/>
        <w:snapToGrid w:val="0"/>
        <w:spacing w:line="600" w:lineRule="exact"/>
        <w:ind w:firstLine="720"/>
        <w:rPr>
          <w:rFonts w:ascii="仿宋_GB2312" w:hAnsi="宋体"/>
          <w:b/>
          <w:szCs w:val="32"/>
          <w:lang w:val="zh-CN"/>
        </w:rPr>
      </w:pPr>
      <w:r>
        <w:rPr>
          <w:rFonts w:hint="eastAsia" w:ascii="仿宋_GB2312" w:hAnsi="宋体"/>
          <w:b/>
          <w:szCs w:val="32"/>
          <w:lang w:val="zh-CN"/>
        </w:rPr>
        <w:t>（一）项目资金申报及批复情况。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该项目年初预算申报</w:t>
      </w:r>
      <w:r>
        <w:rPr>
          <w:rFonts w:ascii="仿宋_GB2312" w:hAnsi="宋体"/>
          <w:szCs w:val="32"/>
        </w:rPr>
        <w:t>53</w:t>
      </w:r>
      <w:r>
        <w:rPr>
          <w:rFonts w:hint="eastAsia" w:ascii="仿宋_GB2312" w:hAnsi="宋体"/>
          <w:szCs w:val="32"/>
        </w:rPr>
        <w:t>万元，批复</w:t>
      </w:r>
      <w:r>
        <w:rPr>
          <w:rFonts w:ascii="仿宋_GB2312" w:hAnsi="宋体"/>
          <w:szCs w:val="32"/>
        </w:rPr>
        <w:t>53</w:t>
      </w:r>
      <w:r>
        <w:rPr>
          <w:rFonts w:hint="eastAsia" w:ascii="仿宋_GB2312" w:hAnsi="宋体"/>
          <w:szCs w:val="32"/>
        </w:rPr>
        <w:t>万元</w:t>
      </w:r>
      <w:r>
        <w:rPr>
          <w:rFonts w:hint="eastAsia" w:ascii="仿宋_GB2312" w:hAnsi="宋体"/>
          <w:szCs w:val="32"/>
          <w:lang w:val="zh-CN"/>
        </w:rPr>
        <w:t>。</w:t>
      </w:r>
    </w:p>
    <w:p>
      <w:pPr>
        <w:adjustRightInd w:val="0"/>
        <w:snapToGrid w:val="0"/>
        <w:spacing w:line="600" w:lineRule="exact"/>
        <w:ind w:firstLine="720"/>
        <w:rPr>
          <w:rFonts w:ascii="仿宋_GB2312" w:hAnsi="宋体"/>
          <w:szCs w:val="32"/>
          <w:lang w:val="zh-CN"/>
        </w:rPr>
      </w:pPr>
      <w:r>
        <w:rPr>
          <w:rFonts w:hint="eastAsia" w:ascii="仿宋_GB2312" w:hAnsi="宋体"/>
          <w:b/>
          <w:szCs w:val="32"/>
          <w:lang w:val="zh-CN"/>
        </w:rPr>
        <w:t>（二）资金计划、到位及使用情况。</w:t>
      </w:r>
    </w:p>
    <w:p>
      <w:pPr>
        <w:adjustRightInd w:val="0"/>
        <w:snapToGrid w:val="0"/>
        <w:spacing w:line="600" w:lineRule="exact"/>
        <w:ind w:firstLine="720"/>
        <w:rPr>
          <w:rFonts w:ascii="仿宋_GB2312" w:hAnsi="宋体"/>
          <w:szCs w:val="32"/>
          <w:lang w:val="zh-CN"/>
        </w:rPr>
      </w:pPr>
      <w:r>
        <w:rPr>
          <w:rFonts w:ascii="仿宋_GB2312" w:hAnsi="宋体"/>
          <w:szCs w:val="32"/>
          <w:lang w:val="zh-CN"/>
        </w:rPr>
        <w:t>1</w:t>
      </w:r>
      <w:r>
        <w:rPr>
          <w:rFonts w:hint="eastAsia" w:ascii="仿宋_GB2312" w:hAnsi="宋体"/>
          <w:szCs w:val="32"/>
          <w:lang w:val="zh-CN"/>
        </w:rPr>
        <w:t>．资金计划。该项目资金财政拨款，无单位自筹部分。</w:t>
      </w:r>
    </w:p>
    <w:p>
      <w:pPr>
        <w:adjustRightInd w:val="0"/>
        <w:snapToGrid w:val="0"/>
        <w:spacing w:line="600" w:lineRule="exact"/>
        <w:ind w:firstLine="720"/>
        <w:rPr>
          <w:rFonts w:ascii="仿宋_GB2312" w:hAnsi="宋体"/>
          <w:szCs w:val="32"/>
          <w:lang w:val="zh-CN"/>
        </w:rPr>
      </w:pPr>
      <w:r>
        <w:rPr>
          <w:rFonts w:ascii="仿宋_GB2312" w:hAnsi="宋体"/>
          <w:szCs w:val="32"/>
          <w:lang w:val="zh-CN"/>
        </w:rPr>
        <w:t>2</w:t>
      </w:r>
      <w:r>
        <w:rPr>
          <w:rFonts w:hint="eastAsia" w:ascii="仿宋_GB2312" w:hAnsi="宋体"/>
          <w:szCs w:val="32"/>
          <w:lang w:val="zh-CN"/>
        </w:rPr>
        <w:t>．资金到位。该项目资金年初预算申报</w:t>
      </w:r>
      <w:r>
        <w:rPr>
          <w:rFonts w:ascii="仿宋_GB2312" w:hAnsi="宋体"/>
          <w:szCs w:val="32"/>
        </w:rPr>
        <w:t>53</w:t>
      </w:r>
      <w:r>
        <w:rPr>
          <w:rFonts w:hint="eastAsia" w:ascii="仿宋_GB2312" w:hAnsi="宋体"/>
          <w:szCs w:val="32"/>
        </w:rPr>
        <w:t>万元，实际到位</w:t>
      </w:r>
      <w:r>
        <w:rPr>
          <w:rFonts w:ascii="仿宋_GB2312" w:hAnsi="宋体"/>
          <w:szCs w:val="32"/>
        </w:rPr>
        <w:t>53</w:t>
      </w:r>
      <w:r>
        <w:rPr>
          <w:rFonts w:hint="eastAsia" w:ascii="仿宋_GB2312" w:hAnsi="宋体"/>
          <w:szCs w:val="32"/>
        </w:rPr>
        <w:t>万元</w:t>
      </w:r>
      <w:r>
        <w:rPr>
          <w:rFonts w:hint="eastAsia" w:ascii="仿宋_GB2312" w:hAnsi="宋体"/>
          <w:szCs w:val="32"/>
          <w:lang w:val="zh-CN"/>
        </w:rPr>
        <w:t>。</w:t>
      </w:r>
    </w:p>
    <w:p>
      <w:pPr>
        <w:adjustRightInd w:val="0"/>
        <w:snapToGrid w:val="0"/>
        <w:spacing w:line="600" w:lineRule="exact"/>
        <w:ind w:firstLine="720"/>
        <w:rPr>
          <w:rFonts w:ascii="仿宋_GB2312" w:hAnsi="宋体"/>
          <w:szCs w:val="32"/>
          <w:lang w:val="zh-CN"/>
        </w:rPr>
      </w:pPr>
      <w:r>
        <w:rPr>
          <w:rFonts w:ascii="仿宋_GB2312" w:hAnsi="宋体"/>
          <w:szCs w:val="32"/>
          <w:lang w:val="zh-CN"/>
        </w:rPr>
        <w:t>3</w:t>
      </w:r>
      <w:r>
        <w:rPr>
          <w:rFonts w:hint="eastAsia" w:ascii="仿宋_GB2312" w:hAnsi="宋体"/>
          <w:szCs w:val="32"/>
          <w:lang w:val="zh-CN"/>
        </w:rPr>
        <w:t>．资金使用。该项目资金</w:t>
      </w:r>
      <w:r>
        <w:rPr>
          <w:rFonts w:hint="eastAsia" w:ascii="仿宋_GB2312" w:hAnsi="宋体"/>
          <w:szCs w:val="32"/>
        </w:rPr>
        <w:t>用于支付运动场建设</w:t>
      </w:r>
      <w:r>
        <w:rPr>
          <w:rFonts w:ascii="仿宋_GB2312" w:hAnsi="宋体"/>
          <w:szCs w:val="32"/>
        </w:rPr>
        <w:t>工程款</w:t>
      </w:r>
      <w:r>
        <w:rPr>
          <w:rFonts w:hint="eastAsia" w:ascii="仿宋_GB2312" w:hAnsi="宋体"/>
          <w:szCs w:val="32"/>
          <w:lang w:val="zh-CN"/>
        </w:rPr>
        <w:t>等合规合法，与预算相符。在使用过程中做到了专款专用，未出现超范围、超标准支出现象。</w:t>
      </w:r>
    </w:p>
    <w:p>
      <w:pPr>
        <w:adjustRightInd w:val="0"/>
        <w:snapToGrid w:val="0"/>
        <w:spacing w:line="600" w:lineRule="exact"/>
        <w:ind w:firstLine="720"/>
        <w:rPr>
          <w:rFonts w:ascii="仿宋_GB2312" w:hAnsi="宋体"/>
          <w:b/>
          <w:szCs w:val="32"/>
          <w:lang w:val="zh-CN"/>
        </w:rPr>
      </w:pPr>
      <w:r>
        <w:rPr>
          <w:rFonts w:hint="eastAsia" w:ascii="仿宋_GB2312" w:hAnsi="宋体"/>
          <w:b/>
          <w:szCs w:val="32"/>
          <w:lang w:val="zh-CN"/>
        </w:rPr>
        <w:t>（三）项目财务管理情况。</w:t>
      </w:r>
    </w:p>
    <w:p>
      <w:pPr>
        <w:adjustRightInd w:val="0"/>
        <w:snapToGrid w:val="0"/>
        <w:spacing w:line="600" w:lineRule="exact"/>
        <w:ind w:firstLine="720"/>
        <w:rPr>
          <w:rFonts w:ascii="仿宋_GB2312" w:hAnsi="宋体"/>
          <w:szCs w:val="32"/>
          <w:lang w:val="zh-CN"/>
        </w:rPr>
      </w:pPr>
      <w:r>
        <w:rPr>
          <w:rFonts w:hint="eastAsia" w:ascii="仿宋_GB2312" w:hAnsi="微软雅黑"/>
          <w:color w:val="000000"/>
          <w:kern w:val="0"/>
        </w:rPr>
        <w:t>在项目进行过程中，</w:t>
      </w:r>
      <w:r>
        <w:rPr>
          <w:rFonts w:ascii="仿宋_GB2312" w:hAnsi="微软雅黑"/>
          <w:color w:val="000000"/>
          <w:kern w:val="0"/>
        </w:rPr>
        <w:t>严格执行财务管理制度、政府采购制度等相关规定，确保专项资金有效、合理使用</w:t>
      </w:r>
      <w:r>
        <w:rPr>
          <w:rFonts w:hint="eastAsia" w:ascii="仿宋_GB2312" w:hAnsi="宋体"/>
          <w:szCs w:val="32"/>
          <w:lang w:val="zh-CN"/>
        </w:rPr>
        <w:t>。</w:t>
      </w:r>
    </w:p>
    <w:p>
      <w:pPr>
        <w:adjustRightInd w:val="0"/>
        <w:snapToGrid w:val="0"/>
        <w:spacing w:line="600" w:lineRule="exact"/>
        <w:ind w:firstLine="720"/>
        <w:rPr>
          <w:rFonts w:ascii="仿宋_GB2312" w:hAnsi="宋体"/>
          <w:szCs w:val="32"/>
          <w:lang w:val="zh-CN"/>
        </w:rPr>
      </w:pPr>
      <w:r>
        <w:rPr>
          <w:rFonts w:hint="eastAsia" w:ascii="仿宋_GB2312" w:hAnsi="宋体"/>
          <w:szCs w:val="32"/>
        </w:rPr>
        <w:t>三、项目实施及管理情况</w:t>
      </w:r>
    </w:p>
    <w:p>
      <w:pPr>
        <w:adjustRightInd w:val="0"/>
        <w:snapToGrid w:val="0"/>
        <w:spacing w:line="600" w:lineRule="exact"/>
        <w:ind w:firstLine="720"/>
        <w:rPr>
          <w:rFonts w:ascii="仿宋_GB2312" w:hAnsi="宋体"/>
          <w:b/>
          <w:szCs w:val="32"/>
        </w:rPr>
      </w:pPr>
      <w:r>
        <w:rPr>
          <w:rFonts w:hint="eastAsia" w:ascii="仿宋_GB2312" w:hAnsi="宋体"/>
          <w:b/>
          <w:szCs w:val="32"/>
          <w:lang w:val="zh-CN"/>
        </w:rPr>
        <w:t>（一）项目组织架构及实施流程。</w:t>
      </w:r>
      <w:r>
        <w:rPr>
          <w:rFonts w:ascii="仿宋_GB2312" w:hAnsi="微软雅黑"/>
          <w:color w:val="000000"/>
          <w:kern w:val="0"/>
        </w:rPr>
        <w:t>严格执行财务管理制度</w:t>
      </w:r>
      <w:r>
        <w:rPr>
          <w:rFonts w:hint="eastAsia" w:ascii="仿宋_GB2312" w:hAnsi="微软雅黑"/>
          <w:color w:val="000000"/>
          <w:kern w:val="0"/>
        </w:rPr>
        <w:t>，</w:t>
      </w:r>
      <w:r>
        <w:rPr>
          <w:rFonts w:hint="eastAsia" w:ascii="仿宋_GB2312" w:hAnsi="宋体"/>
          <w:szCs w:val="32"/>
        </w:rPr>
        <w:t>根据实际发生金额进行项目资金申报、使用。</w:t>
      </w:r>
    </w:p>
    <w:p>
      <w:pPr>
        <w:adjustRightInd w:val="0"/>
        <w:snapToGrid w:val="0"/>
        <w:spacing w:line="600" w:lineRule="exact"/>
        <w:ind w:firstLine="720"/>
        <w:rPr>
          <w:rFonts w:ascii="仿宋_GB2312" w:hAnsi="宋体"/>
          <w:szCs w:val="32"/>
          <w:lang w:val="zh-CN"/>
        </w:rPr>
      </w:pPr>
      <w:r>
        <w:rPr>
          <w:rFonts w:hint="eastAsia" w:ascii="仿宋_GB2312" w:hAnsi="宋体"/>
          <w:b/>
          <w:szCs w:val="32"/>
          <w:lang w:val="zh-CN"/>
        </w:rPr>
        <w:t>（二）项目管理情况。</w:t>
      </w:r>
      <w:r>
        <w:rPr>
          <w:rFonts w:hint="eastAsia" w:ascii="仿宋_GB2312" w:hAnsi="宋体"/>
          <w:szCs w:val="32"/>
        </w:rPr>
        <w:t>严格按照财政主管部门相关规定和</w:t>
      </w:r>
      <w:r>
        <w:rPr>
          <w:rFonts w:ascii="仿宋_GB2312" w:hAnsi="微软雅黑"/>
          <w:color w:val="000000"/>
          <w:kern w:val="0"/>
        </w:rPr>
        <w:t>《自贡市</w:t>
      </w:r>
      <w:r>
        <w:rPr>
          <w:rFonts w:hint="eastAsia" w:ascii="仿宋_GB2312" w:hAnsi="微软雅黑"/>
          <w:color w:val="000000"/>
          <w:kern w:val="0"/>
        </w:rPr>
        <w:t>自流井区檀木林</w:t>
      </w:r>
      <w:r>
        <w:rPr>
          <w:rFonts w:ascii="仿宋_GB2312" w:hAnsi="微软雅黑"/>
          <w:color w:val="000000"/>
          <w:kern w:val="0"/>
        </w:rPr>
        <w:t>小学校内部控制管理制度》规范专项资金管理</w:t>
      </w:r>
      <w:r>
        <w:rPr>
          <w:rFonts w:hint="eastAsia" w:ascii="仿宋_GB2312" w:hAnsi="微软雅黑"/>
          <w:color w:val="000000"/>
          <w:kern w:val="0"/>
        </w:rPr>
        <w:t>，</w:t>
      </w:r>
      <w:r>
        <w:rPr>
          <w:rFonts w:hint="eastAsia" w:ascii="仿宋_GB2312" w:hAnsi="宋体"/>
          <w:szCs w:val="32"/>
          <w:lang w:val="zh-CN"/>
        </w:rPr>
        <w:t>专款专用。</w:t>
      </w:r>
    </w:p>
    <w:p>
      <w:pPr>
        <w:adjustRightInd w:val="0"/>
        <w:snapToGrid w:val="0"/>
        <w:spacing w:line="600" w:lineRule="exact"/>
        <w:ind w:firstLine="720"/>
        <w:rPr>
          <w:rFonts w:ascii="仿宋_GB2312" w:hAnsi="宋体" w:cs="Calibri"/>
          <w:sz w:val="21"/>
          <w:szCs w:val="32"/>
          <w:lang w:val="zh-CN"/>
        </w:rPr>
      </w:pPr>
      <w:r>
        <w:rPr>
          <w:rFonts w:hint="eastAsia" w:ascii="仿宋_GB2312" w:hAnsi="宋体"/>
          <w:b/>
          <w:szCs w:val="32"/>
          <w:lang w:val="zh-CN"/>
        </w:rPr>
        <w:t>（三）项目监管情况。</w:t>
      </w:r>
      <w:r>
        <w:rPr>
          <w:rFonts w:hint="eastAsia" w:ascii="仿宋_GB2312" w:hAnsi="宋体"/>
          <w:szCs w:val="32"/>
        </w:rPr>
        <w:t>严格按照相关制度，审核资金申报、使用情况</w:t>
      </w:r>
      <w:r>
        <w:rPr>
          <w:rFonts w:hint="eastAsia" w:ascii="仿宋_GB2312" w:hAnsi="宋体"/>
          <w:szCs w:val="32"/>
          <w:lang w:val="zh-CN"/>
        </w:rPr>
        <w:t>。</w:t>
      </w:r>
    </w:p>
    <w:p>
      <w:pPr>
        <w:spacing w:line="580" w:lineRule="exact"/>
        <w:ind w:firstLine="643" w:firstLineChars="200"/>
        <w:rPr>
          <w:rFonts w:ascii="仿宋_GB2312" w:hAnsi="仿宋"/>
          <w:b/>
          <w:szCs w:val="32"/>
        </w:rPr>
      </w:pPr>
      <w:r>
        <w:rPr>
          <w:rFonts w:hint="eastAsia" w:ascii="仿宋_GB2312" w:hAnsi="仿宋" w:cs="仿宋"/>
          <w:b/>
          <w:szCs w:val="32"/>
        </w:rPr>
        <w:t>三、项目绩效</w:t>
      </w:r>
    </w:p>
    <w:p>
      <w:pPr>
        <w:spacing w:line="580" w:lineRule="exact"/>
        <w:ind w:firstLine="640" w:firstLineChars="200"/>
        <w:rPr>
          <w:rFonts w:ascii="仿宋_GB2312" w:hAnsi="仿宋" w:cs="仿宋"/>
          <w:szCs w:val="32"/>
        </w:rPr>
      </w:pPr>
      <w:r>
        <w:rPr>
          <w:rFonts w:hint="eastAsia" w:ascii="仿宋_GB2312" w:hAnsi="仿宋" w:cs="仿宋"/>
          <w:szCs w:val="32"/>
        </w:rPr>
        <w:t>本工程如期完成全部工程内容，按期竣工验收，工程验收合格</w:t>
      </w:r>
    </w:p>
    <w:p>
      <w:pPr>
        <w:spacing w:line="580" w:lineRule="exact"/>
        <w:ind w:firstLine="640" w:firstLineChars="200"/>
        <w:rPr>
          <w:rFonts w:ascii="仿宋_GB2312" w:hAnsi="仿宋"/>
          <w:szCs w:val="32"/>
        </w:rPr>
      </w:pPr>
      <w:r>
        <w:rPr>
          <w:rFonts w:hint="eastAsia" w:ascii="仿宋_GB2312" w:hAnsi="仿宋" w:cs="仿宋"/>
          <w:szCs w:val="32"/>
        </w:rPr>
        <w:t>此项目让社会、家长、上级教育主管部门、学生、学校满意。</w:t>
      </w:r>
    </w:p>
    <w:p>
      <w:pPr>
        <w:spacing w:line="580" w:lineRule="exact"/>
        <w:ind w:firstLine="643" w:firstLineChars="200"/>
        <w:rPr>
          <w:rFonts w:ascii="仿宋_GB2312" w:hAnsi="仿宋" w:cs="仿宋"/>
          <w:b/>
          <w:szCs w:val="32"/>
        </w:rPr>
      </w:pPr>
      <w:r>
        <w:rPr>
          <w:rFonts w:hint="eastAsia" w:ascii="仿宋_GB2312" w:hAnsi="仿宋" w:cs="仿宋"/>
          <w:b/>
          <w:szCs w:val="32"/>
        </w:rPr>
        <w:t>四、存在主要问题</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rPr>
        <w:t>项目资金有限，资金下达时间不固定</w:t>
      </w:r>
      <w:r>
        <w:rPr>
          <w:rFonts w:hint="eastAsia" w:ascii="仿宋_GB2312" w:hAnsi="宋体"/>
          <w:szCs w:val="32"/>
          <w:lang w:val="zh-CN"/>
        </w:rPr>
        <w:t>。</w:t>
      </w:r>
    </w:p>
    <w:p>
      <w:pPr>
        <w:spacing w:line="580" w:lineRule="exact"/>
        <w:ind w:firstLine="643" w:firstLineChars="200"/>
        <w:rPr>
          <w:rFonts w:ascii="仿宋_GB2312" w:hAnsi="仿宋" w:cs="仿宋"/>
          <w:b/>
          <w:szCs w:val="32"/>
        </w:rPr>
      </w:pPr>
      <w:r>
        <w:rPr>
          <w:rFonts w:hint="eastAsia" w:ascii="仿宋_GB2312" w:hAnsi="仿宋" w:cs="仿宋"/>
          <w:b/>
          <w:szCs w:val="32"/>
        </w:rPr>
        <w:t>五、相关措施建议</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rPr>
        <w:t>无</w:t>
      </w:r>
      <w:r>
        <w:rPr>
          <w:rFonts w:hint="eastAsia" w:ascii="仿宋_GB2312" w:hAnsi="宋体"/>
          <w:szCs w:val="32"/>
          <w:lang w:val="zh-CN"/>
        </w:rPr>
        <w:t>。</w:t>
      </w:r>
    </w:p>
    <w:p>
      <w:pPr>
        <w:widowControl/>
        <w:jc w:val="left"/>
        <w:rPr>
          <w:rStyle w:val="15"/>
          <w:rFonts w:ascii="黑体" w:hAnsi="黑体" w:eastAsia="黑体"/>
          <w:b w:val="0"/>
        </w:rPr>
      </w:pPr>
    </w:p>
    <w:p>
      <w:pPr>
        <w:widowControl/>
        <w:jc w:val="left"/>
        <w:rPr>
          <w:rStyle w:val="15"/>
          <w:rFonts w:ascii="黑体" w:hAnsi="黑体" w:eastAsia="黑体"/>
          <w:b w:val="0"/>
        </w:rPr>
      </w:pPr>
    </w:p>
    <w:p>
      <w:pPr>
        <w:widowControl/>
        <w:jc w:val="left"/>
        <w:rPr>
          <w:rStyle w:val="15"/>
          <w:rFonts w:ascii="黑体" w:hAnsi="黑体" w:eastAsia="黑体"/>
          <w:b w:val="0"/>
        </w:rPr>
      </w:pPr>
    </w:p>
    <w:p>
      <w:pPr>
        <w:widowControl/>
        <w:jc w:val="left"/>
        <w:rPr>
          <w:rStyle w:val="15"/>
          <w:rFonts w:ascii="黑体" w:hAnsi="黑体" w:eastAsia="黑体"/>
          <w:b w:val="0"/>
        </w:rPr>
      </w:pPr>
    </w:p>
    <w:p>
      <w:pPr>
        <w:widowControl/>
        <w:jc w:val="left"/>
        <w:rPr>
          <w:rStyle w:val="15"/>
          <w:rFonts w:ascii="黑体" w:hAnsi="黑体" w:eastAsia="黑体"/>
          <w:b w:val="0"/>
        </w:rPr>
      </w:pPr>
    </w:p>
    <w:p>
      <w:pPr>
        <w:spacing w:line="580" w:lineRule="exact"/>
        <w:jc w:val="center"/>
        <w:rPr>
          <w:rFonts w:ascii="黑体" w:hAnsi="黑体" w:eastAsia="黑体" w:cs="黑体"/>
          <w:sz w:val="44"/>
          <w:szCs w:val="44"/>
        </w:rPr>
      </w:pPr>
      <w:r>
        <w:rPr>
          <w:rFonts w:hint="eastAsia" w:ascii="黑体" w:hAnsi="黑体" w:eastAsia="黑体" w:cs="黑体"/>
          <w:sz w:val="44"/>
          <w:szCs w:val="44"/>
        </w:rPr>
        <w:t>自贡市自流井区檀木林小学校园文化</w:t>
      </w:r>
    </w:p>
    <w:p>
      <w:pPr>
        <w:spacing w:line="580" w:lineRule="exact"/>
        <w:jc w:val="center"/>
        <w:rPr>
          <w:rFonts w:ascii="黑体" w:hAnsi="黑体" w:eastAsia="黑体"/>
          <w:sz w:val="44"/>
          <w:szCs w:val="44"/>
        </w:rPr>
      </w:pPr>
      <w:r>
        <w:rPr>
          <w:rFonts w:hint="eastAsia" w:ascii="黑体" w:hAnsi="黑体" w:eastAsia="黑体" w:cs="黑体"/>
          <w:sz w:val="44"/>
          <w:szCs w:val="44"/>
        </w:rPr>
        <w:t>建设项目支出绩效评价报告</w:t>
      </w:r>
    </w:p>
    <w:p>
      <w:pPr>
        <w:spacing w:line="580" w:lineRule="exact"/>
        <w:ind w:firstLine="640" w:firstLineChars="200"/>
        <w:rPr>
          <w:rFonts w:ascii="仿宋_GB2312" w:hAnsi="仿宋_GB2312"/>
          <w:szCs w:val="32"/>
        </w:rPr>
      </w:pPr>
    </w:p>
    <w:p>
      <w:pPr>
        <w:spacing w:line="580" w:lineRule="exact"/>
        <w:ind w:firstLine="643" w:firstLineChars="200"/>
        <w:rPr>
          <w:rFonts w:ascii="仿宋_GB2312" w:hAnsi="仿宋"/>
          <w:b/>
          <w:szCs w:val="32"/>
        </w:rPr>
      </w:pPr>
      <w:r>
        <w:rPr>
          <w:rFonts w:hint="eastAsia" w:ascii="仿宋_GB2312" w:hAnsi="仿宋" w:cs="仿宋"/>
          <w:b/>
          <w:szCs w:val="32"/>
        </w:rPr>
        <w:t>一、评价工作开展及项目情况</w:t>
      </w:r>
    </w:p>
    <w:p>
      <w:pPr>
        <w:spacing w:line="580" w:lineRule="exact"/>
        <w:ind w:firstLine="640" w:firstLineChars="200"/>
        <w:rPr>
          <w:rFonts w:ascii="仿宋_GB2312" w:hAnsi="仿宋"/>
          <w:szCs w:val="32"/>
        </w:rPr>
      </w:pPr>
      <w:r>
        <w:rPr>
          <w:rFonts w:hint="eastAsia" w:ascii="仿宋_GB2312" w:hAnsi="仿宋" w:cs="仿宋"/>
          <w:szCs w:val="32"/>
        </w:rPr>
        <w:t>建设内容及规模：对学校校园</w:t>
      </w:r>
      <w:r>
        <w:rPr>
          <w:rFonts w:ascii="仿宋_GB2312" w:hAnsi="仿宋" w:cs="仿宋"/>
          <w:szCs w:val="32"/>
        </w:rPr>
        <w:t>文化进行</w:t>
      </w:r>
      <w:r>
        <w:rPr>
          <w:rFonts w:hint="eastAsia" w:ascii="仿宋_GB2312" w:hAnsi="仿宋" w:cs="仿宋"/>
          <w:szCs w:val="32"/>
        </w:rPr>
        <w:t>改造。项目总投资约</w:t>
      </w:r>
      <w:r>
        <w:rPr>
          <w:rFonts w:ascii="仿宋_GB2312" w:hAnsi="仿宋" w:cs="仿宋"/>
          <w:szCs w:val="32"/>
        </w:rPr>
        <w:t>198.75</w:t>
      </w:r>
      <w:r>
        <w:rPr>
          <w:rFonts w:hint="eastAsia" w:ascii="仿宋_GB2312" w:hAnsi="仿宋" w:cs="仿宋"/>
          <w:szCs w:val="32"/>
        </w:rPr>
        <w:t>万元。于201</w:t>
      </w:r>
      <w:r>
        <w:rPr>
          <w:rFonts w:ascii="仿宋_GB2312" w:hAnsi="仿宋" w:cs="仿宋"/>
          <w:szCs w:val="32"/>
        </w:rPr>
        <w:t>8</w:t>
      </w:r>
      <w:r>
        <w:rPr>
          <w:rFonts w:hint="eastAsia" w:ascii="仿宋_GB2312" w:hAnsi="仿宋" w:cs="仿宋"/>
          <w:szCs w:val="32"/>
        </w:rPr>
        <w:t>年</w:t>
      </w:r>
      <w:r>
        <w:rPr>
          <w:rFonts w:ascii="仿宋_GB2312" w:hAnsi="仿宋" w:cs="仿宋"/>
          <w:szCs w:val="32"/>
        </w:rPr>
        <w:t>9</w:t>
      </w:r>
      <w:r>
        <w:rPr>
          <w:rFonts w:hint="eastAsia" w:ascii="仿宋_GB2312" w:hAnsi="仿宋" w:cs="仿宋"/>
          <w:szCs w:val="32"/>
        </w:rPr>
        <w:t>月公开招标，中标价为</w:t>
      </w:r>
      <w:r>
        <w:rPr>
          <w:rFonts w:ascii="仿宋_GB2312" w:hAnsi="仿宋" w:cs="仿宋"/>
          <w:szCs w:val="32"/>
        </w:rPr>
        <w:t>196.90</w:t>
      </w:r>
      <w:r>
        <w:rPr>
          <w:rFonts w:hint="eastAsia" w:ascii="仿宋_GB2312" w:hAnsi="仿宋" w:cs="仿宋"/>
          <w:szCs w:val="32"/>
        </w:rPr>
        <w:t>万元，于201</w:t>
      </w:r>
      <w:r>
        <w:rPr>
          <w:rFonts w:ascii="仿宋_GB2312" w:hAnsi="仿宋" w:cs="仿宋"/>
          <w:szCs w:val="32"/>
        </w:rPr>
        <w:t>8</w:t>
      </w:r>
      <w:r>
        <w:rPr>
          <w:rFonts w:hint="eastAsia" w:ascii="仿宋_GB2312" w:hAnsi="仿宋" w:cs="仿宋"/>
          <w:szCs w:val="32"/>
        </w:rPr>
        <w:t>年10月2</w:t>
      </w:r>
      <w:r>
        <w:rPr>
          <w:rFonts w:ascii="仿宋_GB2312" w:hAnsi="仿宋" w:cs="仿宋"/>
          <w:szCs w:val="32"/>
        </w:rPr>
        <w:t>0</w:t>
      </w:r>
      <w:r>
        <w:rPr>
          <w:rFonts w:hint="eastAsia" w:ascii="仿宋_GB2312" w:hAnsi="仿宋" w:cs="仿宋"/>
          <w:szCs w:val="32"/>
        </w:rPr>
        <w:t>日开工，201</w:t>
      </w:r>
      <w:r>
        <w:rPr>
          <w:rFonts w:ascii="仿宋_GB2312" w:hAnsi="仿宋" w:cs="仿宋"/>
          <w:szCs w:val="32"/>
        </w:rPr>
        <w:t>9</w:t>
      </w:r>
      <w:r>
        <w:rPr>
          <w:rFonts w:hint="eastAsia" w:ascii="仿宋_GB2312" w:hAnsi="仿宋" w:cs="仿宋"/>
          <w:szCs w:val="32"/>
        </w:rPr>
        <w:t>年</w:t>
      </w:r>
      <w:r>
        <w:rPr>
          <w:rFonts w:ascii="仿宋_GB2312" w:hAnsi="仿宋" w:cs="仿宋"/>
          <w:szCs w:val="32"/>
        </w:rPr>
        <w:t>1</w:t>
      </w:r>
      <w:r>
        <w:rPr>
          <w:rFonts w:hint="eastAsia" w:ascii="仿宋_GB2312" w:hAnsi="仿宋" w:cs="仿宋"/>
          <w:szCs w:val="32"/>
        </w:rPr>
        <w:t>月</w:t>
      </w:r>
      <w:r>
        <w:rPr>
          <w:rFonts w:ascii="仿宋_GB2312" w:hAnsi="仿宋" w:cs="仿宋"/>
          <w:szCs w:val="32"/>
        </w:rPr>
        <w:t>10</w:t>
      </w:r>
      <w:r>
        <w:rPr>
          <w:rFonts w:hint="eastAsia" w:ascii="仿宋_GB2312" w:hAnsi="仿宋" w:cs="仿宋"/>
          <w:szCs w:val="32"/>
        </w:rPr>
        <w:t>日竣工验收合格。</w:t>
      </w:r>
    </w:p>
    <w:p>
      <w:pPr>
        <w:adjustRightInd w:val="0"/>
        <w:snapToGrid w:val="0"/>
        <w:spacing w:line="600" w:lineRule="exact"/>
        <w:ind w:firstLine="720"/>
        <w:rPr>
          <w:rFonts w:ascii="仿宋_GB2312" w:hAnsi="宋体"/>
          <w:b/>
          <w:szCs w:val="32"/>
        </w:rPr>
      </w:pPr>
      <w:r>
        <w:rPr>
          <w:rFonts w:hint="eastAsia" w:ascii="仿宋_GB2312" w:hAnsi="宋体"/>
          <w:b/>
          <w:szCs w:val="32"/>
        </w:rPr>
        <w:t>二、项目资金申报及使用情况</w:t>
      </w:r>
    </w:p>
    <w:p>
      <w:pPr>
        <w:adjustRightInd w:val="0"/>
        <w:snapToGrid w:val="0"/>
        <w:spacing w:line="600" w:lineRule="exact"/>
        <w:ind w:firstLine="720"/>
        <w:rPr>
          <w:rFonts w:ascii="仿宋_GB2312" w:hAnsi="宋体"/>
          <w:b/>
          <w:szCs w:val="32"/>
          <w:lang w:val="zh-CN"/>
        </w:rPr>
      </w:pPr>
      <w:r>
        <w:rPr>
          <w:rFonts w:hint="eastAsia" w:ascii="仿宋_GB2312" w:hAnsi="宋体"/>
          <w:b/>
          <w:szCs w:val="32"/>
          <w:lang w:val="zh-CN"/>
        </w:rPr>
        <w:t>（一）项目资金申报及批复情况。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该项目年初预算申报</w:t>
      </w:r>
      <w:r>
        <w:rPr>
          <w:rFonts w:ascii="仿宋_GB2312" w:hAnsi="宋体"/>
          <w:szCs w:val="32"/>
        </w:rPr>
        <w:t>10</w:t>
      </w:r>
      <w:r>
        <w:rPr>
          <w:rFonts w:hint="eastAsia" w:ascii="仿宋_GB2312" w:hAnsi="宋体"/>
          <w:szCs w:val="32"/>
        </w:rPr>
        <w:t>万元，批复</w:t>
      </w:r>
      <w:r>
        <w:rPr>
          <w:rFonts w:ascii="仿宋_GB2312" w:hAnsi="宋体"/>
          <w:szCs w:val="32"/>
        </w:rPr>
        <w:t>10</w:t>
      </w:r>
      <w:r>
        <w:rPr>
          <w:rFonts w:hint="eastAsia" w:ascii="仿宋_GB2312" w:hAnsi="宋体"/>
          <w:szCs w:val="32"/>
        </w:rPr>
        <w:t>万元</w:t>
      </w:r>
      <w:r>
        <w:rPr>
          <w:rFonts w:hint="eastAsia" w:ascii="仿宋_GB2312" w:hAnsi="宋体"/>
          <w:szCs w:val="32"/>
          <w:lang w:val="zh-CN"/>
        </w:rPr>
        <w:t>。</w:t>
      </w:r>
    </w:p>
    <w:p>
      <w:pPr>
        <w:adjustRightInd w:val="0"/>
        <w:snapToGrid w:val="0"/>
        <w:spacing w:line="600" w:lineRule="exact"/>
        <w:ind w:firstLine="720"/>
        <w:rPr>
          <w:rFonts w:ascii="仿宋_GB2312" w:hAnsi="宋体"/>
          <w:szCs w:val="32"/>
          <w:lang w:val="zh-CN"/>
        </w:rPr>
      </w:pPr>
      <w:r>
        <w:rPr>
          <w:rFonts w:hint="eastAsia" w:ascii="仿宋_GB2312" w:hAnsi="宋体"/>
          <w:b/>
          <w:szCs w:val="32"/>
          <w:lang w:val="zh-CN"/>
        </w:rPr>
        <w:t>（二）资金计划、到位及使用情况。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1．资金计划。该项目资金财政拨款，无单位自筹部分。</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2．资金到位。该项目资金年初预算申报</w:t>
      </w:r>
      <w:r>
        <w:rPr>
          <w:rFonts w:ascii="仿宋_GB2312" w:hAnsi="宋体"/>
          <w:szCs w:val="32"/>
        </w:rPr>
        <w:t>10</w:t>
      </w:r>
      <w:r>
        <w:rPr>
          <w:rFonts w:hint="eastAsia" w:ascii="仿宋_GB2312" w:hAnsi="宋体"/>
          <w:szCs w:val="32"/>
        </w:rPr>
        <w:t>万元，实际到位</w:t>
      </w:r>
      <w:r>
        <w:rPr>
          <w:rFonts w:ascii="仿宋_GB2312" w:hAnsi="宋体"/>
          <w:szCs w:val="32"/>
        </w:rPr>
        <w:t>10</w:t>
      </w:r>
      <w:r>
        <w:rPr>
          <w:rFonts w:hint="eastAsia" w:ascii="仿宋_GB2312" w:hAnsi="宋体"/>
          <w:szCs w:val="32"/>
        </w:rPr>
        <w:t>万元</w:t>
      </w:r>
      <w:r>
        <w:rPr>
          <w:rFonts w:hint="eastAsia" w:ascii="仿宋_GB2312" w:hAnsi="宋体"/>
          <w:szCs w:val="32"/>
          <w:lang w:val="zh-CN"/>
        </w:rPr>
        <w:t>。</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3．资金使用。该项目资金</w:t>
      </w:r>
      <w:r>
        <w:rPr>
          <w:rFonts w:hint="eastAsia" w:ascii="仿宋_GB2312" w:hAnsi="宋体"/>
          <w:szCs w:val="32"/>
        </w:rPr>
        <w:t>用于支付校园文化建设工程款</w:t>
      </w:r>
      <w:r>
        <w:rPr>
          <w:rFonts w:hint="eastAsia" w:ascii="仿宋_GB2312" w:hAnsi="宋体"/>
          <w:szCs w:val="32"/>
          <w:lang w:val="zh-CN"/>
        </w:rPr>
        <w:t>等合规合法，与预算相符。在使用过程中做到了专款专用，未出现超范围、超标准支出现象。</w:t>
      </w:r>
    </w:p>
    <w:p>
      <w:pPr>
        <w:adjustRightInd w:val="0"/>
        <w:snapToGrid w:val="0"/>
        <w:spacing w:line="600" w:lineRule="exact"/>
        <w:ind w:firstLine="720"/>
        <w:rPr>
          <w:rFonts w:ascii="仿宋_GB2312" w:hAnsi="宋体"/>
          <w:b/>
          <w:szCs w:val="32"/>
          <w:lang w:val="zh-CN"/>
        </w:rPr>
      </w:pPr>
      <w:r>
        <w:rPr>
          <w:rFonts w:hint="eastAsia" w:ascii="仿宋_GB2312" w:hAnsi="宋体"/>
          <w:b/>
          <w:szCs w:val="32"/>
          <w:lang w:val="zh-CN"/>
        </w:rPr>
        <w:t>（三）项目财务管理情况。</w:t>
      </w:r>
    </w:p>
    <w:p>
      <w:pPr>
        <w:adjustRightInd w:val="0"/>
        <w:snapToGrid w:val="0"/>
        <w:spacing w:line="600" w:lineRule="exact"/>
        <w:ind w:firstLine="720"/>
        <w:rPr>
          <w:rFonts w:ascii="仿宋_GB2312" w:hAnsi="宋体"/>
          <w:szCs w:val="32"/>
          <w:lang w:val="zh-CN"/>
        </w:rPr>
      </w:pPr>
      <w:r>
        <w:rPr>
          <w:rFonts w:hint="eastAsia" w:ascii="仿宋_GB2312" w:hAnsi="微软雅黑"/>
          <w:color w:val="000000"/>
          <w:kern w:val="0"/>
        </w:rPr>
        <w:t>在项目进行过程中，严格执行财务管理制度、政府采购制度等相关规定，确保专项资金有效、合理使用</w:t>
      </w:r>
      <w:r>
        <w:rPr>
          <w:rFonts w:hint="eastAsia" w:ascii="仿宋_GB2312" w:hAnsi="宋体"/>
          <w:szCs w:val="32"/>
          <w:lang w:val="zh-CN"/>
        </w:rPr>
        <w:t>。</w:t>
      </w:r>
    </w:p>
    <w:p>
      <w:pPr>
        <w:adjustRightInd w:val="0"/>
        <w:snapToGrid w:val="0"/>
        <w:spacing w:line="600" w:lineRule="exact"/>
        <w:ind w:firstLine="720"/>
        <w:rPr>
          <w:rFonts w:ascii="仿宋_GB2312" w:hAnsi="宋体"/>
          <w:szCs w:val="32"/>
          <w:lang w:val="zh-CN"/>
        </w:rPr>
      </w:pPr>
      <w:r>
        <w:rPr>
          <w:rFonts w:hint="eastAsia" w:ascii="仿宋_GB2312" w:hAnsi="宋体"/>
          <w:szCs w:val="32"/>
        </w:rPr>
        <w:t>三、项目实施及管理情况</w:t>
      </w:r>
    </w:p>
    <w:p>
      <w:pPr>
        <w:adjustRightInd w:val="0"/>
        <w:snapToGrid w:val="0"/>
        <w:spacing w:line="600" w:lineRule="exact"/>
        <w:ind w:firstLine="720"/>
        <w:rPr>
          <w:rFonts w:ascii="仿宋_GB2312" w:hAnsi="宋体"/>
          <w:b/>
          <w:szCs w:val="32"/>
        </w:rPr>
      </w:pPr>
      <w:r>
        <w:rPr>
          <w:rFonts w:hint="eastAsia" w:ascii="仿宋_GB2312" w:hAnsi="宋体"/>
          <w:b/>
          <w:szCs w:val="32"/>
          <w:lang w:val="zh-CN"/>
        </w:rPr>
        <w:t>（一）项目组织架构及实施流程。</w:t>
      </w:r>
      <w:r>
        <w:rPr>
          <w:rFonts w:hint="eastAsia" w:ascii="仿宋_GB2312" w:hAnsi="微软雅黑"/>
          <w:color w:val="000000"/>
          <w:kern w:val="0"/>
        </w:rPr>
        <w:t>严格执行财务管理制度，</w:t>
      </w:r>
      <w:r>
        <w:rPr>
          <w:rFonts w:hint="eastAsia" w:ascii="仿宋_GB2312" w:hAnsi="宋体"/>
          <w:szCs w:val="32"/>
        </w:rPr>
        <w:t>根据实际发生金额进行项目资金申报、使用。</w:t>
      </w:r>
    </w:p>
    <w:p>
      <w:pPr>
        <w:adjustRightInd w:val="0"/>
        <w:snapToGrid w:val="0"/>
        <w:spacing w:line="600" w:lineRule="exact"/>
        <w:ind w:firstLine="720"/>
        <w:rPr>
          <w:rFonts w:ascii="仿宋_GB2312" w:hAnsi="宋体"/>
          <w:szCs w:val="32"/>
          <w:lang w:val="zh-CN"/>
        </w:rPr>
      </w:pPr>
      <w:r>
        <w:rPr>
          <w:rFonts w:hint="eastAsia" w:ascii="仿宋_GB2312" w:hAnsi="宋体"/>
          <w:b/>
          <w:szCs w:val="32"/>
          <w:lang w:val="zh-CN"/>
        </w:rPr>
        <w:t>（二）项目管理情况。</w:t>
      </w:r>
      <w:r>
        <w:rPr>
          <w:rFonts w:hint="eastAsia" w:ascii="仿宋_GB2312" w:hAnsi="宋体"/>
          <w:szCs w:val="32"/>
        </w:rPr>
        <w:t>严格按照财政主管部门相关规定和</w:t>
      </w:r>
      <w:r>
        <w:rPr>
          <w:rFonts w:hint="eastAsia" w:ascii="仿宋_GB2312" w:hAnsi="微软雅黑"/>
          <w:color w:val="000000"/>
          <w:kern w:val="0"/>
        </w:rPr>
        <w:t>《自贡市自流井区檀木林小学校内部控制管理制度》规范专项资金管理，</w:t>
      </w:r>
      <w:r>
        <w:rPr>
          <w:rFonts w:hint="eastAsia" w:ascii="仿宋_GB2312" w:hAnsi="宋体"/>
          <w:szCs w:val="32"/>
          <w:lang w:val="zh-CN"/>
        </w:rPr>
        <w:t>专款专用。</w:t>
      </w:r>
    </w:p>
    <w:p>
      <w:pPr>
        <w:adjustRightInd w:val="0"/>
        <w:snapToGrid w:val="0"/>
        <w:spacing w:line="600" w:lineRule="exact"/>
        <w:ind w:firstLine="720"/>
        <w:rPr>
          <w:rFonts w:ascii="仿宋_GB2312" w:hAnsi="宋体"/>
          <w:szCs w:val="32"/>
          <w:lang w:val="zh-CN"/>
        </w:rPr>
      </w:pPr>
      <w:r>
        <w:rPr>
          <w:rFonts w:hint="eastAsia" w:ascii="仿宋_GB2312" w:hAnsi="宋体"/>
          <w:b/>
          <w:szCs w:val="32"/>
          <w:lang w:val="zh-CN"/>
        </w:rPr>
        <w:t>（三）项目监管情况。</w:t>
      </w:r>
      <w:r>
        <w:rPr>
          <w:rFonts w:hint="eastAsia" w:ascii="仿宋_GB2312" w:hAnsi="宋体"/>
          <w:szCs w:val="32"/>
        </w:rPr>
        <w:t>严格按照相关制度，审核资金申报、使用情况</w:t>
      </w:r>
      <w:r>
        <w:rPr>
          <w:rFonts w:hint="eastAsia" w:ascii="仿宋_GB2312" w:hAnsi="宋体"/>
          <w:szCs w:val="32"/>
          <w:lang w:val="zh-CN"/>
        </w:rPr>
        <w:t>。</w:t>
      </w:r>
    </w:p>
    <w:p>
      <w:pPr>
        <w:spacing w:line="580" w:lineRule="exact"/>
        <w:ind w:firstLine="643" w:firstLineChars="200"/>
        <w:rPr>
          <w:rFonts w:ascii="仿宋_GB2312" w:hAnsi="仿宋"/>
          <w:b/>
          <w:szCs w:val="32"/>
        </w:rPr>
      </w:pPr>
      <w:r>
        <w:rPr>
          <w:rFonts w:hint="eastAsia" w:ascii="仿宋_GB2312" w:hAnsi="仿宋" w:cs="仿宋"/>
          <w:b/>
          <w:szCs w:val="32"/>
        </w:rPr>
        <w:t>三、项目绩效</w:t>
      </w:r>
    </w:p>
    <w:p>
      <w:pPr>
        <w:spacing w:line="580" w:lineRule="exact"/>
        <w:ind w:firstLine="640" w:firstLineChars="200"/>
        <w:rPr>
          <w:rFonts w:ascii="仿宋_GB2312" w:hAnsi="仿宋" w:cs="仿宋"/>
          <w:szCs w:val="32"/>
        </w:rPr>
      </w:pPr>
      <w:r>
        <w:rPr>
          <w:rFonts w:hint="eastAsia" w:ascii="仿宋_GB2312" w:hAnsi="仿宋" w:cs="仿宋"/>
          <w:szCs w:val="32"/>
        </w:rPr>
        <w:t>本工程如期完成全部工程内容，按期竣工验收，工程验收合格</w:t>
      </w:r>
    </w:p>
    <w:p>
      <w:pPr>
        <w:spacing w:line="580" w:lineRule="exact"/>
        <w:ind w:firstLine="640" w:firstLineChars="200"/>
        <w:rPr>
          <w:rFonts w:ascii="仿宋_GB2312" w:hAnsi="仿宋"/>
          <w:szCs w:val="32"/>
        </w:rPr>
      </w:pPr>
      <w:r>
        <w:rPr>
          <w:rFonts w:hint="eastAsia" w:ascii="仿宋_GB2312" w:hAnsi="仿宋" w:cs="仿宋"/>
          <w:szCs w:val="32"/>
        </w:rPr>
        <w:t>此项目让社会、家长、上级教育主管部门、学生、学校满意。</w:t>
      </w:r>
    </w:p>
    <w:p>
      <w:pPr>
        <w:spacing w:line="580" w:lineRule="exact"/>
        <w:ind w:firstLine="643" w:firstLineChars="200"/>
        <w:rPr>
          <w:rFonts w:ascii="仿宋_GB2312" w:hAnsi="仿宋" w:cs="仿宋"/>
          <w:b/>
          <w:szCs w:val="32"/>
        </w:rPr>
      </w:pPr>
      <w:r>
        <w:rPr>
          <w:rFonts w:hint="eastAsia" w:ascii="仿宋_GB2312" w:hAnsi="仿宋" w:cs="仿宋"/>
          <w:b/>
          <w:szCs w:val="32"/>
        </w:rPr>
        <w:t>四、存在主要问题</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rPr>
        <w:t>项目资金有限，资金下达时间不固定</w:t>
      </w:r>
      <w:r>
        <w:rPr>
          <w:rFonts w:hint="eastAsia" w:ascii="仿宋_GB2312" w:hAnsi="宋体"/>
          <w:szCs w:val="32"/>
          <w:lang w:val="zh-CN"/>
        </w:rPr>
        <w:t>。</w:t>
      </w:r>
    </w:p>
    <w:p>
      <w:pPr>
        <w:spacing w:line="580" w:lineRule="exact"/>
        <w:ind w:firstLine="643" w:firstLineChars="200"/>
        <w:rPr>
          <w:rFonts w:ascii="仿宋_GB2312" w:hAnsi="仿宋" w:cs="仿宋"/>
          <w:b/>
          <w:szCs w:val="32"/>
        </w:rPr>
      </w:pPr>
      <w:r>
        <w:rPr>
          <w:rFonts w:hint="eastAsia" w:ascii="仿宋_GB2312" w:hAnsi="仿宋" w:cs="仿宋"/>
          <w:b/>
          <w:szCs w:val="32"/>
        </w:rPr>
        <w:t>五、相关措施建议</w:t>
      </w:r>
    </w:p>
    <w:p>
      <w:pPr>
        <w:spacing w:line="580" w:lineRule="exact"/>
        <w:ind w:firstLine="640" w:firstLineChars="200"/>
        <w:rPr>
          <w:rFonts w:ascii="仿宋_GB2312" w:hAnsi="仿宋" w:cs="仿宋"/>
          <w:szCs w:val="32"/>
        </w:rPr>
      </w:pPr>
      <w:r>
        <w:rPr>
          <w:rFonts w:hint="eastAsia" w:ascii="仿宋_GB2312" w:hAnsi="仿宋" w:cs="仿宋"/>
          <w:szCs w:val="32"/>
        </w:rPr>
        <w:t>无</w:t>
      </w:r>
    </w:p>
    <w:p>
      <w:pPr>
        <w:widowControl/>
        <w:jc w:val="left"/>
        <w:rPr>
          <w:rStyle w:val="15"/>
          <w:rFonts w:ascii="黑体" w:hAnsi="黑体" w:eastAsia="黑体"/>
          <w:b w:val="0"/>
        </w:rPr>
      </w:pPr>
    </w:p>
    <w:p>
      <w:pPr>
        <w:widowControl/>
        <w:jc w:val="left"/>
        <w:rPr>
          <w:rStyle w:val="15"/>
          <w:rFonts w:ascii="黑体" w:hAnsi="黑体" w:eastAsia="黑体"/>
          <w:b w:val="0"/>
        </w:rPr>
      </w:pPr>
    </w:p>
    <w:p>
      <w:pPr>
        <w:widowControl/>
        <w:jc w:val="left"/>
        <w:rPr>
          <w:rStyle w:val="15"/>
          <w:rFonts w:ascii="黑体" w:hAnsi="黑体" w:eastAsia="黑体"/>
          <w:b w:val="0"/>
        </w:rPr>
      </w:pPr>
    </w:p>
    <w:p>
      <w:pPr>
        <w:widowControl/>
        <w:jc w:val="left"/>
        <w:rPr>
          <w:rStyle w:val="15"/>
          <w:rFonts w:ascii="黑体" w:hAnsi="黑体" w:eastAsia="黑体"/>
          <w:b w:val="0"/>
        </w:rPr>
      </w:pPr>
    </w:p>
    <w:p>
      <w:pPr>
        <w:widowControl/>
        <w:jc w:val="left"/>
        <w:rPr>
          <w:rStyle w:val="15"/>
          <w:rFonts w:ascii="黑体" w:hAnsi="黑体" w:eastAsia="黑体"/>
          <w:b w:val="0"/>
        </w:rPr>
      </w:pPr>
    </w:p>
    <w:p>
      <w:pPr>
        <w:widowControl/>
        <w:jc w:val="left"/>
        <w:rPr>
          <w:rStyle w:val="15"/>
          <w:rFonts w:ascii="黑体" w:hAnsi="黑体" w:eastAsia="黑体"/>
          <w:b w:val="0"/>
        </w:rPr>
      </w:pPr>
    </w:p>
    <w:p>
      <w:pPr>
        <w:widowControl/>
        <w:jc w:val="left"/>
        <w:rPr>
          <w:rStyle w:val="15"/>
          <w:rFonts w:ascii="黑体" w:hAnsi="黑体" w:eastAsia="黑体"/>
          <w:b w:val="0"/>
        </w:rPr>
      </w:pPr>
    </w:p>
    <w:p>
      <w:pPr>
        <w:widowControl/>
        <w:jc w:val="left"/>
        <w:rPr>
          <w:rStyle w:val="15"/>
          <w:rFonts w:ascii="黑体" w:hAnsi="黑体" w:eastAsia="黑体"/>
          <w:b w:val="0"/>
        </w:rPr>
      </w:pPr>
    </w:p>
    <w:p>
      <w:pPr>
        <w:spacing w:line="580" w:lineRule="exact"/>
        <w:jc w:val="center"/>
        <w:rPr>
          <w:rFonts w:ascii="黑体" w:hAnsi="黑体" w:eastAsia="黑体" w:cs="黑体"/>
          <w:sz w:val="44"/>
          <w:szCs w:val="44"/>
        </w:rPr>
      </w:pPr>
      <w:r>
        <w:rPr>
          <w:rFonts w:hint="eastAsia" w:ascii="黑体" w:hAnsi="黑体" w:eastAsia="黑体" w:cs="黑体"/>
          <w:sz w:val="44"/>
          <w:szCs w:val="44"/>
        </w:rPr>
        <w:t>自贡市自流井区檀木林小学艺术工坊</w:t>
      </w:r>
    </w:p>
    <w:p>
      <w:pPr>
        <w:spacing w:line="580" w:lineRule="exact"/>
        <w:jc w:val="center"/>
        <w:rPr>
          <w:rFonts w:ascii="黑体" w:hAnsi="黑体" w:eastAsia="黑体"/>
          <w:sz w:val="44"/>
          <w:szCs w:val="44"/>
        </w:rPr>
      </w:pPr>
      <w:r>
        <w:rPr>
          <w:rFonts w:hint="eastAsia" w:ascii="黑体" w:hAnsi="黑体" w:eastAsia="黑体" w:cs="黑体"/>
          <w:sz w:val="44"/>
          <w:szCs w:val="44"/>
        </w:rPr>
        <w:t>委托业务项目支出绩效评价报告</w:t>
      </w:r>
    </w:p>
    <w:p>
      <w:pPr>
        <w:spacing w:line="580" w:lineRule="exact"/>
        <w:ind w:firstLine="640" w:firstLineChars="200"/>
        <w:rPr>
          <w:rFonts w:ascii="仿宋_GB2312" w:hAnsi="仿宋_GB2312"/>
          <w:szCs w:val="32"/>
        </w:rPr>
      </w:pPr>
    </w:p>
    <w:p>
      <w:pPr>
        <w:spacing w:line="580" w:lineRule="exact"/>
        <w:ind w:firstLine="643" w:firstLineChars="200"/>
        <w:rPr>
          <w:rFonts w:ascii="仿宋_GB2312" w:hAnsi="仿宋"/>
          <w:b/>
          <w:szCs w:val="32"/>
        </w:rPr>
      </w:pPr>
      <w:r>
        <w:rPr>
          <w:rFonts w:hint="eastAsia" w:ascii="仿宋_GB2312" w:hAnsi="仿宋" w:cs="仿宋"/>
          <w:b/>
          <w:szCs w:val="32"/>
        </w:rPr>
        <w:t>一、评价工作开展及项目情况</w:t>
      </w:r>
    </w:p>
    <w:p>
      <w:pPr>
        <w:spacing w:line="580" w:lineRule="exact"/>
        <w:ind w:firstLine="640" w:firstLineChars="200"/>
        <w:rPr>
          <w:rFonts w:ascii="仿宋_GB2312" w:hAnsi="仿宋"/>
          <w:szCs w:val="32"/>
        </w:rPr>
      </w:pPr>
      <w:r>
        <w:rPr>
          <w:rFonts w:hint="eastAsia" w:ascii="仿宋_GB2312" w:hAnsi="仿宋" w:cs="仿宋"/>
          <w:szCs w:val="32"/>
        </w:rPr>
        <w:t>建设内容及规模：委托广告</w:t>
      </w:r>
      <w:r>
        <w:rPr>
          <w:rFonts w:ascii="仿宋_GB2312" w:hAnsi="仿宋" w:cs="仿宋"/>
          <w:szCs w:val="32"/>
        </w:rPr>
        <w:t>公司为</w:t>
      </w:r>
      <w:r>
        <w:rPr>
          <w:rFonts w:hint="eastAsia" w:ascii="仿宋_GB2312" w:hAnsi="仿宋" w:cs="仿宋"/>
          <w:szCs w:val="32"/>
        </w:rPr>
        <w:t>学校建立</w:t>
      </w:r>
      <w:r>
        <w:rPr>
          <w:rFonts w:ascii="仿宋_GB2312" w:hAnsi="仿宋" w:cs="仿宋"/>
          <w:szCs w:val="32"/>
        </w:rPr>
        <w:t>艺术工坊</w:t>
      </w:r>
      <w:r>
        <w:rPr>
          <w:rFonts w:hint="eastAsia" w:ascii="仿宋_GB2312" w:hAnsi="仿宋" w:cs="仿宋"/>
          <w:szCs w:val="32"/>
        </w:rPr>
        <w:t>。项目总投资约</w:t>
      </w:r>
      <w:r>
        <w:rPr>
          <w:rFonts w:ascii="仿宋_GB2312" w:hAnsi="仿宋" w:cs="仿宋"/>
          <w:szCs w:val="32"/>
        </w:rPr>
        <w:t>6</w:t>
      </w:r>
      <w:r>
        <w:rPr>
          <w:rFonts w:hint="eastAsia" w:ascii="仿宋_GB2312" w:hAnsi="仿宋" w:cs="仿宋"/>
          <w:szCs w:val="32"/>
        </w:rPr>
        <w:t>万元。于201</w:t>
      </w:r>
      <w:r>
        <w:rPr>
          <w:rFonts w:ascii="仿宋_GB2312" w:hAnsi="仿宋" w:cs="仿宋"/>
          <w:szCs w:val="32"/>
        </w:rPr>
        <w:t>9</w:t>
      </w:r>
      <w:r>
        <w:rPr>
          <w:rFonts w:hint="eastAsia" w:ascii="仿宋_GB2312" w:hAnsi="仿宋" w:cs="仿宋"/>
          <w:szCs w:val="32"/>
        </w:rPr>
        <w:t>年10月经过市场比价</w:t>
      </w:r>
      <w:r>
        <w:rPr>
          <w:rFonts w:ascii="仿宋_GB2312" w:hAnsi="仿宋" w:cs="仿宋"/>
          <w:szCs w:val="32"/>
        </w:rPr>
        <w:t>，</w:t>
      </w:r>
      <w:r>
        <w:rPr>
          <w:rFonts w:hint="eastAsia" w:ascii="仿宋_GB2312" w:hAnsi="仿宋" w:cs="仿宋"/>
          <w:szCs w:val="32"/>
        </w:rPr>
        <w:t>委托自贡市</w:t>
      </w:r>
      <w:r>
        <w:rPr>
          <w:rFonts w:ascii="仿宋_GB2312" w:hAnsi="仿宋" w:cs="仿宋"/>
          <w:szCs w:val="32"/>
        </w:rPr>
        <w:t>毕</w:t>
      </w:r>
      <w:r>
        <w:rPr>
          <w:rFonts w:hint="eastAsia" w:ascii="仿宋_GB2312" w:hAnsi="仿宋" w:cs="仿宋"/>
          <w:szCs w:val="32"/>
        </w:rPr>
        <w:t>升</w:t>
      </w:r>
      <w:r>
        <w:rPr>
          <w:rFonts w:ascii="仿宋_GB2312" w:hAnsi="仿宋" w:cs="仿宋"/>
          <w:szCs w:val="32"/>
        </w:rPr>
        <w:t>广告有限公司为学校建立艺术工坊</w:t>
      </w:r>
      <w:r>
        <w:rPr>
          <w:rFonts w:hint="eastAsia" w:ascii="仿宋_GB2312" w:hAnsi="仿宋" w:cs="仿宋"/>
          <w:szCs w:val="32"/>
        </w:rPr>
        <w:t>，委托</w:t>
      </w:r>
      <w:r>
        <w:rPr>
          <w:rFonts w:ascii="仿宋_GB2312" w:hAnsi="仿宋" w:cs="仿宋"/>
          <w:szCs w:val="32"/>
        </w:rPr>
        <w:t>业务费</w:t>
      </w:r>
      <w:r>
        <w:rPr>
          <w:rFonts w:hint="eastAsia" w:ascii="仿宋_GB2312" w:hAnsi="仿宋" w:cs="仿宋"/>
          <w:szCs w:val="32"/>
        </w:rPr>
        <w:t>为</w:t>
      </w:r>
      <w:r>
        <w:rPr>
          <w:rFonts w:ascii="仿宋_GB2312" w:hAnsi="仿宋" w:cs="仿宋"/>
          <w:szCs w:val="32"/>
        </w:rPr>
        <w:t>6</w:t>
      </w:r>
      <w:r>
        <w:rPr>
          <w:rFonts w:hint="eastAsia" w:ascii="仿宋_GB2312" w:hAnsi="仿宋" w:cs="仿宋"/>
          <w:szCs w:val="32"/>
        </w:rPr>
        <w:t>万元，于201</w:t>
      </w:r>
      <w:r>
        <w:rPr>
          <w:rFonts w:ascii="仿宋_GB2312" w:hAnsi="仿宋" w:cs="仿宋"/>
          <w:szCs w:val="32"/>
        </w:rPr>
        <w:t>9</w:t>
      </w:r>
      <w:r>
        <w:rPr>
          <w:rFonts w:hint="eastAsia" w:ascii="仿宋_GB2312" w:hAnsi="仿宋" w:cs="仿宋"/>
          <w:szCs w:val="32"/>
        </w:rPr>
        <w:t>年1</w:t>
      </w:r>
      <w:r>
        <w:rPr>
          <w:rFonts w:ascii="仿宋_GB2312" w:hAnsi="仿宋" w:cs="仿宋"/>
          <w:szCs w:val="32"/>
        </w:rPr>
        <w:t>1</w:t>
      </w:r>
      <w:r>
        <w:rPr>
          <w:rFonts w:hint="eastAsia" w:ascii="仿宋_GB2312" w:hAnsi="仿宋" w:cs="仿宋"/>
          <w:szCs w:val="32"/>
        </w:rPr>
        <w:t>月开工，20</w:t>
      </w:r>
      <w:r>
        <w:rPr>
          <w:rFonts w:ascii="仿宋_GB2312" w:hAnsi="仿宋" w:cs="仿宋"/>
          <w:szCs w:val="32"/>
        </w:rPr>
        <w:t>20</w:t>
      </w:r>
      <w:r>
        <w:rPr>
          <w:rFonts w:hint="eastAsia" w:ascii="仿宋_GB2312" w:hAnsi="仿宋" w:cs="仿宋"/>
          <w:szCs w:val="32"/>
        </w:rPr>
        <w:t>年</w:t>
      </w:r>
      <w:r>
        <w:rPr>
          <w:rFonts w:ascii="仿宋_GB2312" w:hAnsi="仿宋" w:cs="仿宋"/>
          <w:szCs w:val="32"/>
        </w:rPr>
        <w:t>1</w:t>
      </w:r>
      <w:r>
        <w:rPr>
          <w:rFonts w:hint="eastAsia" w:ascii="仿宋_GB2312" w:hAnsi="仿宋" w:cs="仿宋"/>
          <w:szCs w:val="32"/>
        </w:rPr>
        <w:t>月竣工验收合格。</w:t>
      </w:r>
    </w:p>
    <w:p>
      <w:pPr>
        <w:adjustRightInd w:val="0"/>
        <w:snapToGrid w:val="0"/>
        <w:spacing w:line="600" w:lineRule="exact"/>
        <w:ind w:firstLine="720"/>
        <w:rPr>
          <w:rFonts w:ascii="仿宋_GB2312" w:hAnsi="宋体"/>
          <w:b/>
          <w:szCs w:val="32"/>
        </w:rPr>
      </w:pPr>
      <w:r>
        <w:rPr>
          <w:rFonts w:hint="eastAsia" w:ascii="仿宋_GB2312" w:hAnsi="宋体"/>
          <w:b/>
          <w:szCs w:val="32"/>
        </w:rPr>
        <w:t>二、项目资金申报及使用情况</w:t>
      </w:r>
    </w:p>
    <w:p>
      <w:pPr>
        <w:adjustRightInd w:val="0"/>
        <w:snapToGrid w:val="0"/>
        <w:spacing w:line="600" w:lineRule="exact"/>
        <w:ind w:firstLine="720"/>
        <w:rPr>
          <w:rFonts w:ascii="仿宋_GB2312" w:hAnsi="宋体"/>
          <w:b/>
          <w:szCs w:val="32"/>
          <w:lang w:val="zh-CN"/>
        </w:rPr>
      </w:pPr>
      <w:r>
        <w:rPr>
          <w:rFonts w:hint="eastAsia" w:ascii="仿宋_GB2312" w:hAnsi="宋体"/>
          <w:b/>
          <w:szCs w:val="32"/>
          <w:lang w:val="zh-CN"/>
        </w:rPr>
        <w:t>（一）项目资金申报及批复情况。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该项目年初预算申报</w:t>
      </w:r>
      <w:r>
        <w:rPr>
          <w:rFonts w:ascii="仿宋_GB2312" w:hAnsi="宋体"/>
          <w:szCs w:val="32"/>
        </w:rPr>
        <w:t>6</w:t>
      </w:r>
      <w:r>
        <w:rPr>
          <w:rFonts w:hint="eastAsia" w:ascii="仿宋_GB2312" w:hAnsi="宋体"/>
          <w:szCs w:val="32"/>
        </w:rPr>
        <w:t>万元，批复</w:t>
      </w:r>
      <w:r>
        <w:rPr>
          <w:rFonts w:ascii="仿宋_GB2312" w:hAnsi="宋体"/>
          <w:szCs w:val="32"/>
        </w:rPr>
        <w:t>6</w:t>
      </w:r>
      <w:r>
        <w:rPr>
          <w:rFonts w:hint="eastAsia" w:ascii="仿宋_GB2312" w:hAnsi="宋体"/>
          <w:szCs w:val="32"/>
        </w:rPr>
        <w:t>万元</w:t>
      </w:r>
      <w:r>
        <w:rPr>
          <w:rFonts w:hint="eastAsia" w:ascii="仿宋_GB2312" w:hAnsi="宋体"/>
          <w:szCs w:val="32"/>
          <w:lang w:val="zh-CN"/>
        </w:rPr>
        <w:t>。</w:t>
      </w:r>
    </w:p>
    <w:p>
      <w:pPr>
        <w:adjustRightInd w:val="0"/>
        <w:snapToGrid w:val="0"/>
        <w:spacing w:line="600" w:lineRule="exact"/>
        <w:ind w:firstLine="720"/>
        <w:rPr>
          <w:rFonts w:ascii="仿宋_GB2312" w:hAnsi="宋体"/>
          <w:szCs w:val="32"/>
          <w:lang w:val="zh-CN"/>
        </w:rPr>
      </w:pPr>
      <w:r>
        <w:rPr>
          <w:rFonts w:hint="eastAsia" w:ascii="仿宋_GB2312" w:hAnsi="宋体"/>
          <w:b/>
          <w:szCs w:val="32"/>
          <w:lang w:val="zh-CN"/>
        </w:rPr>
        <w:t>（二）资金计划、到位及使用情况。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1．资金计划。该项目资金财政拨款，无单位自筹部分。</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2．资金到位。该项目资金年初预算申报</w:t>
      </w:r>
      <w:r>
        <w:rPr>
          <w:rFonts w:ascii="仿宋_GB2312" w:hAnsi="宋体"/>
          <w:szCs w:val="32"/>
        </w:rPr>
        <w:t>6</w:t>
      </w:r>
      <w:r>
        <w:rPr>
          <w:rFonts w:hint="eastAsia" w:ascii="仿宋_GB2312" w:hAnsi="宋体"/>
          <w:szCs w:val="32"/>
        </w:rPr>
        <w:t>万元，实际到位</w:t>
      </w:r>
      <w:r>
        <w:rPr>
          <w:rFonts w:ascii="仿宋_GB2312" w:hAnsi="宋体"/>
          <w:szCs w:val="32"/>
        </w:rPr>
        <w:t>6</w:t>
      </w:r>
      <w:r>
        <w:rPr>
          <w:rFonts w:hint="eastAsia" w:ascii="仿宋_GB2312" w:hAnsi="宋体"/>
          <w:szCs w:val="32"/>
        </w:rPr>
        <w:t>万元</w:t>
      </w:r>
      <w:r>
        <w:rPr>
          <w:rFonts w:hint="eastAsia" w:ascii="仿宋_GB2312" w:hAnsi="宋体"/>
          <w:szCs w:val="32"/>
          <w:lang w:val="zh-CN"/>
        </w:rPr>
        <w:t>。</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3．资金使用。该项目资金</w:t>
      </w:r>
      <w:r>
        <w:rPr>
          <w:rFonts w:hint="eastAsia" w:ascii="仿宋_GB2312" w:hAnsi="宋体"/>
          <w:szCs w:val="32"/>
        </w:rPr>
        <w:t>用于支付艺术工坊委托业务</w:t>
      </w:r>
      <w:r>
        <w:rPr>
          <w:rFonts w:ascii="仿宋_GB2312" w:hAnsi="宋体"/>
          <w:szCs w:val="32"/>
        </w:rPr>
        <w:t>费</w:t>
      </w:r>
      <w:r>
        <w:rPr>
          <w:rFonts w:hint="eastAsia" w:ascii="仿宋_GB2312" w:hAnsi="宋体"/>
          <w:szCs w:val="32"/>
          <w:lang w:val="zh-CN"/>
        </w:rPr>
        <w:t>等合规合法，与预算相符。在使用过程中做到了专款专用，未出现超范围、超标准支出现象。</w:t>
      </w:r>
    </w:p>
    <w:p>
      <w:pPr>
        <w:adjustRightInd w:val="0"/>
        <w:snapToGrid w:val="0"/>
        <w:spacing w:line="600" w:lineRule="exact"/>
        <w:ind w:firstLine="720"/>
        <w:rPr>
          <w:rFonts w:ascii="仿宋_GB2312" w:hAnsi="宋体"/>
          <w:b/>
          <w:szCs w:val="32"/>
          <w:lang w:val="zh-CN"/>
        </w:rPr>
      </w:pPr>
      <w:r>
        <w:rPr>
          <w:rFonts w:hint="eastAsia" w:ascii="仿宋_GB2312" w:hAnsi="宋体"/>
          <w:b/>
          <w:szCs w:val="32"/>
          <w:lang w:val="zh-CN"/>
        </w:rPr>
        <w:t>（三）项目财务管理情况。</w:t>
      </w:r>
    </w:p>
    <w:p>
      <w:pPr>
        <w:adjustRightInd w:val="0"/>
        <w:snapToGrid w:val="0"/>
        <w:spacing w:line="600" w:lineRule="exact"/>
        <w:ind w:firstLine="720"/>
        <w:rPr>
          <w:rFonts w:ascii="仿宋_GB2312" w:hAnsi="宋体"/>
          <w:szCs w:val="32"/>
          <w:lang w:val="zh-CN"/>
        </w:rPr>
      </w:pPr>
      <w:r>
        <w:rPr>
          <w:rFonts w:hint="eastAsia" w:ascii="仿宋_GB2312" w:hAnsi="微软雅黑"/>
          <w:color w:val="000000"/>
          <w:kern w:val="0"/>
        </w:rPr>
        <w:t>在项目进行过程中，严格执行财务管理制度、政府采购制度等相关规定，确保专项资金有效、合理使用</w:t>
      </w:r>
      <w:r>
        <w:rPr>
          <w:rFonts w:hint="eastAsia" w:ascii="仿宋_GB2312" w:hAnsi="宋体"/>
          <w:szCs w:val="32"/>
          <w:lang w:val="zh-CN"/>
        </w:rPr>
        <w:t>。</w:t>
      </w:r>
    </w:p>
    <w:p>
      <w:pPr>
        <w:adjustRightInd w:val="0"/>
        <w:snapToGrid w:val="0"/>
        <w:spacing w:line="600" w:lineRule="exact"/>
        <w:ind w:firstLine="720"/>
        <w:rPr>
          <w:rFonts w:ascii="仿宋_GB2312" w:hAnsi="宋体"/>
          <w:szCs w:val="32"/>
          <w:lang w:val="zh-CN"/>
        </w:rPr>
      </w:pPr>
      <w:r>
        <w:rPr>
          <w:rFonts w:hint="eastAsia" w:ascii="仿宋_GB2312" w:hAnsi="宋体"/>
          <w:szCs w:val="32"/>
        </w:rPr>
        <w:t>三、项目实施及管理情况</w:t>
      </w:r>
    </w:p>
    <w:p>
      <w:pPr>
        <w:adjustRightInd w:val="0"/>
        <w:snapToGrid w:val="0"/>
        <w:spacing w:line="600" w:lineRule="exact"/>
        <w:ind w:firstLine="720"/>
        <w:rPr>
          <w:rFonts w:ascii="仿宋_GB2312" w:hAnsi="宋体"/>
          <w:b/>
          <w:szCs w:val="32"/>
        </w:rPr>
      </w:pPr>
      <w:r>
        <w:rPr>
          <w:rFonts w:hint="eastAsia" w:ascii="仿宋_GB2312" w:hAnsi="宋体"/>
          <w:b/>
          <w:szCs w:val="32"/>
          <w:lang w:val="zh-CN"/>
        </w:rPr>
        <w:t>（一）项目组织架构及实施流程。</w:t>
      </w:r>
      <w:r>
        <w:rPr>
          <w:rFonts w:hint="eastAsia" w:ascii="仿宋_GB2312" w:hAnsi="微软雅黑"/>
          <w:color w:val="000000"/>
          <w:kern w:val="0"/>
        </w:rPr>
        <w:t>严格执行财务管理制度，</w:t>
      </w:r>
      <w:r>
        <w:rPr>
          <w:rFonts w:hint="eastAsia" w:ascii="仿宋_GB2312" w:hAnsi="宋体"/>
          <w:szCs w:val="32"/>
        </w:rPr>
        <w:t>根据实际发生金额进行项目资金申报、使用。</w:t>
      </w:r>
    </w:p>
    <w:p>
      <w:pPr>
        <w:adjustRightInd w:val="0"/>
        <w:snapToGrid w:val="0"/>
        <w:spacing w:line="600" w:lineRule="exact"/>
        <w:ind w:firstLine="720"/>
        <w:rPr>
          <w:rFonts w:ascii="仿宋_GB2312" w:hAnsi="宋体"/>
          <w:szCs w:val="32"/>
          <w:lang w:val="zh-CN"/>
        </w:rPr>
      </w:pPr>
      <w:r>
        <w:rPr>
          <w:rFonts w:hint="eastAsia" w:ascii="仿宋_GB2312" w:hAnsi="宋体"/>
          <w:b/>
          <w:szCs w:val="32"/>
          <w:lang w:val="zh-CN"/>
        </w:rPr>
        <w:t>（二）项目管理情况。</w:t>
      </w:r>
      <w:r>
        <w:rPr>
          <w:rFonts w:hint="eastAsia" w:ascii="仿宋_GB2312" w:hAnsi="宋体"/>
          <w:szCs w:val="32"/>
        </w:rPr>
        <w:t>严格按照财政主管部门相关规定和</w:t>
      </w:r>
      <w:r>
        <w:rPr>
          <w:rFonts w:hint="eastAsia" w:ascii="仿宋_GB2312" w:hAnsi="微软雅黑"/>
          <w:color w:val="000000"/>
          <w:kern w:val="0"/>
        </w:rPr>
        <w:t>《自贡市自流井区檀木林小学校内部控制管理制度》规范专项资金管理，</w:t>
      </w:r>
      <w:r>
        <w:rPr>
          <w:rFonts w:hint="eastAsia" w:ascii="仿宋_GB2312" w:hAnsi="宋体"/>
          <w:szCs w:val="32"/>
          <w:lang w:val="zh-CN"/>
        </w:rPr>
        <w:t>专款专用。</w:t>
      </w:r>
    </w:p>
    <w:p>
      <w:pPr>
        <w:adjustRightInd w:val="0"/>
        <w:snapToGrid w:val="0"/>
        <w:spacing w:line="600" w:lineRule="exact"/>
        <w:ind w:firstLine="720"/>
        <w:rPr>
          <w:rFonts w:ascii="仿宋_GB2312" w:hAnsi="宋体"/>
          <w:szCs w:val="32"/>
          <w:lang w:val="zh-CN"/>
        </w:rPr>
      </w:pPr>
      <w:r>
        <w:rPr>
          <w:rFonts w:hint="eastAsia" w:ascii="仿宋_GB2312" w:hAnsi="宋体"/>
          <w:b/>
          <w:szCs w:val="32"/>
          <w:lang w:val="zh-CN"/>
        </w:rPr>
        <w:t>（三）项目监管情况。</w:t>
      </w:r>
      <w:r>
        <w:rPr>
          <w:rFonts w:hint="eastAsia" w:ascii="仿宋_GB2312" w:hAnsi="宋体"/>
          <w:szCs w:val="32"/>
        </w:rPr>
        <w:t>严格按照相关制度，审核资金申报、使用情况</w:t>
      </w:r>
      <w:r>
        <w:rPr>
          <w:rFonts w:hint="eastAsia" w:ascii="仿宋_GB2312" w:hAnsi="宋体"/>
          <w:szCs w:val="32"/>
          <w:lang w:val="zh-CN"/>
        </w:rPr>
        <w:t>。</w:t>
      </w:r>
    </w:p>
    <w:p>
      <w:pPr>
        <w:spacing w:line="580" w:lineRule="exact"/>
        <w:ind w:firstLine="643" w:firstLineChars="200"/>
        <w:rPr>
          <w:rFonts w:ascii="仿宋_GB2312" w:hAnsi="仿宋"/>
          <w:b/>
          <w:szCs w:val="32"/>
        </w:rPr>
      </w:pPr>
      <w:r>
        <w:rPr>
          <w:rFonts w:hint="eastAsia" w:ascii="仿宋_GB2312" w:hAnsi="仿宋" w:cs="仿宋"/>
          <w:b/>
          <w:szCs w:val="32"/>
        </w:rPr>
        <w:t>三、项目绩效</w:t>
      </w:r>
    </w:p>
    <w:p>
      <w:pPr>
        <w:spacing w:line="580" w:lineRule="exact"/>
        <w:ind w:firstLine="640" w:firstLineChars="200"/>
        <w:rPr>
          <w:rFonts w:ascii="仿宋_GB2312" w:hAnsi="仿宋" w:cs="仿宋"/>
          <w:szCs w:val="32"/>
        </w:rPr>
      </w:pPr>
      <w:r>
        <w:rPr>
          <w:rFonts w:hint="eastAsia" w:ascii="仿宋_GB2312" w:hAnsi="仿宋" w:cs="仿宋"/>
          <w:szCs w:val="32"/>
        </w:rPr>
        <w:t>本工程如期完成全部工程内容，按期竣工验收，工程验收合格</w:t>
      </w:r>
    </w:p>
    <w:p>
      <w:pPr>
        <w:spacing w:line="580" w:lineRule="exact"/>
        <w:ind w:firstLine="640" w:firstLineChars="200"/>
        <w:rPr>
          <w:rFonts w:ascii="仿宋_GB2312" w:hAnsi="仿宋"/>
          <w:szCs w:val="32"/>
        </w:rPr>
      </w:pPr>
      <w:r>
        <w:rPr>
          <w:rFonts w:hint="eastAsia" w:ascii="仿宋_GB2312" w:hAnsi="仿宋" w:cs="仿宋"/>
          <w:szCs w:val="32"/>
        </w:rPr>
        <w:t>此项目让社会、家长、上级教育主管部门、学生、学校满意。</w:t>
      </w:r>
    </w:p>
    <w:p>
      <w:pPr>
        <w:spacing w:line="580" w:lineRule="exact"/>
        <w:ind w:firstLine="643" w:firstLineChars="200"/>
        <w:rPr>
          <w:rFonts w:ascii="仿宋_GB2312" w:hAnsi="仿宋" w:cs="仿宋"/>
          <w:b/>
          <w:szCs w:val="32"/>
        </w:rPr>
      </w:pPr>
      <w:r>
        <w:rPr>
          <w:rFonts w:hint="eastAsia" w:ascii="仿宋_GB2312" w:hAnsi="仿宋" w:cs="仿宋"/>
          <w:b/>
          <w:szCs w:val="32"/>
        </w:rPr>
        <w:t>四、存在主要问题</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rPr>
        <w:t>项目资金有限，资金下达时间不固定</w:t>
      </w:r>
      <w:r>
        <w:rPr>
          <w:rFonts w:hint="eastAsia" w:ascii="仿宋_GB2312" w:hAnsi="宋体"/>
          <w:szCs w:val="32"/>
          <w:lang w:val="zh-CN"/>
        </w:rPr>
        <w:t>。</w:t>
      </w:r>
    </w:p>
    <w:p>
      <w:pPr>
        <w:spacing w:line="580" w:lineRule="exact"/>
        <w:ind w:firstLine="643" w:firstLineChars="200"/>
        <w:rPr>
          <w:rFonts w:ascii="仿宋_GB2312" w:hAnsi="仿宋" w:cs="仿宋"/>
          <w:b/>
          <w:szCs w:val="32"/>
        </w:rPr>
      </w:pPr>
      <w:r>
        <w:rPr>
          <w:rFonts w:hint="eastAsia" w:ascii="仿宋_GB2312" w:hAnsi="仿宋" w:cs="仿宋"/>
          <w:b/>
          <w:szCs w:val="32"/>
        </w:rPr>
        <w:t>五、相关措施建议</w:t>
      </w:r>
    </w:p>
    <w:p>
      <w:pPr>
        <w:spacing w:line="580" w:lineRule="exact"/>
        <w:ind w:firstLine="640" w:firstLineChars="200"/>
        <w:rPr>
          <w:rFonts w:ascii="仿宋_GB2312" w:hAnsi="仿宋" w:cs="仿宋"/>
          <w:szCs w:val="32"/>
        </w:rPr>
      </w:pPr>
      <w:r>
        <w:rPr>
          <w:rFonts w:hint="eastAsia" w:ascii="仿宋_GB2312" w:hAnsi="仿宋" w:cs="仿宋"/>
          <w:szCs w:val="32"/>
        </w:rPr>
        <w:t>无</w:t>
      </w:r>
    </w:p>
    <w:p>
      <w:pPr>
        <w:widowControl/>
        <w:jc w:val="left"/>
        <w:rPr>
          <w:rStyle w:val="15"/>
          <w:rFonts w:ascii="黑体" w:hAnsi="黑体" w:eastAsia="黑体"/>
          <w:b w:val="0"/>
        </w:rPr>
      </w:pPr>
      <w:r>
        <w:rPr>
          <w:rStyle w:val="15"/>
          <w:rFonts w:hint="eastAsia" w:ascii="黑体" w:hAnsi="黑体" w:eastAsia="黑体"/>
          <w:b w:val="0"/>
        </w:rPr>
        <w:t xml:space="preserve">  </w:t>
      </w:r>
    </w:p>
    <w:p>
      <w:pPr>
        <w:widowControl/>
        <w:jc w:val="left"/>
        <w:rPr>
          <w:rStyle w:val="15"/>
          <w:rFonts w:ascii="黑体" w:hAnsi="黑体" w:eastAsia="黑体"/>
          <w:b w:val="0"/>
        </w:rPr>
      </w:pPr>
    </w:p>
    <w:p>
      <w:pPr>
        <w:widowControl/>
        <w:jc w:val="left"/>
        <w:rPr>
          <w:rStyle w:val="15"/>
          <w:rFonts w:ascii="黑体" w:hAnsi="黑体" w:eastAsia="黑体"/>
          <w:b w:val="0"/>
        </w:rPr>
      </w:pPr>
    </w:p>
    <w:p>
      <w:pPr>
        <w:widowControl/>
        <w:jc w:val="left"/>
        <w:rPr>
          <w:rStyle w:val="15"/>
          <w:rFonts w:ascii="黑体" w:hAnsi="黑体" w:eastAsia="黑体"/>
          <w:b w:val="0"/>
        </w:rPr>
      </w:pPr>
    </w:p>
    <w:p>
      <w:pPr>
        <w:widowControl/>
        <w:jc w:val="left"/>
        <w:rPr>
          <w:rStyle w:val="15"/>
          <w:rFonts w:ascii="黑体" w:hAnsi="黑体" w:eastAsia="黑体"/>
          <w:b w:val="0"/>
        </w:rPr>
      </w:pPr>
    </w:p>
    <w:p>
      <w:pPr>
        <w:widowControl/>
        <w:jc w:val="left"/>
        <w:rPr>
          <w:rStyle w:val="15"/>
          <w:rFonts w:ascii="黑体" w:hAnsi="黑体" w:eastAsia="黑体"/>
          <w:b w:val="0"/>
        </w:rPr>
      </w:pPr>
    </w:p>
    <w:p>
      <w:pPr>
        <w:widowControl/>
        <w:jc w:val="left"/>
        <w:rPr>
          <w:rStyle w:val="15"/>
          <w:rFonts w:ascii="黑体" w:hAnsi="黑体" w:eastAsia="黑体"/>
          <w:b w:val="0"/>
        </w:rPr>
      </w:pPr>
    </w:p>
    <w:p>
      <w:pPr>
        <w:widowControl/>
        <w:jc w:val="left"/>
        <w:rPr>
          <w:rStyle w:val="15"/>
          <w:rFonts w:ascii="黑体" w:hAnsi="黑体" w:eastAsia="黑体"/>
          <w:b w:val="0"/>
        </w:rPr>
      </w:pPr>
    </w:p>
    <w:p>
      <w:pPr>
        <w:spacing w:line="600" w:lineRule="exact"/>
        <w:jc w:val="center"/>
        <w:outlineLvl w:val="0"/>
        <w:rPr>
          <w:rStyle w:val="15"/>
          <w:rFonts w:ascii="黑体" w:hAnsi="黑体" w:eastAsia="黑体"/>
          <w:b w:val="0"/>
        </w:rPr>
      </w:pPr>
      <w:bookmarkStart w:id="63" w:name="_Toc15396618"/>
      <w:bookmarkStart w:id="64" w:name="_Toc85030176"/>
      <w:r>
        <w:rPr>
          <w:rFonts w:hint="eastAsia" w:ascii="黑体" w:hAnsi="黑体" w:eastAsia="黑体"/>
          <w:color w:val="000000"/>
          <w:sz w:val="44"/>
          <w:szCs w:val="44"/>
        </w:rPr>
        <w:t>第</w:t>
      </w:r>
      <w:r>
        <w:rPr>
          <w:rStyle w:val="15"/>
          <w:rFonts w:hint="eastAsia" w:ascii="黑体" w:hAnsi="黑体" w:eastAsia="黑体"/>
          <w:b w:val="0"/>
        </w:rPr>
        <w:t>五部分</w:t>
      </w:r>
      <w:r>
        <w:rPr>
          <w:rStyle w:val="15"/>
          <w:rFonts w:ascii="黑体" w:hAnsi="黑体" w:eastAsia="黑体"/>
          <w:b w:val="0"/>
        </w:rPr>
        <w:t xml:space="preserve"> </w:t>
      </w:r>
      <w:r>
        <w:rPr>
          <w:rStyle w:val="15"/>
          <w:rFonts w:hint="eastAsia" w:ascii="黑体" w:hAnsi="黑体" w:eastAsia="黑体"/>
          <w:b w:val="0"/>
        </w:rPr>
        <w:t>附表</w:t>
      </w:r>
      <w:bookmarkEnd w:id="58"/>
      <w:bookmarkEnd w:id="63"/>
      <w:bookmarkEnd w:id="64"/>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5" w:name="_Toc15396619"/>
      <w:bookmarkStart w:id="66" w:name="_Toc85030177"/>
      <w:r>
        <w:rPr>
          <w:rFonts w:hint="eastAsia" w:ascii="仿宋" w:hAnsi="仿宋" w:eastAsia="仿宋"/>
          <w:b w:val="0"/>
          <w:color w:val="000000"/>
        </w:rPr>
        <w:t>一、收</w:t>
      </w:r>
      <w:r>
        <w:rPr>
          <w:rStyle w:val="16"/>
          <w:rFonts w:hint="eastAsia" w:ascii="仿宋" w:hAnsi="仿宋" w:eastAsia="仿宋"/>
          <w:b w:val="0"/>
          <w:bCs w:val="0"/>
        </w:rPr>
        <w:t>入支出决算总表</w:t>
      </w:r>
      <w:bookmarkEnd w:id="65"/>
      <w:bookmarkEnd w:id="66"/>
    </w:p>
    <w:p>
      <w:pPr>
        <w:pStyle w:val="3"/>
        <w:rPr>
          <w:rFonts w:ascii="仿宋" w:hAnsi="仿宋" w:eastAsia="仿宋"/>
          <w:color w:val="000000"/>
        </w:rPr>
      </w:pPr>
      <w:bookmarkStart w:id="67" w:name="_Toc85030178"/>
      <w:bookmarkStart w:id="68" w:name="_Toc15396620"/>
      <w:r>
        <w:rPr>
          <w:rFonts w:hint="eastAsia" w:ascii="仿宋" w:hAnsi="仿宋" w:eastAsia="仿宋"/>
          <w:b w:val="0"/>
          <w:color w:val="000000"/>
        </w:rPr>
        <w:t>二、收</w:t>
      </w:r>
      <w:r>
        <w:rPr>
          <w:rStyle w:val="16"/>
          <w:rFonts w:hint="eastAsia" w:ascii="仿宋" w:hAnsi="仿宋" w:eastAsia="仿宋"/>
          <w:b w:val="0"/>
          <w:bCs w:val="0"/>
        </w:rPr>
        <w:t>入决算表</w:t>
      </w:r>
      <w:bookmarkEnd w:id="67"/>
      <w:bookmarkEnd w:id="68"/>
    </w:p>
    <w:p>
      <w:pPr>
        <w:pStyle w:val="3"/>
        <w:rPr>
          <w:rFonts w:ascii="仿宋" w:hAnsi="仿宋" w:eastAsia="仿宋"/>
          <w:color w:val="000000"/>
        </w:rPr>
      </w:pPr>
      <w:bookmarkStart w:id="69" w:name="_Toc15396621"/>
      <w:bookmarkStart w:id="70" w:name="_Toc85030179"/>
      <w:r>
        <w:rPr>
          <w:rStyle w:val="16"/>
          <w:rFonts w:hint="eastAsia" w:ascii="仿宋" w:hAnsi="仿宋" w:eastAsia="仿宋"/>
          <w:b w:val="0"/>
          <w:bCs w:val="0"/>
        </w:rPr>
        <w:t>三、</w:t>
      </w:r>
      <w:r>
        <w:rPr>
          <w:rFonts w:hint="eastAsia" w:ascii="仿宋" w:hAnsi="仿宋" w:eastAsia="仿宋"/>
          <w:b w:val="0"/>
          <w:color w:val="000000"/>
        </w:rPr>
        <w:t>支</w:t>
      </w:r>
      <w:r>
        <w:rPr>
          <w:rStyle w:val="16"/>
          <w:rFonts w:hint="eastAsia" w:ascii="仿宋" w:hAnsi="仿宋" w:eastAsia="仿宋"/>
          <w:b w:val="0"/>
          <w:bCs w:val="0"/>
        </w:rPr>
        <w:t>出决算表</w:t>
      </w:r>
      <w:bookmarkEnd w:id="69"/>
      <w:bookmarkEnd w:id="70"/>
    </w:p>
    <w:p>
      <w:pPr>
        <w:pStyle w:val="3"/>
        <w:rPr>
          <w:rFonts w:ascii="仿宋" w:hAnsi="仿宋" w:eastAsia="仿宋"/>
          <w:b w:val="0"/>
          <w:color w:val="000000"/>
        </w:rPr>
      </w:pPr>
      <w:bookmarkStart w:id="71" w:name="_Toc85030180"/>
      <w:bookmarkStart w:id="72" w:name="_Toc15396622"/>
      <w:r>
        <w:rPr>
          <w:rStyle w:val="16"/>
          <w:rFonts w:hint="eastAsia" w:ascii="仿宋" w:hAnsi="仿宋" w:eastAsia="仿宋"/>
          <w:b w:val="0"/>
          <w:bCs w:val="0"/>
        </w:rPr>
        <w:t>四、</w:t>
      </w:r>
      <w:r>
        <w:rPr>
          <w:rFonts w:hint="eastAsia" w:ascii="仿宋" w:hAnsi="仿宋" w:eastAsia="仿宋"/>
          <w:b w:val="0"/>
          <w:color w:val="000000"/>
        </w:rPr>
        <w:t>财</w:t>
      </w:r>
      <w:r>
        <w:rPr>
          <w:rStyle w:val="16"/>
          <w:rFonts w:hint="eastAsia" w:ascii="仿宋" w:hAnsi="仿宋" w:eastAsia="仿宋"/>
          <w:b w:val="0"/>
          <w:bCs w:val="0"/>
        </w:rPr>
        <w:t>政拨款收入支出决算总表</w:t>
      </w:r>
      <w:bookmarkEnd w:id="71"/>
      <w:bookmarkEnd w:id="72"/>
    </w:p>
    <w:p>
      <w:pPr>
        <w:pStyle w:val="3"/>
        <w:rPr>
          <w:rStyle w:val="16"/>
          <w:rFonts w:ascii="仿宋" w:hAnsi="仿宋" w:eastAsia="仿宋"/>
          <w:b w:val="0"/>
          <w:bCs w:val="0"/>
        </w:rPr>
      </w:pPr>
      <w:bookmarkStart w:id="73" w:name="_Toc85030181"/>
      <w:bookmarkStart w:id="74" w:name="_Toc15396623"/>
      <w:r>
        <w:rPr>
          <w:rStyle w:val="16"/>
          <w:rFonts w:hint="eastAsia" w:ascii="仿宋" w:hAnsi="仿宋" w:eastAsia="仿宋"/>
          <w:b w:val="0"/>
          <w:bCs w:val="0"/>
        </w:rPr>
        <w:t>五、</w:t>
      </w:r>
      <w:r>
        <w:rPr>
          <w:rFonts w:hint="eastAsia" w:ascii="仿宋" w:hAnsi="仿宋" w:eastAsia="仿宋"/>
          <w:b w:val="0"/>
          <w:color w:val="000000"/>
        </w:rPr>
        <w:t>财</w:t>
      </w:r>
      <w:r>
        <w:rPr>
          <w:rStyle w:val="16"/>
          <w:rFonts w:hint="eastAsia" w:ascii="仿宋" w:hAnsi="仿宋" w:eastAsia="仿宋"/>
          <w:b w:val="0"/>
          <w:bCs w:val="0"/>
        </w:rPr>
        <w:t>政拨款支出决算明细表</w:t>
      </w:r>
      <w:bookmarkEnd w:id="73"/>
      <w:bookmarkEnd w:id="74"/>
      <w:bookmarkStart w:id="75" w:name="_Toc15396624"/>
    </w:p>
    <w:p>
      <w:pPr>
        <w:pStyle w:val="3"/>
        <w:rPr>
          <w:rFonts w:ascii="仿宋" w:hAnsi="仿宋" w:eastAsia="仿宋"/>
          <w:color w:val="000000"/>
        </w:rPr>
      </w:pPr>
      <w:bookmarkStart w:id="76" w:name="_Toc85030182"/>
      <w:r>
        <w:rPr>
          <w:rStyle w:val="16"/>
          <w:rFonts w:hint="eastAsia" w:ascii="仿宋" w:hAnsi="仿宋" w:eastAsia="仿宋"/>
          <w:b w:val="0"/>
          <w:bCs w:val="0"/>
        </w:rPr>
        <w:t>六、</w:t>
      </w:r>
      <w:r>
        <w:rPr>
          <w:rFonts w:hint="eastAsia" w:ascii="仿宋" w:hAnsi="仿宋" w:eastAsia="仿宋"/>
          <w:b w:val="0"/>
          <w:color w:val="000000"/>
        </w:rPr>
        <w:t>一</w:t>
      </w:r>
      <w:r>
        <w:rPr>
          <w:rStyle w:val="16"/>
          <w:rFonts w:hint="eastAsia" w:ascii="仿宋" w:hAnsi="仿宋" w:eastAsia="仿宋"/>
          <w:b w:val="0"/>
          <w:bCs w:val="0"/>
        </w:rPr>
        <w:t>般公共预算财政拨款支出决算表</w:t>
      </w:r>
      <w:bookmarkEnd w:id="75"/>
      <w:bookmarkEnd w:id="76"/>
    </w:p>
    <w:p>
      <w:pPr>
        <w:pStyle w:val="3"/>
        <w:rPr>
          <w:rFonts w:ascii="仿宋" w:hAnsi="仿宋" w:eastAsia="仿宋"/>
          <w:color w:val="000000"/>
        </w:rPr>
      </w:pPr>
      <w:bookmarkStart w:id="77" w:name="_Toc85030183"/>
      <w:bookmarkStart w:id="78" w:name="_Toc15396625"/>
      <w:r>
        <w:rPr>
          <w:rStyle w:val="16"/>
          <w:rFonts w:hint="eastAsia" w:ascii="仿宋" w:hAnsi="仿宋" w:eastAsia="仿宋"/>
          <w:b w:val="0"/>
          <w:bCs w:val="0"/>
        </w:rPr>
        <w:t>七、</w:t>
      </w:r>
      <w:r>
        <w:rPr>
          <w:rFonts w:hint="eastAsia" w:ascii="仿宋" w:hAnsi="仿宋" w:eastAsia="仿宋"/>
          <w:b w:val="0"/>
          <w:color w:val="000000"/>
        </w:rPr>
        <w:t>一</w:t>
      </w:r>
      <w:r>
        <w:rPr>
          <w:rStyle w:val="16"/>
          <w:rFonts w:hint="eastAsia" w:ascii="仿宋" w:hAnsi="仿宋" w:eastAsia="仿宋"/>
          <w:b w:val="0"/>
          <w:bCs w:val="0"/>
        </w:rPr>
        <w:t>般公共预算财政拨款支出决算明细表</w:t>
      </w:r>
      <w:bookmarkEnd w:id="77"/>
      <w:bookmarkEnd w:id="78"/>
    </w:p>
    <w:p>
      <w:pPr>
        <w:pStyle w:val="3"/>
        <w:rPr>
          <w:rFonts w:ascii="仿宋" w:hAnsi="仿宋" w:eastAsia="仿宋"/>
          <w:color w:val="000000"/>
        </w:rPr>
      </w:pPr>
      <w:bookmarkStart w:id="79" w:name="_Toc85030184"/>
      <w:bookmarkStart w:id="80" w:name="_Toc15396626"/>
      <w:r>
        <w:rPr>
          <w:rStyle w:val="16"/>
          <w:rFonts w:hint="eastAsia" w:ascii="仿宋" w:hAnsi="仿宋" w:eastAsia="仿宋"/>
          <w:b w:val="0"/>
          <w:bCs w:val="0"/>
        </w:rPr>
        <w:t>八、</w:t>
      </w:r>
      <w:r>
        <w:rPr>
          <w:rFonts w:hint="eastAsia" w:ascii="仿宋" w:hAnsi="仿宋" w:eastAsia="仿宋"/>
          <w:b w:val="0"/>
          <w:color w:val="000000"/>
        </w:rPr>
        <w:t>一</w:t>
      </w:r>
      <w:r>
        <w:rPr>
          <w:rStyle w:val="16"/>
          <w:rFonts w:hint="eastAsia" w:ascii="仿宋" w:hAnsi="仿宋" w:eastAsia="仿宋"/>
          <w:b w:val="0"/>
          <w:bCs w:val="0"/>
        </w:rPr>
        <w:t>般公共预算财政拨款基本支出决算表</w:t>
      </w:r>
      <w:bookmarkEnd w:id="79"/>
      <w:bookmarkEnd w:id="80"/>
    </w:p>
    <w:p>
      <w:pPr>
        <w:pStyle w:val="3"/>
        <w:rPr>
          <w:rFonts w:ascii="仿宋" w:hAnsi="仿宋" w:eastAsia="仿宋"/>
          <w:color w:val="000000"/>
        </w:rPr>
      </w:pPr>
      <w:bookmarkStart w:id="81" w:name="_Toc15396627"/>
      <w:bookmarkStart w:id="82" w:name="_Toc85030185"/>
      <w:r>
        <w:rPr>
          <w:rStyle w:val="16"/>
          <w:rFonts w:hint="eastAsia" w:ascii="仿宋" w:hAnsi="仿宋" w:eastAsia="仿宋"/>
          <w:b w:val="0"/>
          <w:bCs w:val="0"/>
        </w:rPr>
        <w:t>九、</w:t>
      </w:r>
      <w:r>
        <w:rPr>
          <w:rFonts w:hint="eastAsia" w:ascii="仿宋" w:hAnsi="仿宋" w:eastAsia="仿宋"/>
          <w:b w:val="0"/>
          <w:color w:val="000000"/>
        </w:rPr>
        <w:t>一</w:t>
      </w:r>
      <w:r>
        <w:rPr>
          <w:rStyle w:val="16"/>
          <w:rFonts w:hint="eastAsia" w:ascii="仿宋" w:hAnsi="仿宋" w:eastAsia="仿宋"/>
          <w:b w:val="0"/>
          <w:bCs w:val="0"/>
        </w:rPr>
        <w:t>般公共预算财政拨款项目支出决算表</w:t>
      </w:r>
      <w:bookmarkEnd w:id="81"/>
      <w:bookmarkEnd w:id="82"/>
    </w:p>
    <w:p>
      <w:pPr>
        <w:pStyle w:val="3"/>
        <w:spacing w:line="360" w:lineRule="auto"/>
        <w:rPr>
          <w:rFonts w:ascii="仿宋" w:hAnsi="仿宋" w:eastAsia="仿宋"/>
          <w:color w:val="000000"/>
        </w:rPr>
      </w:pPr>
      <w:bookmarkStart w:id="83" w:name="_Toc15396628"/>
      <w:bookmarkStart w:id="84" w:name="_Toc85030186"/>
      <w:r>
        <w:rPr>
          <w:rStyle w:val="16"/>
          <w:rFonts w:hint="eastAsia" w:ascii="仿宋" w:hAnsi="仿宋" w:eastAsia="仿宋"/>
          <w:b w:val="0"/>
          <w:bCs w:val="0"/>
        </w:rPr>
        <w:t>十、</w:t>
      </w:r>
      <w:r>
        <w:rPr>
          <w:rFonts w:hint="eastAsia" w:ascii="仿宋" w:hAnsi="仿宋" w:eastAsia="仿宋"/>
          <w:b w:val="0"/>
          <w:color w:val="000000"/>
        </w:rPr>
        <w:t>一</w:t>
      </w:r>
      <w:r>
        <w:rPr>
          <w:rStyle w:val="16"/>
          <w:rFonts w:hint="eastAsia" w:ascii="仿宋" w:hAnsi="仿宋" w:eastAsia="仿宋"/>
          <w:b w:val="0"/>
          <w:bCs w:val="0"/>
        </w:rPr>
        <w:t>般公共预算财政拨款“三公”经费支出决算表</w:t>
      </w:r>
      <w:bookmarkEnd w:id="83"/>
      <w:bookmarkEnd w:id="84"/>
    </w:p>
    <w:p>
      <w:pPr>
        <w:pStyle w:val="3"/>
        <w:spacing w:line="360" w:lineRule="auto"/>
        <w:rPr>
          <w:rFonts w:ascii="仿宋" w:hAnsi="仿宋" w:eastAsia="仿宋"/>
          <w:color w:val="000000"/>
        </w:rPr>
      </w:pPr>
      <w:bookmarkStart w:id="85" w:name="_Toc85030187"/>
      <w:bookmarkStart w:id="86" w:name="_Toc15396629"/>
      <w:r>
        <w:rPr>
          <w:rStyle w:val="16"/>
          <w:rFonts w:hint="eastAsia" w:ascii="仿宋" w:hAnsi="仿宋" w:eastAsia="仿宋"/>
          <w:b w:val="0"/>
          <w:bCs w:val="0"/>
        </w:rPr>
        <w:t>十一、</w:t>
      </w:r>
      <w:r>
        <w:rPr>
          <w:rFonts w:hint="eastAsia" w:ascii="仿宋" w:hAnsi="仿宋" w:eastAsia="仿宋"/>
          <w:b w:val="0"/>
          <w:color w:val="000000"/>
        </w:rPr>
        <w:t>政</w:t>
      </w:r>
      <w:r>
        <w:rPr>
          <w:rStyle w:val="16"/>
          <w:rFonts w:hint="eastAsia" w:ascii="仿宋" w:hAnsi="仿宋" w:eastAsia="仿宋"/>
          <w:b w:val="0"/>
          <w:bCs w:val="0"/>
        </w:rPr>
        <w:t>府性基金预算财政拨款收入支出决算表</w:t>
      </w:r>
      <w:bookmarkEnd w:id="85"/>
      <w:bookmarkEnd w:id="86"/>
    </w:p>
    <w:p>
      <w:pPr>
        <w:pStyle w:val="3"/>
        <w:rPr>
          <w:rFonts w:ascii="仿宋" w:hAnsi="仿宋" w:eastAsia="仿宋"/>
          <w:b w:val="0"/>
          <w:color w:val="000000"/>
        </w:rPr>
      </w:pPr>
      <w:bookmarkStart w:id="87" w:name="_Toc15396630"/>
      <w:bookmarkStart w:id="88" w:name="_Toc85030188"/>
      <w:r>
        <w:rPr>
          <w:rFonts w:hint="eastAsia" w:ascii="仿宋" w:hAnsi="仿宋" w:eastAsia="仿宋"/>
          <w:b w:val="0"/>
          <w:color w:val="000000"/>
        </w:rPr>
        <w:t>十二、政府性基金预算财政拨款“三公”经费支出决算表</w:t>
      </w:r>
      <w:bookmarkEnd w:id="87"/>
      <w:bookmarkEnd w:id="88"/>
    </w:p>
    <w:p>
      <w:pPr>
        <w:pStyle w:val="3"/>
        <w:rPr>
          <w:rFonts w:ascii="仿宋" w:hAnsi="仿宋" w:eastAsia="仿宋"/>
          <w:b w:val="0"/>
          <w:color w:val="000000"/>
        </w:rPr>
      </w:pPr>
      <w:bookmarkStart w:id="89" w:name="_Toc85030189"/>
      <w:r>
        <w:rPr>
          <w:rFonts w:hint="eastAsia" w:ascii="仿宋" w:hAnsi="仿宋" w:eastAsia="仿宋"/>
          <w:b w:val="0"/>
          <w:color w:val="000000"/>
        </w:rPr>
        <w:t>十三、国有资本经营预算财政拨款收入支出决算表</w:t>
      </w:r>
      <w:bookmarkEnd w:id="89"/>
    </w:p>
    <w:p>
      <w:pPr>
        <w:pStyle w:val="3"/>
        <w:rPr>
          <w:rFonts w:ascii="仿宋" w:hAnsi="仿宋" w:eastAsia="仿宋"/>
          <w:b w:val="0"/>
          <w:color w:val="000000"/>
        </w:rPr>
      </w:pPr>
      <w:bookmarkStart w:id="90" w:name="_Toc85030190"/>
      <w:r>
        <w:rPr>
          <w:rFonts w:hint="eastAsia" w:ascii="仿宋" w:hAnsi="仿宋" w:eastAsia="仿宋"/>
          <w:b w:val="0"/>
          <w:color w:val="000000"/>
        </w:rPr>
        <w:t>十四、国有资本经营预算财政拨款支出决算表</w:t>
      </w:r>
      <w:bookmarkEnd w:id="90"/>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6504078C"/>
    <w:rsid w:val="000C5E3E"/>
    <w:rsid w:val="000E78BE"/>
    <w:rsid w:val="002831E5"/>
    <w:rsid w:val="00283657"/>
    <w:rsid w:val="002F15DB"/>
    <w:rsid w:val="003625B4"/>
    <w:rsid w:val="00374BAF"/>
    <w:rsid w:val="003A6653"/>
    <w:rsid w:val="0041018D"/>
    <w:rsid w:val="00414F2F"/>
    <w:rsid w:val="00463296"/>
    <w:rsid w:val="005E5267"/>
    <w:rsid w:val="00615D93"/>
    <w:rsid w:val="006867EF"/>
    <w:rsid w:val="006B468A"/>
    <w:rsid w:val="00705741"/>
    <w:rsid w:val="00724905"/>
    <w:rsid w:val="00816899"/>
    <w:rsid w:val="00846C90"/>
    <w:rsid w:val="008722BD"/>
    <w:rsid w:val="009A53B8"/>
    <w:rsid w:val="009B1F06"/>
    <w:rsid w:val="009F6C21"/>
    <w:rsid w:val="00A31B35"/>
    <w:rsid w:val="00B63176"/>
    <w:rsid w:val="00B654DD"/>
    <w:rsid w:val="00B94C00"/>
    <w:rsid w:val="00BD4FFF"/>
    <w:rsid w:val="00C54DEB"/>
    <w:rsid w:val="00CA3C0E"/>
    <w:rsid w:val="00CA4CA3"/>
    <w:rsid w:val="00CD526B"/>
    <w:rsid w:val="00F14139"/>
    <w:rsid w:val="00FC6698"/>
    <w:rsid w:val="00FF0298"/>
    <w:rsid w:val="040374C5"/>
    <w:rsid w:val="04D82624"/>
    <w:rsid w:val="06D96529"/>
    <w:rsid w:val="07317601"/>
    <w:rsid w:val="08B51950"/>
    <w:rsid w:val="0AB250C5"/>
    <w:rsid w:val="0B944868"/>
    <w:rsid w:val="0BEF0CF9"/>
    <w:rsid w:val="0C3E24AC"/>
    <w:rsid w:val="0CB64D21"/>
    <w:rsid w:val="0FCE17F7"/>
    <w:rsid w:val="12DA388E"/>
    <w:rsid w:val="148E2DD4"/>
    <w:rsid w:val="189333DC"/>
    <w:rsid w:val="18A52D21"/>
    <w:rsid w:val="18DA0CA7"/>
    <w:rsid w:val="18F420A2"/>
    <w:rsid w:val="1C800B13"/>
    <w:rsid w:val="1D563075"/>
    <w:rsid w:val="1DFB54A2"/>
    <w:rsid w:val="1E5F63C5"/>
    <w:rsid w:val="222A62D6"/>
    <w:rsid w:val="233B6139"/>
    <w:rsid w:val="23D00925"/>
    <w:rsid w:val="26AB6224"/>
    <w:rsid w:val="27A1255D"/>
    <w:rsid w:val="27D95CF9"/>
    <w:rsid w:val="2A537383"/>
    <w:rsid w:val="2B9B3F5E"/>
    <w:rsid w:val="2C081341"/>
    <w:rsid w:val="2F5F7348"/>
    <w:rsid w:val="34152399"/>
    <w:rsid w:val="36E6702E"/>
    <w:rsid w:val="37AA114B"/>
    <w:rsid w:val="3A7704AE"/>
    <w:rsid w:val="3AC4388B"/>
    <w:rsid w:val="3C80392C"/>
    <w:rsid w:val="3E4169FF"/>
    <w:rsid w:val="3F2E3FE7"/>
    <w:rsid w:val="3F974D14"/>
    <w:rsid w:val="40535327"/>
    <w:rsid w:val="44B40E28"/>
    <w:rsid w:val="45ED598B"/>
    <w:rsid w:val="478C1BF8"/>
    <w:rsid w:val="484F28C3"/>
    <w:rsid w:val="4B500A1C"/>
    <w:rsid w:val="4DC21908"/>
    <w:rsid w:val="4F8B2F6A"/>
    <w:rsid w:val="50344F2E"/>
    <w:rsid w:val="50495D2F"/>
    <w:rsid w:val="50E6559F"/>
    <w:rsid w:val="533D6BF0"/>
    <w:rsid w:val="53BA4318"/>
    <w:rsid w:val="58EF1813"/>
    <w:rsid w:val="59A57E04"/>
    <w:rsid w:val="5BE80E82"/>
    <w:rsid w:val="5D3E75DF"/>
    <w:rsid w:val="5F0447BD"/>
    <w:rsid w:val="5FF850C2"/>
    <w:rsid w:val="623E306E"/>
    <w:rsid w:val="62FE7AD1"/>
    <w:rsid w:val="63E22CB3"/>
    <w:rsid w:val="64622641"/>
    <w:rsid w:val="6504078C"/>
    <w:rsid w:val="65174310"/>
    <w:rsid w:val="682455F8"/>
    <w:rsid w:val="695517D9"/>
    <w:rsid w:val="6C246823"/>
    <w:rsid w:val="6D525822"/>
    <w:rsid w:val="6F2D7626"/>
    <w:rsid w:val="715828E8"/>
    <w:rsid w:val="71BB52F3"/>
    <w:rsid w:val="726E3979"/>
    <w:rsid w:val="72C7618E"/>
    <w:rsid w:val="75620E8E"/>
    <w:rsid w:val="76D723A1"/>
    <w:rsid w:val="77DE2C66"/>
    <w:rsid w:val="7FD60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99"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kern w:val="0"/>
      <w:sz w:val="24"/>
      <w:szCs w:val="20"/>
    </w:rPr>
  </w:style>
  <w:style w:type="paragraph" w:styleId="5">
    <w:name w:val="Balloon Text"/>
    <w:basedOn w:val="1"/>
    <w:link w:val="20"/>
    <w:qFormat/>
    <w:uiPriority w:val="0"/>
    <w:rPr>
      <w:sz w:val="18"/>
      <w:szCs w:val="18"/>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kern w:val="0"/>
      <w:sz w:val="24"/>
    </w:rPr>
  </w:style>
  <w:style w:type="character" w:styleId="13">
    <w:name w:val="Strong"/>
    <w:basedOn w:val="12"/>
    <w:qFormat/>
    <w:uiPriority w:val="99"/>
    <w:rPr>
      <w:rFonts w:cs="Times New Roman"/>
      <w:b/>
    </w:rPr>
  </w:style>
  <w:style w:type="character" w:styleId="14">
    <w:name w:val="Hyperlink"/>
    <w:unhideWhenUsed/>
    <w:qFormat/>
    <w:uiPriority w:val="99"/>
    <w:rPr>
      <w:color w:val="0000FF"/>
      <w:u w:val="single"/>
    </w:rPr>
  </w:style>
  <w:style w:type="character" w:customStyle="1" w:styleId="15">
    <w:name w:val="标题 1 字符"/>
    <w:basedOn w:val="12"/>
    <w:link w:val="2"/>
    <w:qFormat/>
    <w:locked/>
    <w:uiPriority w:val="9"/>
    <w:rPr>
      <w:b/>
      <w:bCs/>
      <w:kern w:val="44"/>
      <w:sz w:val="44"/>
      <w:szCs w:val="44"/>
    </w:rPr>
  </w:style>
  <w:style w:type="character" w:customStyle="1" w:styleId="16">
    <w:name w:val="标题 2 字符"/>
    <w:basedOn w:val="12"/>
    <w:link w:val="3"/>
    <w:qFormat/>
    <w:locked/>
    <w:uiPriority w:val="9"/>
    <w:rPr>
      <w:rFonts w:ascii="Cambria" w:hAnsi="Cambria"/>
      <w:b/>
      <w:bCs/>
      <w:sz w:val="32"/>
      <w:szCs w:val="32"/>
    </w:rPr>
  </w:style>
  <w:style w:type="paragraph" w:customStyle="1" w:styleId="17">
    <w:name w:val="列出段落1"/>
    <w:basedOn w:val="1"/>
    <w:qFormat/>
    <w:uiPriority w:val="34"/>
    <w:pPr>
      <w:ind w:firstLine="420" w:firstLineChars="200"/>
    </w:pPr>
  </w:style>
  <w:style w:type="paragraph" w:customStyle="1" w:styleId="1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19">
    <w:name w:val="List Paragraph"/>
    <w:basedOn w:val="1"/>
    <w:qFormat/>
    <w:uiPriority w:val="99"/>
    <w:pPr>
      <w:ind w:firstLine="420" w:firstLineChars="200"/>
    </w:pPr>
  </w:style>
  <w:style w:type="character" w:customStyle="1" w:styleId="20">
    <w:name w:val="批注框文本 字符"/>
    <w:basedOn w:val="12"/>
    <w:link w:val="5"/>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27</Pages>
  <Words>8358</Words>
  <Characters>8853</Characters>
  <Lines>81</Lines>
  <Paragraphs>22</Paragraphs>
  <TotalTime>180</TotalTime>
  <ScaleCrop>false</ScaleCrop>
  <LinksUpToDate>false</LinksUpToDate>
  <CharactersWithSpaces>8914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dcterms:modified xsi:type="dcterms:W3CDTF">2022-05-30T08:33:12Z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4C50CB1C3DB449C899A650797CE9D8F7</vt:lpwstr>
  </property>
</Properties>
</file>