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hint="eastAsia" w:ascii="仿宋_GB2312" w:hAnsi="仿宋_GB2312" w:cs="仿宋_GB2312"/>
          <w:szCs w:val="32"/>
        </w:rPr>
      </w:pPr>
    </w:p>
    <w:p>
      <w:pPr>
        <w:widowControl/>
        <w:spacing w:line="580" w:lineRule="exact"/>
        <w:jc w:val="center"/>
        <w:rPr>
          <w:rFonts w:hint="eastAsia" w:ascii="方正小标宋简体" w:eastAsia="方正小标宋简体"/>
          <w:sz w:val="44"/>
          <w:szCs w:val="44"/>
          <w:lang w:eastAsia="zh-CN"/>
        </w:rPr>
      </w:pPr>
      <w:r>
        <w:rPr>
          <w:rFonts w:hint="eastAsia" w:ascii="方正小标宋简体" w:eastAsia="方正小标宋简体"/>
          <w:sz w:val="44"/>
          <w:szCs w:val="44"/>
          <w:lang w:eastAsia="zh-CN"/>
        </w:rPr>
        <w:t>自流井区职业教育中心</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2020年度部门决算编制的说明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 录</w:t>
      </w:r>
    </w:p>
    <w:p>
      <w:pPr>
        <w:pStyle w:val="7"/>
        <w:tabs>
          <w:tab w:val="right" w:leader="dot" w:pos="8306"/>
        </w:tabs>
        <w:rPr>
          <w:rFonts w:hint="default" w:ascii="Times New Roman" w:hAnsi="Times New Roman" w:eastAsia="仿宋" w:cs="Times New Roman"/>
          <w:b w:val="0"/>
          <w:bCs/>
          <w:i w:val="0"/>
          <w:iCs w:val="0"/>
          <w:sz w:val="32"/>
          <w:szCs w:val="32"/>
        </w:rPr>
      </w:pPr>
      <w:bookmarkStart w:id="90" w:name="_GoBack"/>
      <w:bookmarkEnd w:id="90"/>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_Toc25169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第一部分 部门概况</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_Toc25169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3</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_Toc6062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一、基本职能及主要工作</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_Toc6062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3</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_Toc15159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二、机构设置</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_Toc15159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4</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7"/>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_Toc29551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第二部分 2020年度部门决算情况说明</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_Toc29551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5</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_Toc22851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一、 收入支出决算总体情况说明</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_Toc22851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5</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_Toc22401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二、 收入决算情况说明</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_Toc22401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5</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_Toc25932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三、 支出决算情况说明</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_Toc25932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6</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_Toc18139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四、财政拨款收入支出决算总体情况说明</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_Toc18139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7</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_Toc9324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五、一般公共预算财政拨款支出决算情况说明</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_Toc9324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7</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_Toc13936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六、一般公共预算财政拨款基本支出决算情况说明</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_Toc13936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9</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_Toc11246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七、“三公”经费财政拨款支出决算情况说明</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_Toc11246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10</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_Toc1476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八、政府性基金预算支出决算情况说明</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_Toc1476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11</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_Toc21122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九、 国有资本经营预算支出决算情况说明</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_Toc21122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11</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_Toc508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十、其他重要事项的情况说明</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_Toc508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11</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7"/>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_Toc1310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第三部分 名词解释</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_Toc1310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13</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7"/>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_Toc3828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第四部分 附件</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_Toc3828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15</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7"/>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_Toc8174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第五部分 附表</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_Toc8174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16</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_Toc26879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一、收入支出决算总表</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_Toc26879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16</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_Toc17279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二、收入决算表</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_Toc17279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16</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_Toc21973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三、支出决算表</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_Toc21973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16</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_Toc12423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四、财政拨款收入支出决算总表</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_Toc12423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16</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_Toc17860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五、财政拨款支出决算明细表</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_Toc17860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16</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_Toc18112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六、一般公共预算财政拨款支出决算表</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_Toc18112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16</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_Toc12194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七、一般公共预算财政拨款支出决算明细表</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_Toc12194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16</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_Toc26533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八、一般公共预算财政拨款基本支出决算表</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_Toc26533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16</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_Toc1299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九、一般公共预算财政拨款项目支出决算表</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_Toc1299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16</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_Toc17430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十、一般公共预算财政拨款“三公”经费支出决算表</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_Toc17430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16</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_Toc18964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十一、政府性基金预算财政拨款收入支出决算表</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_Toc18964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16</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_Toc5171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十二、政府性基金预算财政拨款“三公”经费支出决算表</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_Toc5171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16</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rPr>
          <w:rFonts w:hint="default" w:ascii="Times New Roman" w:hAnsi="Times New Roman" w:eastAsia="仿宋" w:cs="Times New Roman"/>
          <w:b w:val="0"/>
          <w:bCs/>
          <w:i w:val="0"/>
          <w:iCs w:val="0"/>
          <w:sz w:val="32"/>
          <w:szCs w:val="32"/>
        </w:rPr>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_Toc29178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十三、国有资本经营预算财政拨款收入支出决算表</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_Toc29178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16</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pStyle w:val="8"/>
        <w:tabs>
          <w:tab w:val="right" w:leader="dot" w:pos="8306"/>
        </w:tabs>
      </w:pPr>
      <w:r>
        <w:rPr>
          <w:rFonts w:hint="default" w:ascii="Times New Roman" w:hAnsi="Times New Roman" w:eastAsia="仿宋" w:cs="Times New Roman"/>
          <w:b w:val="0"/>
          <w:bCs/>
          <w:i w:val="0"/>
          <w:iCs w:val="0"/>
          <w:caps/>
          <w:sz w:val="32"/>
          <w:szCs w:val="32"/>
        </w:rPr>
        <w:fldChar w:fldCharType="begin"/>
      </w:r>
      <w:r>
        <w:rPr>
          <w:rFonts w:hint="default" w:ascii="Times New Roman" w:hAnsi="Times New Roman" w:eastAsia="仿宋" w:cs="Times New Roman"/>
          <w:b w:val="0"/>
          <w:bCs/>
          <w:i w:val="0"/>
          <w:iCs w:val="0"/>
          <w:caps/>
          <w:sz w:val="32"/>
          <w:szCs w:val="32"/>
        </w:rPr>
        <w:instrText xml:space="preserve"> HYPERLINK \l _Toc29418 </w:instrText>
      </w:r>
      <w:r>
        <w:rPr>
          <w:rFonts w:hint="default" w:ascii="Times New Roman" w:hAnsi="Times New Roman" w:eastAsia="仿宋" w:cs="Times New Roman"/>
          <w:b w:val="0"/>
          <w:bCs/>
          <w:i w:val="0"/>
          <w:iCs w:val="0"/>
          <w:caps/>
          <w:sz w:val="32"/>
          <w:szCs w:val="32"/>
        </w:rPr>
        <w:fldChar w:fldCharType="separate"/>
      </w:r>
      <w:r>
        <w:rPr>
          <w:rFonts w:hint="default" w:ascii="Times New Roman" w:hAnsi="Times New Roman" w:eastAsia="仿宋" w:cs="Times New Roman"/>
          <w:b w:val="0"/>
          <w:bCs/>
          <w:i w:val="0"/>
          <w:iCs w:val="0"/>
          <w:sz w:val="32"/>
          <w:szCs w:val="32"/>
        </w:rPr>
        <w:t>十四、国有资本经营预算财政拨款支出决算表</w:t>
      </w:r>
      <w:r>
        <w:rPr>
          <w:rFonts w:hint="default" w:ascii="Times New Roman" w:hAnsi="Times New Roman" w:eastAsia="仿宋" w:cs="Times New Roman"/>
          <w:b w:val="0"/>
          <w:bCs/>
          <w:i w:val="0"/>
          <w:iCs w:val="0"/>
          <w:sz w:val="32"/>
          <w:szCs w:val="32"/>
        </w:rPr>
        <w:tab/>
      </w:r>
      <w:r>
        <w:rPr>
          <w:rFonts w:hint="default" w:ascii="Times New Roman" w:hAnsi="Times New Roman" w:eastAsia="仿宋" w:cs="Times New Roman"/>
          <w:b w:val="0"/>
          <w:bCs/>
          <w:i w:val="0"/>
          <w:iCs w:val="0"/>
          <w:sz w:val="32"/>
          <w:szCs w:val="32"/>
        </w:rPr>
        <w:fldChar w:fldCharType="begin"/>
      </w:r>
      <w:r>
        <w:rPr>
          <w:rFonts w:hint="default" w:ascii="Times New Roman" w:hAnsi="Times New Roman" w:eastAsia="仿宋" w:cs="Times New Roman"/>
          <w:b w:val="0"/>
          <w:bCs/>
          <w:i w:val="0"/>
          <w:iCs w:val="0"/>
          <w:sz w:val="32"/>
          <w:szCs w:val="32"/>
        </w:rPr>
        <w:instrText xml:space="preserve"> PAGEREF _Toc29418 \h </w:instrText>
      </w:r>
      <w:r>
        <w:rPr>
          <w:rFonts w:hint="default" w:ascii="Times New Roman" w:hAnsi="Times New Roman" w:eastAsia="仿宋" w:cs="Times New Roman"/>
          <w:b w:val="0"/>
          <w:bCs/>
          <w:i w:val="0"/>
          <w:iCs w:val="0"/>
          <w:sz w:val="32"/>
          <w:szCs w:val="32"/>
        </w:rPr>
        <w:fldChar w:fldCharType="separate"/>
      </w:r>
      <w:r>
        <w:rPr>
          <w:rFonts w:hint="default" w:ascii="Times New Roman" w:hAnsi="Times New Roman" w:eastAsia="仿宋" w:cs="Times New Roman"/>
          <w:b w:val="0"/>
          <w:bCs/>
          <w:i w:val="0"/>
          <w:iCs w:val="0"/>
          <w:sz w:val="32"/>
          <w:szCs w:val="32"/>
        </w:rPr>
        <w:t>16</w:t>
      </w:r>
      <w:r>
        <w:rPr>
          <w:rFonts w:hint="default" w:ascii="Times New Roman" w:hAnsi="Times New Roman" w:eastAsia="仿宋" w:cs="Times New Roman"/>
          <w:b w:val="0"/>
          <w:bCs/>
          <w:i w:val="0"/>
          <w:iCs w:val="0"/>
          <w:sz w:val="32"/>
          <w:szCs w:val="32"/>
        </w:rPr>
        <w:fldChar w:fldCharType="end"/>
      </w:r>
      <w:r>
        <w:rPr>
          <w:rFonts w:hint="default" w:ascii="Times New Roman" w:hAnsi="Times New Roman" w:eastAsia="仿宋" w:cs="Times New Roman"/>
          <w:b w:val="0"/>
          <w:bCs/>
          <w:i w:val="0"/>
          <w:iCs w:val="0"/>
          <w:caps/>
          <w:sz w:val="32"/>
          <w:szCs w:val="32"/>
        </w:rPr>
        <w:fldChar w:fldCharType="end"/>
      </w:r>
    </w:p>
    <w:p>
      <w:pPr>
        <w:spacing w:line="560" w:lineRule="exact"/>
        <w:ind w:firstLine="2400" w:firstLineChars="750"/>
        <w:rPr>
          <w:rFonts w:ascii="仿宋_GB2312" w:hAnsi="仿宋"/>
          <w:color w:val="FF0000"/>
          <w:szCs w:val="32"/>
        </w:rPr>
      </w:pPr>
      <w:r>
        <w:rPr>
          <w:rFonts w:hint="eastAsia" w:ascii="仿宋_GB2312" w:hAnsi="仿宋_GB2312" w:cs="仿宋_GB2312"/>
          <w:caps/>
          <w:szCs w:val="28"/>
        </w:rPr>
        <w:fldChar w:fldCharType="end"/>
      </w:r>
    </w:p>
    <w:p>
      <w:r>
        <w:br w:type="page"/>
      </w:r>
    </w:p>
    <w:p>
      <w:pPr>
        <w:pStyle w:val="2"/>
        <w:jc w:val="center"/>
        <w:rPr>
          <w:rStyle w:val="13"/>
          <w:rFonts w:ascii="黑体" w:hAnsi="黑体" w:eastAsia="黑体"/>
          <w:b/>
          <w:bCs w:val="0"/>
        </w:rPr>
      </w:pPr>
      <w:bookmarkStart w:id="0" w:name="_Toc25169"/>
      <w:r>
        <w:rPr>
          <w:rFonts w:hint="eastAsia" w:ascii="黑体" w:hAnsi="黑体" w:eastAsia="黑体"/>
          <w:b w:val="0"/>
        </w:rPr>
        <w:t>第一部分</w:t>
      </w:r>
      <w:r>
        <w:rPr>
          <w:rFonts w:ascii="黑体" w:hAnsi="黑体" w:eastAsia="黑体"/>
          <w:b w:val="0"/>
        </w:rPr>
        <w:t xml:space="preserve"> </w:t>
      </w:r>
      <w:r>
        <w:rPr>
          <w:rStyle w:val="13"/>
          <w:rFonts w:hint="eastAsia" w:ascii="黑体" w:hAnsi="黑体" w:eastAsia="黑体"/>
          <w:b w:val="0"/>
          <w:bCs w:val="0"/>
        </w:rPr>
        <w:t>部门概况</w:t>
      </w:r>
      <w:bookmarkEnd w:id="0"/>
    </w:p>
    <w:p>
      <w:pPr>
        <w:widowControl/>
        <w:jc w:val="left"/>
        <w:rPr>
          <w:rFonts w:ascii="黑体" w:eastAsia="黑体"/>
          <w:color w:val="000000"/>
          <w:szCs w:val="32"/>
        </w:rPr>
      </w:pPr>
    </w:p>
    <w:p>
      <w:pPr>
        <w:pStyle w:val="3"/>
        <w:rPr>
          <w:rStyle w:val="14"/>
          <w:rFonts w:ascii="仿宋" w:hAnsi="仿宋" w:eastAsia="仿宋"/>
          <w:b w:val="0"/>
          <w:bCs w:val="0"/>
        </w:rPr>
      </w:pPr>
      <w:bookmarkStart w:id="1" w:name="_Toc15396600"/>
      <w:bookmarkStart w:id="2" w:name="_Toc15377197"/>
      <w:bookmarkStart w:id="3" w:name="_Toc6062"/>
      <w:r>
        <w:rPr>
          <w:rFonts w:hint="eastAsia" w:ascii="黑体" w:hAnsi="黑体" w:eastAsia="黑体"/>
          <w:b w:val="0"/>
          <w:color w:val="000000"/>
        </w:rPr>
        <w:t>一、基</w:t>
      </w:r>
      <w:r>
        <w:rPr>
          <w:rStyle w:val="14"/>
          <w:rFonts w:hint="eastAsia" w:ascii="黑体" w:hAnsi="黑体" w:eastAsia="黑体"/>
          <w:b w:val="0"/>
          <w:bCs w:val="0"/>
        </w:rPr>
        <w:t>本职能及主要工作</w:t>
      </w:r>
      <w:bookmarkEnd w:id="1"/>
      <w:bookmarkEnd w:id="2"/>
      <w:bookmarkEnd w:id="3"/>
    </w:p>
    <w:p>
      <w:pPr>
        <w:pStyle w:val="4"/>
        <w:adjustRightInd w:val="0"/>
        <w:snapToGrid w:val="0"/>
        <w:spacing w:before="93" w:line="600" w:lineRule="exact"/>
        <w:ind w:firstLine="672" w:firstLineChars="210"/>
        <w:outlineLvl w:val="2"/>
        <w:rPr>
          <w:rFonts w:hint="eastAsia" w:ascii="仿宋" w:hAnsi="仿宋" w:eastAsia="仿宋"/>
          <w:bCs/>
          <w:color w:val="000000"/>
          <w:sz w:val="32"/>
          <w:szCs w:val="32"/>
        </w:rPr>
      </w:pPr>
      <w:bookmarkStart w:id="4" w:name="_Toc15378445"/>
      <w:bookmarkStart w:id="5" w:name="_Toc15377198"/>
      <w:r>
        <w:rPr>
          <w:rFonts w:hint="eastAsia" w:ascii="仿宋" w:hAnsi="仿宋" w:eastAsia="仿宋"/>
          <w:bCs/>
          <w:color w:val="000000"/>
          <w:sz w:val="32"/>
          <w:szCs w:val="32"/>
        </w:rPr>
        <w:t>（一）主要职能</w:t>
      </w:r>
      <w:bookmarkEnd w:id="4"/>
      <w:bookmarkEnd w:id="5"/>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960" w:firstLineChars="300"/>
        <w:jc w:val="both"/>
        <w:textAlignment w:val="auto"/>
        <w:outlineLvl w:val="9"/>
        <w:rPr>
          <w:rFonts w:hint="eastAsia" w:ascii="仿宋" w:hAnsi="仿宋" w:eastAsia="仿宋" w:cs="仿宋"/>
          <w:sz w:val="32"/>
        </w:rPr>
      </w:pPr>
      <w:r>
        <w:rPr>
          <w:rFonts w:hint="eastAsia" w:ascii="仿宋" w:hAnsi="仿宋" w:eastAsia="仿宋" w:cs="仿宋"/>
          <w:sz w:val="32"/>
          <w:lang w:val="en-US" w:eastAsia="zh-CN"/>
        </w:rPr>
        <w:t>1、</w:t>
      </w:r>
      <w:r>
        <w:rPr>
          <w:rFonts w:hint="eastAsia" w:ascii="仿宋" w:hAnsi="仿宋" w:eastAsia="仿宋" w:cs="仿宋"/>
          <w:sz w:val="32"/>
        </w:rPr>
        <w:t>负责自流井区职业学校和乡镇成人文化技术学校教学业务的统一管理和业务指导工作。</w:t>
      </w:r>
    </w:p>
    <w:p>
      <w:pPr>
        <w:keepNext w:val="0"/>
        <w:keepLines w:val="0"/>
        <w:pageBreakBefore w:val="0"/>
        <w:widowControl w:val="0"/>
        <w:kinsoku/>
        <w:wordWrap/>
        <w:overflowPunct/>
        <w:topLinePunct w:val="0"/>
        <w:autoSpaceDE/>
        <w:autoSpaceDN/>
        <w:bidi w:val="0"/>
        <w:adjustRightInd/>
        <w:snapToGrid w:val="0"/>
        <w:spacing w:line="360" w:lineRule="auto"/>
        <w:ind w:right="0" w:rightChars="0" w:firstLine="960" w:firstLineChars="300"/>
        <w:jc w:val="both"/>
        <w:textAlignment w:val="auto"/>
        <w:outlineLvl w:val="9"/>
        <w:rPr>
          <w:rFonts w:hint="eastAsia" w:ascii="仿宋" w:hAnsi="仿宋" w:eastAsia="仿宋" w:cs="仿宋"/>
          <w:sz w:val="32"/>
        </w:rPr>
      </w:pPr>
      <w:r>
        <w:rPr>
          <w:rFonts w:hint="eastAsia" w:ascii="仿宋" w:hAnsi="仿宋" w:eastAsia="仿宋" w:cs="仿宋"/>
          <w:sz w:val="32"/>
        </w:rPr>
        <w:t> </w:t>
      </w:r>
      <w:r>
        <w:rPr>
          <w:rFonts w:hint="eastAsia" w:ascii="仿宋" w:hAnsi="仿宋" w:eastAsia="仿宋" w:cs="仿宋"/>
          <w:sz w:val="32"/>
          <w:lang w:val="en-US" w:eastAsia="zh-CN"/>
        </w:rPr>
        <w:t>2、</w:t>
      </w:r>
      <w:r>
        <w:rPr>
          <w:rFonts w:hint="eastAsia" w:ascii="仿宋" w:hAnsi="仿宋" w:eastAsia="仿宋" w:cs="仿宋"/>
          <w:sz w:val="32"/>
        </w:rPr>
        <w:t>配合区级相关部门做好自流井区外出务工人员和下岗职工的技能培训和就业、再就业培训服务工作。</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960" w:firstLineChars="300"/>
        <w:jc w:val="both"/>
        <w:textAlignment w:val="auto"/>
        <w:outlineLvl w:val="9"/>
        <w:rPr>
          <w:rFonts w:hint="eastAsia" w:ascii="仿宋" w:hAnsi="仿宋" w:eastAsia="仿宋" w:cs="仿宋"/>
          <w:sz w:val="32"/>
        </w:rPr>
      </w:pPr>
      <w:r>
        <w:rPr>
          <w:rFonts w:hint="eastAsia" w:ascii="仿宋" w:hAnsi="仿宋" w:eastAsia="仿宋" w:cs="仿宋"/>
          <w:sz w:val="32"/>
          <w:lang w:val="en-US" w:eastAsia="zh-CN"/>
        </w:rPr>
        <w:t>3、</w:t>
      </w:r>
      <w:r>
        <w:rPr>
          <w:rFonts w:hint="eastAsia" w:ascii="仿宋" w:hAnsi="仿宋" w:eastAsia="仿宋" w:cs="仿宋"/>
          <w:sz w:val="32"/>
        </w:rPr>
        <w:t>指导自流井辖区内相关学校做好中职招、送生工作，配合市、教育局做好数据汇总、上报及完成任务考核工作；通过合作办学等方式开展多种形式的中等职业教育。</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960" w:firstLineChars="300"/>
        <w:jc w:val="both"/>
        <w:textAlignment w:val="auto"/>
        <w:outlineLvl w:val="9"/>
        <w:rPr>
          <w:rFonts w:hint="eastAsia" w:ascii="仿宋" w:hAnsi="仿宋" w:eastAsia="仿宋" w:cs="仿宋"/>
          <w:sz w:val="32"/>
        </w:rPr>
      </w:pPr>
      <w:r>
        <w:rPr>
          <w:rFonts w:hint="eastAsia" w:ascii="仿宋" w:hAnsi="仿宋" w:eastAsia="仿宋" w:cs="仿宋"/>
          <w:sz w:val="32"/>
          <w:lang w:val="en-US" w:eastAsia="zh-CN"/>
        </w:rPr>
        <w:t>4、</w:t>
      </w:r>
      <w:r>
        <w:rPr>
          <w:rFonts w:hint="eastAsia" w:ascii="仿宋" w:hAnsi="仿宋" w:eastAsia="仿宋" w:cs="仿宋"/>
          <w:sz w:val="32"/>
        </w:rPr>
        <w:t>会同并配合区级有关部门开展职业技术登记证书的考试认证和助学辅导工作。</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960" w:firstLineChars="300"/>
        <w:jc w:val="both"/>
        <w:textAlignment w:val="auto"/>
        <w:outlineLvl w:val="9"/>
        <w:rPr>
          <w:rFonts w:hint="eastAsia" w:ascii="仿宋" w:hAnsi="仿宋" w:eastAsia="仿宋" w:cs="仿宋"/>
          <w:color w:val="FF0000"/>
          <w:sz w:val="32"/>
        </w:rPr>
      </w:pPr>
      <w:r>
        <w:rPr>
          <w:rFonts w:hint="eastAsia" w:ascii="仿宋" w:hAnsi="仿宋" w:eastAsia="仿宋" w:cs="仿宋"/>
          <w:color w:val="auto"/>
          <w:sz w:val="32"/>
          <w:lang w:val="en-US" w:eastAsia="zh-CN"/>
        </w:rPr>
        <w:t>5、</w:t>
      </w:r>
      <w:r>
        <w:rPr>
          <w:rFonts w:hint="eastAsia" w:ascii="仿宋" w:hAnsi="仿宋" w:eastAsia="仿宋" w:cs="仿宋"/>
          <w:color w:val="auto"/>
          <w:sz w:val="32"/>
        </w:rPr>
        <w:t>完成上级部门交办的其它事项。</w:t>
      </w:r>
    </w:p>
    <w:p>
      <w:pPr>
        <w:pStyle w:val="4"/>
        <w:adjustRightInd w:val="0"/>
        <w:snapToGrid w:val="0"/>
        <w:spacing w:before="93" w:line="600" w:lineRule="exact"/>
        <w:ind w:firstLine="640" w:firstLineChars="200"/>
        <w:outlineLvl w:val="2"/>
        <w:rPr>
          <w:rFonts w:hint="eastAsia" w:ascii="仿宋" w:hAnsi="仿宋" w:eastAsia="仿宋"/>
          <w:bCs/>
          <w:color w:val="000000"/>
          <w:sz w:val="32"/>
          <w:szCs w:val="32"/>
        </w:rPr>
      </w:pPr>
      <w:bookmarkStart w:id="6" w:name="_Toc15378446"/>
      <w:bookmarkStart w:id="7" w:name="_Toc15377199"/>
      <w:r>
        <w:rPr>
          <w:rFonts w:hint="eastAsia" w:ascii="仿宋" w:hAnsi="仿宋" w:eastAsia="仿宋"/>
          <w:bCs/>
          <w:color w:val="000000"/>
          <w:sz w:val="32"/>
          <w:szCs w:val="32"/>
        </w:rPr>
        <w:t>（二）</w:t>
      </w:r>
      <w:r>
        <w:rPr>
          <w:rFonts w:ascii="仿宋" w:hAnsi="仿宋" w:eastAsia="仿宋"/>
          <w:bCs/>
          <w:color w:val="000000"/>
          <w:sz w:val="32"/>
          <w:szCs w:val="32"/>
        </w:rPr>
        <w:t>2020</w:t>
      </w:r>
      <w:r>
        <w:rPr>
          <w:rFonts w:hint="eastAsia" w:ascii="仿宋" w:hAnsi="仿宋" w:eastAsia="仿宋"/>
          <w:bCs/>
          <w:color w:val="000000"/>
          <w:sz w:val="32"/>
          <w:szCs w:val="32"/>
        </w:rPr>
        <w:t>年重点工作完成情况。</w:t>
      </w:r>
      <w:bookmarkEnd w:id="6"/>
      <w:bookmarkEnd w:id="7"/>
    </w:p>
    <w:p>
      <w:pPr>
        <w:pStyle w:val="4"/>
        <w:adjustRightInd w:val="0"/>
        <w:snapToGrid w:val="0"/>
        <w:spacing w:before="93" w:line="600" w:lineRule="exact"/>
        <w:ind w:firstLine="960" w:firstLineChars="300"/>
        <w:outlineLvl w:val="2"/>
        <w:rPr>
          <w:rFonts w:hint="eastAsia" w:ascii="仿宋_GB2312" w:hAnsi="仿宋" w:eastAsia="仿宋_GB2312"/>
          <w:sz w:val="32"/>
          <w:szCs w:val="32"/>
        </w:rPr>
      </w:pPr>
      <w:r>
        <w:rPr>
          <w:rFonts w:hint="eastAsia" w:ascii="仿宋_GB2312" w:hAnsi="仿宋" w:eastAsia="仿宋_GB2312"/>
          <w:sz w:val="32"/>
          <w:szCs w:val="32"/>
        </w:rPr>
        <w:t>与自贡高级技工学校协调，巩固区教体局与之签订的“深度合作”协议，为我区中小学生劳动实践和高中通识性培训做了准备；继续加强与区内职业教育培训机构（职培院、盐帮餐饮培训学校、釜溪职业培训学校等）的联系与合作，支持学校采取共建实训基地、订单培养、联合办学等形式，培养技能人才；继续大力支持自贡特校办好职高班，目前形势良好；在市区教体局领导下，深入学校，务实工作，实现了旭江职校“特殊时期”的平稳过渡，对倍乐（旭江）职校的“市区共管”工作进展顺利，倍乐职校入驻我区工作正有序推进中。</w:t>
      </w:r>
    </w:p>
    <w:p>
      <w:pPr>
        <w:spacing w:line="48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对自贡特校职高班和旭江职校教学、教研、实训管理、学籍管理、学生资助、安全管理等重点工作进行了常规视导。对自贡特校职高班开展了教学“教学六认真”视导检查，通过听课、暗访、查资料、看现场、问师生等形式，重点对课堂教学、常规管理、教学质量、安全工作等方面开展常规检查和专项督查，提出改进意见和建议，协调了特校教师“专业技能等级考试和办证”工作。</w:t>
      </w:r>
    </w:p>
    <w:p>
      <w:pPr>
        <w:pStyle w:val="3"/>
        <w:ind w:firstLine="640" w:firstLineChars="200"/>
        <w:rPr>
          <w:rStyle w:val="14"/>
          <w:b w:val="0"/>
          <w:bCs w:val="0"/>
        </w:rPr>
      </w:pPr>
      <w:bookmarkStart w:id="8" w:name="_Toc15396601"/>
      <w:bookmarkStart w:id="9" w:name="_Toc15377200"/>
      <w:bookmarkStart w:id="10" w:name="_Toc15159"/>
      <w:r>
        <w:rPr>
          <w:rFonts w:hint="eastAsia" w:ascii="黑体" w:eastAsia="黑体"/>
          <w:b w:val="0"/>
          <w:color w:val="000000"/>
        </w:rPr>
        <w:t>二、</w:t>
      </w:r>
      <w:r>
        <w:rPr>
          <w:rFonts w:hint="eastAsia" w:ascii="黑体" w:hAnsi="黑体" w:eastAsia="黑体"/>
          <w:b w:val="0"/>
          <w:color w:val="000000"/>
        </w:rPr>
        <w:t>机</w:t>
      </w:r>
      <w:r>
        <w:rPr>
          <w:rStyle w:val="14"/>
          <w:rFonts w:hint="eastAsia" w:ascii="黑体" w:hAnsi="黑体" w:eastAsia="黑体"/>
          <w:b w:val="0"/>
          <w:bCs w:val="0"/>
        </w:rPr>
        <w:t>构设置</w:t>
      </w:r>
      <w:bookmarkEnd w:id="8"/>
      <w:bookmarkEnd w:id="9"/>
      <w:bookmarkEnd w:id="10"/>
    </w:p>
    <w:p>
      <w:pPr>
        <w:keepNext w:val="0"/>
        <w:keepLines w:val="0"/>
        <w:pageBreakBefore w:val="0"/>
        <w:kinsoku/>
        <w:wordWrap/>
        <w:overflowPunct/>
        <w:topLinePunct w:val="0"/>
        <w:autoSpaceDE/>
        <w:autoSpaceDN/>
        <w:bidi w:val="0"/>
        <w:adjustRightInd/>
        <w:spacing w:line="570" w:lineRule="exact"/>
        <w:ind w:firstLine="640" w:firstLineChars="200"/>
        <w:textAlignment w:val="auto"/>
        <w:rPr>
          <w:rFonts w:hint="default" w:ascii="仿宋_GB2312" w:hAnsi="仿宋" w:eastAsia="仿宋_GB2312"/>
          <w:sz w:val="32"/>
          <w:szCs w:val="32"/>
          <w:lang w:val="en-US" w:eastAsia="zh-CN"/>
        </w:rPr>
      </w:pPr>
      <w:r>
        <w:rPr>
          <w:rFonts w:hint="eastAsia" w:ascii="仿宋" w:hAnsi="仿宋" w:eastAsia="仿宋"/>
          <w:szCs w:val="32"/>
          <w:lang w:val="en-US" w:eastAsia="zh-CN"/>
        </w:rPr>
        <w:t>我单位为自流井区教育和体育局</w:t>
      </w:r>
      <w:r>
        <w:rPr>
          <w:rFonts w:hint="eastAsia" w:ascii="仿宋" w:hAnsi="仿宋" w:eastAsia="仿宋"/>
          <w:szCs w:val="32"/>
        </w:rPr>
        <w:t>下属二级</w:t>
      </w:r>
      <w:r>
        <w:rPr>
          <w:rFonts w:hint="eastAsia" w:ascii="仿宋" w:hAnsi="仿宋" w:eastAsia="仿宋"/>
          <w:szCs w:val="32"/>
          <w:lang w:val="en-US" w:eastAsia="zh-CN"/>
        </w:rPr>
        <w:t>预算</w:t>
      </w:r>
      <w:r>
        <w:rPr>
          <w:rFonts w:hint="eastAsia" w:ascii="仿宋" w:hAnsi="仿宋" w:eastAsia="仿宋"/>
          <w:szCs w:val="32"/>
        </w:rPr>
        <w:t>单位，</w:t>
      </w:r>
      <w:r>
        <w:rPr>
          <w:rFonts w:hint="eastAsia" w:ascii="仿宋_GB2312" w:hAnsi="仿宋"/>
          <w:sz w:val="32"/>
          <w:szCs w:val="32"/>
          <w:lang w:val="en-US" w:eastAsia="zh-CN"/>
        </w:rPr>
        <w:t>单位性质为财政补助事业单位</w:t>
      </w:r>
      <w:r>
        <w:rPr>
          <w:rFonts w:hint="eastAsia" w:ascii="仿宋_GB2312" w:hAnsi="仿宋" w:eastAsia="仿宋_GB2312"/>
          <w:sz w:val="32"/>
          <w:szCs w:val="32"/>
        </w:rPr>
        <w:t>。</w:t>
      </w:r>
      <w:r>
        <w:rPr>
          <w:rFonts w:hint="eastAsia" w:ascii="仿宋_GB2312" w:hAnsi="仿宋"/>
          <w:sz w:val="32"/>
          <w:szCs w:val="32"/>
          <w:lang w:val="en-US" w:eastAsia="zh-CN"/>
        </w:rPr>
        <w:t>纳入本套决算编制范围的独立核算单位共1个，本年增减0个。</w:t>
      </w:r>
    </w:p>
    <w:p>
      <w:pPr>
        <w:widowControl/>
        <w:jc w:val="left"/>
        <w:rPr>
          <w:rFonts w:ascii="仿宋" w:hAnsi="仿宋" w:eastAsia="仿宋"/>
          <w:color w:val="000000"/>
          <w:kern w:val="0"/>
          <w:szCs w:val="32"/>
        </w:rPr>
      </w:pPr>
      <w:r>
        <w:rPr>
          <w:rFonts w:ascii="仿宋" w:hAnsi="仿宋" w:eastAsia="仿宋"/>
          <w:color w:val="000000"/>
          <w:szCs w:val="32"/>
        </w:rPr>
        <w:br w:type="page"/>
      </w:r>
    </w:p>
    <w:p>
      <w:pPr>
        <w:pStyle w:val="2"/>
        <w:ind w:right="440"/>
        <w:jc w:val="right"/>
        <w:rPr>
          <w:rStyle w:val="13"/>
          <w:rFonts w:ascii="黑体" w:hAnsi="黑体" w:eastAsia="黑体"/>
          <w:b w:val="0"/>
          <w:bCs w:val="0"/>
        </w:rPr>
      </w:pPr>
      <w:bookmarkStart w:id="11" w:name="_Toc15396602"/>
      <w:bookmarkStart w:id="12" w:name="_Toc15377204"/>
      <w:bookmarkStart w:id="13" w:name="_Toc29551"/>
      <w:r>
        <w:rPr>
          <w:rFonts w:hint="eastAsia" w:ascii="黑体" w:hAnsi="黑体" w:eastAsia="黑体"/>
          <w:b w:val="0"/>
          <w:color w:val="000000"/>
        </w:rPr>
        <w:t>第二部分</w:t>
      </w:r>
      <w:r>
        <w:rPr>
          <w:rFonts w:ascii="黑体" w:hAnsi="黑体" w:eastAsia="黑体"/>
          <w:color w:val="000000"/>
        </w:rPr>
        <w:t xml:space="preserve"> </w:t>
      </w:r>
      <w:r>
        <w:rPr>
          <w:rStyle w:val="13"/>
          <w:rFonts w:ascii="黑体" w:hAnsi="黑体" w:eastAsia="黑体"/>
          <w:b w:val="0"/>
          <w:bCs w:val="0"/>
        </w:rPr>
        <w:t>2020</w:t>
      </w:r>
      <w:r>
        <w:rPr>
          <w:rStyle w:val="13"/>
          <w:rFonts w:hint="eastAsia" w:ascii="黑体" w:hAnsi="黑体" w:eastAsia="黑体"/>
          <w:b w:val="0"/>
          <w:bCs w:val="0"/>
        </w:rPr>
        <w:t>年度部门决算情况说明</w:t>
      </w:r>
      <w:bookmarkEnd w:id="11"/>
      <w:bookmarkEnd w:id="12"/>
      <w:bookmarkEnd w:id="13"/>
    </w:p>
    <w:p/>
    <w:p>
      <w:pPr>
        <w:pStyle w:val="15"/>
        <w:numPr>
          <w:ilvl w:val="0"/>
          <w:numId w:val="1"/>
        </w:numPr>
        <w:spacing w:line="600" w:lineRule="exact"/>
        <w:ind w:firstLineChars="0"/>
        <w:outlineLvl w:val="1"/>
        <w:rPr>
          <w:rStyle w:val="14"/>
          <w:rFonts w:ascii="黑体" w:hAnsi="黑体" w:eastAsia="黑体"/>
          <w:b w:val="0"/>
        </w:rPr>
      </w:pPr>
      <w:bookmarkStart w:id="14" w:name="_Toc22851"/>
      <w:bookmarkStart w:id="15" w:name="_Toc15377205"/>
      <w:bookmarkStart w:id="16" w:name="_Toc15396603"/>
      <w:r>
        <w:rPr>
          <w:rFonts w:hint="eastAsia" w:ascii="黑体" w:hAnsi="黑体" w:eastAsia="黑体"/>
          <w:color w:val="000000"/>
          <w:szCs w:val="32"/>
        </w:rPr>
        <w:t>收</w:t>
      </w:r>
      <w:r>
        <w:rPr>
          <w:rStyle w:val="14"/>
          <w:rFonts w:hint="eastAsia" w:ascii="黑体" w:hAnsi="黑体" w:eastAsia="黑体"/>
          <w:b w:val="0"/>
        </w:rPr>
        <w:t>入支出决算总体情况说明</w:t>
      </w:r>
      <w:bookmarkEnd w:id="14"/>
      <w:bookmarkEnd w:id="15"/>
      <w:bookmarkEnd w:id="16"/>
    </w:p>
    <w:p>
      <w:pPr>
        <w:spacing w:line="600" w:lineRule="exact"/>
        <w:ind w:firstLine="640" w:firstLineChars="200"/>
        <w:rPr>
          <w:rFonts w:hint="default" w:ascii="仿宋" w:hAnsi="仿宋" w:eastAsia="仿宋"/>
          <w:color w:val="000000"/>
          <w:szCs w:val="32"/>
          <w:lang w:val="en-US" w:eastAsia="zh-CN"/>
        </w:rPr>
      </w:pPr>
      <w:r>
        <w:rPr>
          <w:rFonts w:ascii="仿宋" w:hAnsi="仿宋" w:eastAsia="仿宋"/>
          <w:color w:val="000000"/>
          <w:szCs w:val="32"/>
        </w:rPr>
        <w:t>2020</w:t>
      </w:r>
      <w:r>
        <w:rPr>
          <w:rFonts w:hint="eastAsia" w:ascii="仿宋" w:hAnsi="仿宋" w:eastAsia="仿宋"/>
          <w:color w:val="000000"/>
          <w:szCs w:val="32"/>
        </w:rPr>
        <w:t>年度收、支总计</w:t>
      </w:r>
      <w:r>
        <w:rPr>
          <w:rFonts w:hint="eastAsia" w:ascii="仿宋" w:hAnsi="仿宋" w:eastAsia="仿宋"/>
          <w:color w:val="000000"/>
          <w:szCs w:val="32"/>
          <w:lang w:val="en-US" w:eastAsia="zh-CN"/>
        </w:rPr>
        <w:t>226.27</w:t>
      </w:r>
      <w:r>
        <w:rPr>
          <w:rFonts w:hint="eastAsia" w:ascii="仿宋" w:hAnsi="仿宋" w:eastAsia="仿宋"/>
          <w:color w:val="000000"/>
          <w:szCs w:val="32"/>
        </w:rPr>
        <w:t>万元。与</w:t>
      </w:r>
      <w:r>
        <w:rPr>
          <w:rFonts w:ascii="仿宋" w:hAnsi="仿宋" w:eastAsia="仿宋"/>
          <w:color w:val="000000"/>
          <w:szCs w:val="32"/>
        </w:rPr>
        <w:t>2019</w:t>
      </w:r>
      <w:r>
        <w:rPr>
          <w:rFonts w:hint="eastAsia" w:ascii="仿宋" w:hAnsi="仿宋" w:eastAsia="仿宋"/>
          <w:color w:val="000000"/>
          <w:szCs w:val="32"/>
        </w:rPr>
        <w:t>年相比，收、支总计各减少</w:t>
      </w:r>
      <w:r>
        <w:rPr>
          <w:rFonts w:hint="eastAsia" w:ascii="仿宋" w:hAnsi="仿宋" w:eastAsia="仿宋"/>
          <w:color w:val="000000"/>
          <w:szCs w:val="32"/>
          <w:lang w:val="en-US" w:eastAsia="zh-CN"/>
        </w:rPr>
        <w:t>14.74</w:t>
      </w:r>
      <w:r>
        <w:rPr>
          <w:rFonts w:hint="eastAsia" w:ascii="仿宋" w:hAnsi="仿宋" w:eastAsia="仿宋"/>
          <w:color w:val="000000"/>
          <w:szCs w:val="32"/>
        </w:rPr>
        <w:t>万元，下降</w:t>
      </w:r>
      <w:r>
        <w:rPr>
          <w:rFonts w:hint="eastAsia" w:ascii="仿宋" w:hAnsi="仿宋" w:eastAsia="仿宋"/>
          <w:color w:val="000000"/>
          <w:szCs w:val="32"/>
          <w:lang w:val="en-US" w:eastAsia="zh-CN"/>
        </w:rPr>
        <w:t>1.5</w:t>
      </w:r>
      <w:r>
        <w:rPr>
          <w:rFonts w:ascii="仿宋" w:hAnsi="仿宋" w:eastAsia="仿宋"/>
          <w:color w:val="000000"/>
          <w:szCs w:val="32"/>
        </w:rPr>
        <w:t>%</w:t>
      </w:r>
      <w:r>
        <w:rPr>
          <w:rFonts w:hint="eastAsia" w:ascii="仿宋" w:hAnsi="仿宋" w:eastAsia="仿宋"/>
          <w:color w:val="000000"/>
          <w:szCs w:val="32"/>
        </w:rPr>
        <w:t>。主要变动原因是</w:t>
      </w:r>
      <w:r>
        <w:rPr>
          <w:rFonts w:hint="eastAsia" w:ascii="仿宋" w:hAnsi="仿宋" w:eastAsia="仿宋"/>
          <w:color w:val="000000"/>
          <w:szCs w:val="32"/>
          <w:lang w:val="en-US" w:eastAsia="zh-CN"/>
        </w:rPr>
        <w:t>退休1人，工资和福利相应减少</w:t>
      </w:r>
    </w:p>
    <w:p>
      <w:pPr>
        <w:spacing w:line="240" w:lineRule="auto"/>
        <w:ind w:firstLine="640" w:firstLineChars="200"/>
        <w:rPr>
          <w:rFonts w:hint="eastAsia" w:ascii="仿宋" w:hAnsi="仿宋" w:eastAsia="仿宋"/>
          <w:color w:val="000000"/>
          <w:szCs w:val="32"/>
          <w:lang w:eastAsia="zh-CN"/>
        </w:rPr>
      </w:pPr>
      <w:r>
        <w:rPr>
          <w:rFonts w:hint="eastAsia" w:ascii="仿宋" w:hAnsi="仿宋" w:eastAsia="仿宋"/>
          <w:color w:val="000000"/>
          <w:szCs w:val="32"/>
          <w:lang w:eastAsia="zh-CN"/>
        </w:rPr>
        <w:drawing>
          <wp:inline distT="0" distB="0" distL="114300" distR="114300">
            <wp:extent cx="5095875" cy="3390900"/>
            <wp:effectExtent l="0" t="0" r="9525" b="0"/>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5"/>
                    <a:stretch>
                      <a:fillRect/>
                    </a:stretch>
                  </pic:blipFill>
                  <pic:spPr>
                    <a:xfrm>
                      <a:off x="0" y="0"/>
                      <a:ext cx="5095875" cy="3390900"/>
                    </a:xfrm>
                    <a:prstGeom prst="rect">
                      <a:avLst/>
                    </a:prstGeom>
                  </pic:spPr>
                </pic:pic>
              </a:graphicData>
            </a:graphic>
          </wp:inline>
        </w:drawing>
      </w:r>
    </w:p>
    <w:p>
      <w:pPr>
        <w:spacing w:line="600" w:lineRule="exact"/>
        <w:ind w:firstLine="640" w:firstLineChars="200"/>
        <w:rPr>
          <w:rFonts w:ascii="仿宋_GB2312"/>
          <w:color w:val="000000"/>
          <w:szCs w:val="32"/>
        </w:rPr>
      </w:pPr>
      <w:r>
        <w:rPr>
          <w:rFonts w:hint="eastAsia" w:ascii="仿宋" w:hAnsi="仿宋" w:eastAsia="仿宋"/>
          <w:color w:val="000000"/>
          <w:szCs w:val="32"/>
        </w:rPr>
        <w:t>（图</w:t>
      </w:r>
      <w:r>
        <w:rPr>
          <w:rFonts w:ascii="仿宋" w:hAnsi="仿宋" w:eastAsia="仿宋"/>
          <w:color w:val="000000"/>
          <w:szCs w:val="32"/>
        </w:rPr>
        <w:t>1</w:t>
      </w:r>
      <w:r>
        <w:rPr>
          <w:rFonts w:hint="eastAsia" w:ascii="仿宋" w:hAnsi="仿宋" w:eastAsia="仿宋"/>
          <w:color w:val="000000"/>
          <w:szCs w:val="32"/>
        </w:rPr>
        <w:t>：收、支决算总计变动情况图）（柱状图）</w:t>
      </w:r>
    </w:p>
    <w:p>
      <w:pPr>
        <w:pStyle w:val="15"/>
        <w:numPr>
          <w:ilvl w:val="0"/>
          <w:numId w:val="1"/>
        </w:numPr>
        <w:spacing w:line="600" w:lineRule="exact"/>
        <w:ind w:firstLineChars="0"/>
        <w:outlineLvl w:val="1"/>
        <w:rPr>
          <w:rStyle w:val="14"/>
          <w:rFonts w:ascii="黑体" w:hAnsi="黑体" w:eastAsia="黑体"/>
          <w:b w:val="0"/>
        </w:rPr>
      </w:pPr>
      <w:bookmarkStart w:id="17" w:name="_Toc15377206"/>
      <w:bookmarkStart w:id="18" w:name="_Toc15396604"/>
      <w:bookmarkStart w:id="19" w:name="_Toc22401"/>
      <w:r>
        <w:rPr>
          <w:rFonts w:hint="eastAsia" w:ascii="黑体" w:hAnsi="黑体" w:eastAsia="黑体"/>
          <w:color w:val="000000"/>
          <w:szCs w:val="32"/>
        </w:rPr>
        <w:t>收</w:t>
      </w:r>
      <w:r>
        <w:rPr>
          <w:rStyle w:val="14"/>
          <w:rFonts w:hint="eastAsia" w:ascii="黑体" w:hAnsi="黑体" w:eastAsia="黑体"/>
          <w:b w:val="0"/>
        </w:rPr>
        <w:t>入决算情况说明</w:t>
      </w:r>
      <w:bookmarkEnd w:id="17"/>
      <w:bookmarkEnd w:id="18"/>
      <w:bookmarkEnd w:id="19"/>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年本年收入合计</w:t>
      </w:r>
      <w:r>
        <w:rPr>
          <w:rFonts w:hint="eastAsia" w:ascii="仿宋" w:hAnsi="仿宋" w:eastAsia="仿宋"/>
          <w:color w:val="000000"/>
          <w:szCs w:val="32"/>
          <w:lang w:val="en-US" w:eastAsia="zh-CN"/>
        </w:rPr>
        <w:t>113.13</w:t>
      </w:r>
      <w:r>
        <w:rPr>
          <w:rFonts w:hint="eastAsia" w:ascii="仿宋" w:hAnsi="仿宋" w:eastAsia="仿宋"/>
          <w:color w:val="000000"/>
          <w:szCs w:val="32"/>
        </w:rPr>
        <w:t>万元，其中：一般公共预算财政拨款收入</w:t>
      </w:r>
      <w:r>
        <w:rPr>
          <w:rFonts w:hint="eastAsia" w:ascii="仿宋" w:hAnsi="仿宋" w:eastAsia="仿宋"/>
          <w:color w:val="000000"/>
          <w:szCs w:val="32"/>
          <w:lang w:val="en-US" w:eastAsia="zh-CN"/>
        </w:rPr>
        <w:t>113.13</w:t>
      </w:r>
      <w:r>
        <w:rPr>
          <w:rFonts w:hint="eastAsia" w:ascii="仿宋" w:hAnsi="仿宋" w:eastAsia="仿宋"/>
          <w:color w:val="000000"/>
          <w:szCs w:val="32"/>
        </w:rPr>
        <w:t>万元，占</w:t>
      </w:r>
      <w:r>
        <w:rPr>
          <w:rFonts w:hint="eastAsia" w:ascii="仿宋" w:hAnsi="仿宋" w:eastAsia="仿宋"/>
          <w:color w:val="000000"/>
          <w:szCs w:val="32"/>
          <w:lang w:val="en-US" w:eastAsia="zh-CN"/>
        </w:rPr>
        <w:t>100</w:t>
      </w:r>
      <w:r>
        <w:rPr>
          <w:rFonts w:ascii="仿宋" w:hAnsi="仿宋" w:eastAsia="仿宋"/>
          <w:color w:val="000000"/>
          <w:szCs w:val="32"/>
        </w:rPr>
        <w:t>%</w:t>
      </w:r>
      <w:r>
        <w:rPr>
          <w:rFonts w:hint="eastAsia" w:ascii="仿宋" w:hAnsi="仿宋" w:eastAsia="仿宋"/>
          <w:color w:val="000000"/>
          <w:szCs w:val="32"/>
        </w:rPr>
        <w:t>；政府性基金预算财政拨款收入</w:t>
      </w:r>
      <w:r>
        <w:rPr>
          <w:rFonts w:hint="eastAsia" w:ascii="仿宋" w:hAnsi="仿宋" w:eastAsia="仿宋"/>
          <w:color w:val="000000"/>
          <w:szCs w:val="32"/>
          <w:lang w:val="en-US" w:eastAsia="zh-CN"/>
        </w:rPr>
        <w:t>0</w:t>
      </w:r>
      <w:r>
        <w:rPr>
          <w:rFonts w:hint="eastAsia" w:ascii="仿宋" w:hAnsi="仿宋" w:eastAsia="仿宋"/>
          <w:color w:val="000000"/>
          <w:szCs w:val="32"/>
        </w:rPr>
        <w:t>万元，占</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color w:val="000000"/>
          <w:szCs w:val="32"/>
        </w:rPr>
        <w:t>；上级补助收入</w:t>
      </w:r>
      <w:r>
        <w:rPr>
          <w:rFonts w:hint="eastAsia" w:ascii="仿宋" w:hAnsi="仿宋" w:eastAsia="仿宋"/>
          <w:color w:val="000000"/>
          <w:szCs w:val="32"/>
          <w:lang w:val="en-US" w:eastAsia="zh-CN"/>
        </w:rPr>
        <w:t>0</w:t>
      </w:r>
      <w:r>
        <w:rPr>
          <w:rFonts w:hint="eastAsia" w:ascii="仿宋" w:hAnsi="仿宋" w:eastAsia="仿宋"/>
          <w:color w:val="000000"/>
          <w:szCs w:val="32"/>
        </w:rPr>
        <w:t>万元，占</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color w:val="000000"/>
          <w:szCs w:val="32"/>
        </w:rPr>
        <w:t>；事业收入</w:t>
      </w:r>
      <w:r>
        <w:rPr>
          <w:rFonts w:hint="eastAsia" w:ascii="仿宋" w:hAnsi="仿宋" w:eastAsia="仿宋"/>
          <w:color w:val="000000"/>
          <w:szCs w:val="32"/>
          <w:lang w:val="en-US" w:eastAsia="zh-CN"/>
        </w:rPr>
        <w:t>0</w:t>
      </w:r>
      <w:r>
        <w:rPr>
          <w:rFonts w:hint="eastAsia" w:ascii="仿宋" w:hAnsi="仿宋" w:eastAsia="仿宋"/>
          <w:color w:val="000000"/>
          <w:szCs w:val="32"/>
        </w:rPr>
        <w:t>万元，占</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color w:val="000000"/>
          <w:szCs w:val="32"/>
        </w:rPr>
        <w:t>；经营收入</w:t>
      </w:r>
      <w:r>
        <w:rPr>
          <w:rFonts w:hint="eastAsia" w:ascii="仿宋" w:hAnsi="仿宋" w:eastAsia="仿宋"/>
          <w:color w:val="000000"/>
          <w:szCs w:val="32"/>
          <w:lang w:val="en-US" w:eastAsia="zh-CN"/>
        </w:rPr>
        <w:t>0</w:t>
      </w:r>
      <w:r>
        <w:rPr>
          <w:rFonts w:hint="eastAsia" w:ascii="仿宋" w:hAnsi="仿宋" w:eastAsia="仿宋"/>
          <w:color w:val="000000"/>
          <w:szCs w:val="32"/>
        </w:rPr>
        <w:t>万元，占</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color w:val="000000"/>
          <w:szCs w:val="32"/>
        </w:rPr>
        <w:t>；附属单位上缴收入</w:t>
      </w:r>
      <w:r>
        <w:rPr>
          <w:rFonts w:hint="eastAsia" w:ascii="仿宋" w:hAnsi="仿宋" w:eastAsia="仿宋"/>
          <w:color w:val="000000"/>
          <w:szCs w:val="32"/>
          <w:lang w:val="en-US" w:eastAsia="zh-CN"/>
        </w:rPr>
        <w:t>0</w:t>
      </w:r>
      <w:r>
        <w:rPr>
          <w:rFonts w:hint="eastAsia" w:ascii="仿宋" w:hAnsi="仿宋" w:eastAsia="仿宋"/>
          <w:color w:val="000000"/>
          <w:szCs w:val="32"/>
        </w:rPr>
        <w:t>万元，占</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color w:val="000000"/>
          <w:szCs w:val="32"/>
        </w:rPr>
        <w:t>；其他收入</w:t>
      </w:r>
      <w:r>
        <w:rPr>
          <w:rFonts w:hint="eastAsia" w:ascii="仿宋" w:hAnsi="仿宋" w:eastAsia="仿宋"/>
          <w:color w:val="000000"/>
          <w:szCs w:val="32"/>
          <w:lang w:val="en-US" w:eastAsia="zh-CN"/>
        </w:rPr>
        <w:t>0</w:t>
      </w:r>
      <w:r>
        <w:rPr>
          <w:rFonts w:hint="eastAsia" w:ascii="仿宋" w:hAnsi="仿宋" w:eastAsia="仿宋"/>
          <w:color w:val="000000"/>
          <w:szCs w:val="32"/>
        </w:rPr>
        <w:t>万元，占</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color w:val="000000"/>
          <w:szCs w:val="32"/>
        </w:rPr>
        <w:t>。</w:t>
      </w:r>
    </w:p>
    <w:p>
      <w:pPr>
        <w:spacing w:line="240" w:lineRule="auto"/>
        <w:ind w:firstLine="640" w:firstLineChars="200"/>
        <w:outlineLvl w:val="1"/>
        <w:rPr>
          <w:rFonts w:hint="eastAsia" w:ascii="仿宋" w:hAnsi="仿宋" w:eastAsia="仿宋"/>
          <w:color w:val="000000"/>
          <w:szCs w:val="32"/>
          <w:lang w:eastAsia="zh-CN"/>
        </w:rPr>
      </w:pPr>
      <w:r>
        <w:rPr>
          <w:rFonts w:hint="eastAsia" w:ascii="仿宋" w:hAnsi="仿宋" w:eastAsia="仿宋"/>
          <w:color w:val="000000"/>
          <w:szCs w:val="32"/>
          <w:lang w:val="en-US" w:eastAsia="zh-CN"/>
        </w:rPr>
        <w:t xml:space="preserve">     </w:t>
      </w:r>
      <w:bookmarkStart w:id="20" w:name="_Toc31755"/>
      <w:r>
        <w:rPr>
          <w:rFonts w:hint="eastAsia" w:ascii="仿宋" w:hAnsi="仿宋" w:eastAsia="仿宋"/>
          <w:color w:val="000000"/>
          <w:szCs w:val="32"/>
          <w:lang w:eastAsia="zh-CN"/>
        </w:rPr>
        <w:drawing>
          <wp:inline distT="0" distB="0" distL="114300" distR="114300">
            <wp:extent cx="3533775" cy="2419350"/>
            <wp:effectExtent l="0" t="0" r="9525" b="0"/>
            <wp:docPr id="4" name="图片 4"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2"/>
                    <pic:cNvPicPr>
                      <a:picLocks noChangeAspect="1"/>
                    </pic:cNvPicPr>
                  </pic:nvPicPr>
                  <pic:blipFill>
                    <a:blip r:embed="rId6"/>
                    <a:stretch>
                      <a:fillRect/>
                    </a:stretch>
                  </pic:blipFill>
                  <pic:spPr>
                    <a:xfrm>
                      <a:off x="0" y="0"/>
                      <a:ext cx="3533775" cy="2419350"/>
                    </a:xfrm>
                    <a:prstGeom prst="rect">
                      <a:avLst/>
                    </a:prstGeom>
                  </pic:spPr>
                </pic:pic>
              </a:graphicData>
            </a:graphic>
          </wp:inline>
        </w:drawing>
      </w:r>
      <w:bookmarkEnd w:id="20"/>
    </w:p>
    <w:p>
      <w:pPr>
        <w:spacing w:line="600" w:lineRule="exact"/>
        <w:ind w:firstLine="1600" w:firstLineChars="5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2</w:t>
      </w:r>
      <w:r>
        <w:rPr>
          <w:rFonts w:hint="eastAsia" w:ascii="仿宋" w:hAnsi="仿宋" w:eastAsia="仿宋"/>
          <w:color w:val="000000"/>
          <w:szCs w:val="32"/>
        </w:rPr>
        <w:t>：收入决算结构图）（饼状图）</w:t>
      </w:r>
    </w:p>
    <w:p>
      <w:pPr>
        <w:spacing w:line="600" w:lineRule="exact"/>
        <w:ind w:firstLine="640" w:firstLineChars="200"/>
        <w:rPr>
          <w:rFonts w:ascii="仿宋_GB2312"/>
          <w:color w:val="FF0000"/>
          <w:szCs w:val="32"/>
        </w:rPr>
      </w:pPr>
    </w:p>
    <w:p>
      <w:pPr>
        <w:pStyle w:val="15"/>
        <w:numPr>
          <w:ilvl w:val="0"/>
          <w:numId w:val="1"/>
        </w:numPr>
        <w:spacing w:line="600" w:lineRule="exact"/>
        <w:ind w:firstLineChars="0"/>
        <w:outlineLvl w:val="1"/>
        <w:rPr>
          <w:rStyle w:val="14"/>
          <w:rFonts w:ascii="黑体" w:hAnsi="黑体" w:eastAsia="黑体"/>
          <w:b w:val="0"/>
        </w:rPr>
      </w:pPr>
      <w:bookmarkStart w:id="21" w:name="_Toc15377207"/>
      <w:bookmarkStart w:id="22" w:name="_Toc15396605"/>
      <w:bookmarkStart w:id="23" w:name="_Toc25932"/>
      <w:r>
        <w:rPr>
          <w:rFonts w:hint="eastAsia" w:ascii="黑体" w:hAnsi="黑体" w:eastAsia="黑体"/>
          <w:color w:val="000000"/>
          <w:szCs w:val="32"/>
        </w:rPr>
        <w:t>支</w:t>
      </w:r>
      <w:r>
        <w:rPr>
          <w:rStyle w:val="14"/>
          <w:rFonts w:hint="eastAsia" w:ascii="黑体" w:hAnsi="黑体" w:eastAsia="黑体"/>
          <w:b w:val="0"/>
        </w:rPr>
        <w:t>出决算情况说明</w:t>
      </w:r>
      <w:bookmarkEnd w:id="21"/>
      <w:bookmarkEnd w:id="22"/>
      <w:bookmarkEnd w:id="23"/>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年本年支出合计</w:t>
      </w:r>
      <w:r>
        <w:rPr>
          <w:rFonts w:hint="eastAsia" w:ascii="仿宋" w:hAnsi="仿宋" w:eastAsia="仿宋"/>
          <w:color w:val="000000"/>
          <w:szCs w:val="32"/>
          <w:lang w:val="en-US" w:eastAsia="zh-CN"/>
        </w:rPr>
        <w:t>111.2</w:t>
      </w:r>
      <w:r>
        <w:rPr>
          <w:rFonts w:hint="eastAsia" w:ascii="仿宋" w:hAnsi="仿宋" w:eastAsia="仿宋"/>
          <w:color w:val="000000"/>
          <w:szCs w:val="32"/>
        </w:rPr>
        <w:t>万元，其中：基本支出</w:t>
      </w:r>
      <w:r>
        <w:rPr>
          <w:rFonts w:hint="eastAsia" w:ascii="仿宋" w:hAnsi="仿宋" w:eastAsia="仿宋"/>
          <w:color w:val="000000"/>
          <w:szCs w:val="32"/>
          <w:lang w:val="en-US" w:eastAsia="zh-CN"/>
        </w:rPr>
        <w:t>111.2</w:t>
      </w:r>
      <w:r>
        <w:rPr>
          <w:rFonts w:hint="eastAsia" w:ascii="仿宋" w:hAnsi="仿宋" w:eastAsia="仿宋"/>
          <w:color w:val="000000"/>
          <w:szCs w:val="32"/>
        </w:rPr>
        <w:t>万元，占</w:t>
      </w:r>
      <w:r>
        <w:rPr>
          <w:rFonts w:hint="eastAsia" w:ascii="仿宋" w:hAnsi="仿宋" w:eastAsia="仿宋"/>
          <w:color w:val="000000"/>
          <w:szCs w:val="32"/>
          <w:lang w:val="en-US" w:eastAsia="zh-CN"/>
        </w:rPr>
        <w:t>100</w:t>
      </w:r>
      <w:r>
        <w:rPr>
          <w:rFonts w:ascii="仿宋" w:hAnsi="仿宋" w:eastAsia="仿宋"/>
          <w:color w:val="000000"/>
          <w:szCs w:val="32"/>
        </w:rPr>
        <w:t>%</w:t>
      </w:r>
      <w:r>
        <w:rPr>
          <w:rFonts w:hint="eastAsia" w:ascii="仿宋" w:hAnsi="仿宋" w:eastAsia="仿宋"/>
          <w:color w:val="000000"/>
          <w:szCs w:val="32"/>
        </w:rPr>
        <w:t>；项目支出</w:t>
      </w:r>
      <w:r>
        <w:rPr>
          <w:rFonts w:hint="eastAsia" w:ascii="仿宋" w:hAnsi="仿宋" w:eastAsia="仿宋"/>
          <w:color w:val="000000"/>
          <w:szCs w:val="32"/>
          <w:lang w:val="en-US" w:eastAsia="zh-CN"/>
        </w:rPr>
        <w:t>0</w:t>
      </w:r>
      <w:r>
        <w:rPr>
          <w:rFonts w:hint="eastAsia" w:ascii="仿宋" w:hAnsi="仿宋" w:eastAsia="仿宋"/>
          <w:color w:val="000000"/>
          <w:szCs w:val="32"/>
        </w:rPr>
        <w:t>万元，占</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color w:val="000000"/>
          <w:szCs w:val="32"/>
        </w:rPr>
        <w:t>；上缴上级支出</w:t>
      </w:r>
      <w:r>
        <w:rPr>
          <w:rFonts w:hint="eastAsia" w:ascii="仿宋" w:hAnsi="仿宋" w:eastAsia="仿宋"/>
          <w:color w:val="000000"/>
          <w:szCs w:val="32"/>
          <w:lang w:val="en-US" w:eastAsia="zh-CN"/>
        </w:rPr>
        <w:t>0</w:t>
      </w:r>
      <w:r>
        <w:rPr>
          <w:rFonts w:hint="eastAsia" w:ascii="仿宋" w:hAnsi="仿宋" w:eastAsia="仿宋"/>
          <w:color w:val="000000"/>
          <w:szCs w:val="32"/>
        </w:rPr>
        <w:t>万元，占</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color w:val="000000"/>
          <w:szCs w:val="32"/>
        </w:rPr>
        <w:t>；经营支出</w:t>
      </w:r>
      <w:r>
        <w:rPr>
          <w:rFonts w:hint="eastAsia" w:ascii="仿宋" w:hAnsi="仿宋" w:eastAsia="仿宋"/>
          <w:color w:val="000000"/>
          <w:szCs w:val="32"/>
          <w:lang w:val="en-US" w:eastAsia="zh-CN"/>
        </w:rPr>
        <w:t>0</w:t>
      </w:r>
      <w:r>
        <w:rPr>
          <w:rFonts w:hint="eastAsia" w:ascii="仿宋" w:hAnsi="仿宋" w:eastAsia="仿宋"/>
          <w:color w:val="000000"/>
          <w:szCs w:val="32"/>
        </w:rPr>
        <w:t>万元，占</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color w:val="000000"/>
          <w:szCs w:val="32"/>
        </w:rPr>
        <w:t>；对附属单位补助支出</w:t>
      </w:r>
      <w:r>
        <w:rPr>
          <w:rFonts w:hint="eastAsia" w:ascii="仿宋" w:hAnsi="仿宋" w:eastAsia="仿宋"/>
          <w:color w:val="000000"/>
          <w:szCs w:val="32"/>
          <w:lang w:val="en-US" w:eastAsia="zh-CN"/>
        </w:rPr>
        <w:t>0</w:t>
      </w:r>
      <w:r>
        <w:rPr>
          <w:rFonts w:hint="eastAsia" w:ascii="仿宋" w:hAnsi="仿宋" w:eastAsia="仿宋"/>
          <w:color w:val="000000"/>
          <w:szCs w:val="32"/>
        </w:rPr>
        <w:t>万元，占</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color w:val="000000"/>
          <w:szCs w:val="32"/>
        </w:rPr>
        <w:t>。</w:t>
      </w:r>
    </w:p>
    <w:p>
      <w:pPr>
        <w:spacing w:line="240" w:lineRule="auto"/>
        <w:rPr>
          <w:rFonts w:hint="eastAsia" w:ascii="仿宋" w:hAnsi="仿宋" w:eastAsia="仿宋"/>
          <w:color w:val="000000"/>
          <w:szCs w:val="32"/>
          <w:shd w:val="pct10" w:color="auto" w:fill="FFFFFF"/>
          <w:lang w:eastAsia="zh-CN"/>
        </w:rPr>
      </w:pPr>
      <w:r>
        <w:rPr>
          <w:rFonts w:hint="eastAsia" w:ascii="仿宋" w:hAnsi="仿宋" w:eastAsia="仿宋"/>
          <w:color w:val="000000"/>
          <w:szCs w:val="32"/>
          <w:shd w:val="pct10" w:color="auto" w:fill="FFFFFF"/>
          <w:lang w:val="en-US" w:eastAsia="zh-CN"/>
        </w:rPr>
        <w:t xml:space="preserve">        </w:t>
      </w:r>
      <w:r>
        <w:rPr>
          <w:rFonts w:hint="eastAsia" w:ascii="仿宋" w:hAnsi="仿宋" w:eastAsia="仿宋"/>
          <w:color w:val="000000"/>
          <w:szCs w:val="32"/>
          <w:shd w:val="pct10" w:color="auto" w:fill="FFFFFF"/>
          <w:lang w:eastAsia="zh-CN"/>
        </w:rPr>
        <w:drawing>
          <wp:inline distT="0" distB="0" distL="114300" distR="114300">
            <wp:extent cx="3533775" cy="2419350"/>
            <wp:effectExtent l="0" t="0" r="9525" b="0"/>
            <wp:docPr id="5" name="图片 5"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3"/>
                    <pic:cNvPicPr>
                      <a:picLocks noChangeAspect="1"/>
                    </pic:cNvPicPr>
                  </pic:nvPicPr>
                  <pic:blipFill>
                    <a:blip r:embed="rId7"/>
                    <a:stretch>
                      <a:fillRect/>
                    </a:stretch>
                  </pic:blipFill>
                  <pic:spPr>
                    <a:xfrm>
                      <a:off x="0" y="0"/>
                      <a:ext cx="3533775" cy="2419350"/>
                    </a:xfrm>
                    <a:prstGeom prst="rect">
                      <a:avLst/>
                    </a:prstGeom>
                  </pic:spPr>
                </pic:pic>
              </a:graphicData>
            </a:graphic>
          </wp:inline>
        </w:drawing>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3</w:t>
      </w:r>
      <w:r>
        <w:rPr>
          <w:rFonts w:hint="eastAsia" w:ascii="仿宋" w:hAnsi="仿宋" w:eastAsia="仿宋"/>
          <w:color w:val="000000"/>
          <w:szCs w:val="32"/>
        </w:rPr>
        <w:t>：支出决算结构图）（饼状图）</w:t>
      </w:r>
    </w:p>
    <w:p>
      <w:pPr>
        <w:spacing w:line="600" w:lineRule="exact"/>
        <w:ind w:firstLine="640" w:firstLineChars="200"/>
        <w:rPr>
          <w:rFonts w:ascii="仿宋_GB2312"/>
          <w:color w:val="FF0000"/>
          <w:szCs w:val="32"/>
        </w:rPr>
      </w:pPr>
    </w:p>
    <w:p>
      <w:pPr>
        <w:spacing w:line="600" w:lineRule="exact"/>
        <w:ind w:firstLine="640" w:firstLineChars="200"/>
        <w:outlineLvl w:val="1"/>
        <w:rPr>
          <w:rStyle w:val="14"/>
          <w:rFonts w:ascii="黑体" w:hAnsi="黑体" w:eastAsia="黑体"/>
          <w:b w:val="0"/>
        </w:rPr>
      </w:pPr>
      <w:bookmarkStart w:id="24" w:name="_Toc15396606"/>
      <w:bookmarkStart w:id="25" w:name="_Toc15377208"/>
      <w:bookmarkStart w:id="26" w:name="_Toc18139"/>
      <w:r>
        <w:rPr>
          <w:rFonts w:hint="eastAsia" w:ascii="黑体" w:hAnsi="黑体" w:eastAsia="黑体"/>
          <w:color w:val="000000"/>
          <w:szCs w:val="32"/>
        </w:rPr>
        <w:t>四、财</w:t>
      </w:r>
      <w:r>
        <w:rPr>
          <w:rStyle w:val="14"/>
          <w:rFonts w:hint="eastAsia" w:ascii="黑体" w:hAnsi="黑体" w:eastAsia="黑体"/>
          <w:b w:val="0"/>
        </w:rPr>
        <w:t>政拨款收入支出决算总体情况说明</w:t>
      </w:r>
      <w:bookmarkEnd w:id="24"/>
      <w:bookmarkEnd w:id="25"/>
      <w:bookmarkEnd w:id="26"/>
    </w:p>
    <w:p>
      <w:pPr>
        <w:spacing w:line="600" w:lineRule="exact"/>
        <w:ind w:firstLine="640" w:firstLineChars="200"/>
        <w:rPr>
          <w:rFonts w:hint="default" w:ascii="仿宋" w:hAnsi="仿宋" w:eastAsia="仿宋"/>
          <w:color w:val="000000"/>
          <w:szCs w:val="32"/>
          <w:lang w:val="en-US" w:eastAsia="zh-CN"/>
        </w:rPr>
      </w:pPr>
      <w:r>
        <w:rPr>
          <w:rFonts w:ascii="仿宋" w:hAnsi="仿宋" w:eastAsia="仿宋"/>
          <w:color w:val="000000"/>
          <w:szCs w:val="32"/>
        </w:rPr>
        <w:t>2020</w:t>
      </w:r>
      <w:r>
        <w:rPr>
          <w:rFonts w:hint="eastAsia" w:ascii="仿宋" w:hAnsi="仿宋" w:eastAsia="仿宋"/>
          <w:color w:val="000000"/>
          <w:szCs w:val="32"/>
        </w:rPr>
        <w:t>年财政拨款收、支总计</w:t>
      </w:r>
      <w:r>
        <w:rPr>
          <w:rFonts w:hint="eastAsia" w:ascii="仿宋" w:hAnsi="仿宋" w:eastAsia="仿宋"/>
          <w:color w:val="000000"/>
          <w:szCs w:val="32"/>
          <w:lang w:val="en-US" w:eastAsia="zh-CN"/>
        </w:rPr>
        <w:t>226.27</w:t>
      </w:r>
      <w:r>
        <w:rPr>
          <w:rFonts w:hint="eastAsia" w:ascii="仿宋" w:hAnsi="仿宋" w:eastAsia="仿宋"/>
          <w:color w:val="000000"/>
          <w:szCs w:val="32"/>
        </w:rPr>
        <w:t>万元。与</w:t>
      </w:r>
      <w:r>
        <w:rPr>
          <w:rFonts w:ascii="仿宋" w:hAnsi="仿宋" w:eastAsia="仿宋"/>
          <w:color w:val="000000"/>
          <w:szCs w:val="32"/>
        </w:rPr>
        <w:t>2019</w:t>
      </w:r>
      <w:r>
        <w:rPr>
          <w:rFonts w:hint="eastAsia" w:ascii="仿宋" w:hAnsi="仿宋" w:eastAsia="仿宋"/>
          <w:color w:val="000000"/>
          <w:szCs w:val="32"/>
        </w:rPr>
        <w:t>年相比，财政拨款收、支总计各</w:t>
      </w:r>
      <w:r>
        <w:rPr>
          <w:rFonts w:hint="eastAsia" w:ascii="仿宋" w:hAnsi="仿宋" w:eastAsia="仿宋"/>
          <w:color w:val="000000"/>
          <w:szCs w:val="32"/>
          <w:lang w:val="en-US" w:eastAsia="zh-CN"/>
        </w:rPr>
        <w:t>14.74</w:t>
      </w:r>
      <w:r>
        <w:rPr>
          <w:rFonts w:hint="eastAsia" w:ascii="仿宋" w:hAnsi="仿宋" w:eastAsia="仿宋"/>
          <w:color w:val="000000"/>
          <w:szCs w:val="32"/>
        </w:rPr>
        <w:t>万元，下降</w:t>
      </w:r>
      <w:r>
        <w:rPr>
          <w:rFonts w:hint="eastAsia" w:ascii="仿宋" w:hAnsi="仿宋" w:eastAsia="仿宋"/>
          <w:color w:val="000000"/>
          <w:szCs w:val="32"/>
          <w:lang w:val="en-US" w:eastAsia="zh-CN"/>
        </w:rPr>
        <w:t>1.5</w:t>
      </w:r>
      <w:r>
        <w:rPr>
          <w:rFonts w:ascii="仿宋" w:hAnsi="仿宋" w:eastAsia="仿宋"/>
          <w:color w:val="000000"/>
          <w:szCs w:val="32"/>
        </w:rPr>
        <w:t>%</w:t>
      </w:r>
      <w:r>
        <w:rPr>
          <w:rFonts w:hint="eastAsia" w:ascii="仿宋" w:hAnsi="仿宋" w:eastAsia="仿宋"/>
          <w:color w:val="000000"/>
          <w:szCs w:val="32"/>
        </w:rPr>
        <w:t>。主要变动原因是</w:t>
      </w:r>
      <w:r>
        <w:rPr>
          <w:rFonts w:hint="eastAsia" w:ascii="仿宋" w:hAnsi="仿宋" w:eastAsia="仿宋"/>
          <w:color w:val="000000"/>
          <w:szCs w:val="32"/>
          <w:lang w:val="en-US" w:eastAsia="zh-CN"/>
        </w:rPr>
        <w:t>退休1人，工资和福利相应减少</w:t>
      </w:r>
    </w:p>
    <w:p>
      <w:pPr>
        <w:spacing w:line="240" w:lineRule="auto"/>
        <w:rPr>
          <w:rFonts w:hint="eastAsia" w:ascii="仿宋" w:hAnsi="仿宋" w:eastAsia="仿宋"/>
          <w:color w:val="000000"/>
          <w:szCs w:val="32"/>
          <w:lang w:eastAsia="zh-CN"/>
        </w:rPr>
      </w:pPr>
      <w:r>
        <w:rPr>
          <w:rFonts w:hint="eastAsia" w:ascii="仿宋" w:hAnsi="仿宋" w:eastAsia="仿宋"/>
          <w:color w:val="000000"/>
          <w:szCs w:val="32"/>
          <w:lang w:eastAsia="zh-CN"/>
        </w:rPr>
        <w:drawing>
          <wp:inline distT="0" distB="0" distL="114300" distR="114300">
            <wp:extent cx="5095875" cy="3077210"/>
            <wp:effectExtent l="0" t="0" r="9525" b="8890"/>
            <wp:docPr id="10" name="图片 10"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1"/>
                    <pic:cNvPicPr>
                      <a:picLocks noChangeAspect="1"/>
                    </pic:cNvPicPr>
                  </pic:nvPicPr>
                  <pic:blipFill>
                    <a:blip r:embed="rId5"/>
                    <a:stretch>
                      <a:fillRect/>
                    </a:stretch>
                  </pic:blipFill>
                  <pic:spPr>
                    <a:xfrm>
                      <a:off x="0" y="0"/>
                      <a:ext cx="5095875" cy="3077210"/>
                    </a:xfrm>
                    <a:prstGeom prst="rect">
                      <a:avLst/>
                    </a:prstGeom>
                  </pic:spPr>
                </pic:pic>
              </a:graphicData>
            </a:graphic>
          </wp:inline>
        </w:drawing>
      </w:r>
    </w:p>
    <w:p>
      <w:pPr>
        <w:spacing w:line="600" w:lineRule="exact"/>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4</w:t>
      </w:r>
      <w:r>
        <w:rPr>
          <w:rFonts w:hint="eastAsia" w:ascii="仿宋" w:hAnsi="仿宋" w:eastAsia="仿宋"/>
          <w:color w:val="000000"/>
          <w:szCs w:val="32"/>
        </w:rPr>
        <w:t>：财政拨款收、支决算总计变动情况）（柱状图）</w:t>
      </w:r>
    </w:p>
    <w:p>
      <w:pPr>
        <w:spacing w:line="600" w:lineRule="exact"/>
        <w:ind w:firstLine="640"/>
        <w:rPr>
          <w:rFonts w:ascii="仿宋" w:hAnsi="仿宋" w:eastAsia="仿宋"/>
          <w:b/>
          <w:color w:val="00B050"/>
          <w:szCs w:val="32"/>
        </w:rPr>
      </w:pPr>
    </w:p>
    <w:p>
      <w:pPr>
        <w:spacing w:line="600" w:lineRule="exact"/>
        <w:ind w:firstLine="640" w:firstLineChars="200"/>
        <w:outlineLvl w:val="1"/>
        <w:rPr>
          <w:rStyle w:val="14"/>
          <w:rFonts w:ascii="黑体" w:hAnsi="黑体" w:eastAsia="黑体"/>
          <w:b w:val="0"/>
        </w:rPr>
      </w:pPr>
      <w:bookmarkStart w:id="27" w:name="_Toc15377209"/>
      <w:bookmarkStart w:id="28" w:name="_Toc15396607"/>
      <w:bookmarkStart w:id="29" w:name="_Toc9324"/>
      <w:r>
        <w:rPr>
          <w:rFonts w:hint="eastAsia" w:ascii="黑体" w:hAnsi="黑体" w:eastAsia="黑体"/>
          <w:color w:val="000000"/>
          <w:szCs w:val="32"/>
        </w:rPr>
        <w:t>五、</w:t>
      </w:r>
      <w:r>
        <w:rPr>
          <w:rFonts w:hint="eastAsia" w:ascii="黑体" w:hAnsi="黑体" w:eastAsia="黑体"/>
          <w:b/>
          <w:color w:val="000000"/>
          <w:szCs w:val="32"/>
        </w:rPr>
        <w:t>一</w:t>
      </w:r>
      <w:r>
        <w:rPr>
          <w:rStyle w:val="14"/>
          <w:rFonts w:hint="eastAsia" w:ascii="黑体" w:hAnsi="黑体" w:eastAsia="黑体"/>
          <w:b w:val="0"/>
        </w:rPr>
        <w:t>般公共预算财政拨款支出决算情况说明</w:t>
      </w:r>
      <w:bookmarkEnd w:id="27"/>
      <w:bookmarkEnd w:id="28"/>
      <w:bookmarkEnd w:id="29"/>
    </w:p>
    <w:p>
      <w:pPr>
        <w:spacing w:line="600" w:lineRule="exact"/>
        <w:ind w:firstLine="643" w:firstLineChars="200"/>
        <w:outlineLvl w:val="2"/>
        <w:rPr>
          <w:rFonts w:ascii="仿宋" w:hAnsi="仿宋" w:eastAsia="仿宋"/>
          <w:b/>
          <w:color w:val="000000"/>
          <w:szCs w:val="32"/>
        </w:rPr>
      </w:pPr>
      <w:bookmarkStart w:id="30" w:name="_Toc15377210"/>
      <w:r>
        <w:rPr>
          <w:rFonts w:hint="eastAsia" w:ascii="仿宋" w:hAnsi="仿宋" w:eastAsia="仿宋"/>
          <w:b/>
          <w:color w:val="000000"/>
          <w:szCs w:val="32"/>
        </w:rPr>
        <w:t>（一）一般公共预算财政拨款支出决算总体情况</w:t>
      </w:r>
      <w:bookmarkEnd w:id="30"/>
    </w:p>
    <w:p>
      <w:pPr>
        <w:spacing w:line="600" w:lineRule="exact"/>
        <w:ind w:firstLine="640" w:firstLineChars="200"/>
        <w:rPr>
          <w:rFonts w:hint="default" w:ascii="仿宋" w:hAnsi="仿宋" w:eastAsia="仿宋"/>
          <w:color w:val="000000"/>
          <w:szCs w:val="32"/>
          <w:lang w:val="en-US" w:eastAsia="zh-CN"/>
        </w:rPr>
      </w:pPr>
      <w:r>
        <w:rPr>
          <w:rFonts w:ascii="仿宋" w:hAnsi="仿宋" w:eastAsia="仿宋"/>
          <w:color w:val="000000"/>
          <w:szCs w:val="32"/>
        </w:rPr>
        <w:t>2020</w:t>
      </w:r>
      <w:r>
        <w:rPr>
          <w:rFonts w:hint="eastAsia" w:ascii="仿宋" w:hAnsi="仿宋" w:eastAsia="仿宋"/>
          <w:color w:val="000000"/>
          <w:szCs w:val="32"/>
        </w:rPr>
        <w:t>年一般公共预算财政拨款支出</w:t>
      </w:r>
      <w:r>
        <w:rPr>
          <w:rFonts w:hint="eastAsia" w:ascii="仿宋" w:hAnsi="仿宋" w:eastAsia="仿宋"/>
          <w:color w:val="000000"/>
          <w:szCs w:val="32"/>
          <w:lang w:val="en-US" w:eastAsia="zh-CN"/>
        </w:rPr>
        <w:t>111.20</w:t>
      </w:r>
      <w:r>
        <w:rPr>
          <w:rFonts w:hint="eastAsia" w:ascii="仿宋" w:hAnsi="仿宋" w:eastAsia="仿宋"/>
          <w:color w:val="000000"/>
          <w:szCs w:val="32"/>
        </w:rPr>
        <w:t>万元，占本年支出合计的</w:t>
      </w:r>
      <w:r>
        <w:rPr>
          <w:rFonts w:hint="eastAsia" w:ascii="仿宋" w:hAnsi="仿宋" w:eastAsia="仿宋"/>
          <w:color w:val="000000"/>
          <w:szCs w:val="32"/>
          <w:lang w:val="en-US" w:eastAsia="zh-CN"/>
        </w:rPr>
        <w:t>98.29</w:t>
      </w:r>
      <w:r>
        <w:rPr>
          <w:rFonts w:ascii="仿宋" w:hAnsi="仿宋" w:eastAsia="仿宋"/>
          <w:color w:val="000000"/>
          <w:szCs w:val="32"/>
        </w:rPr>
        <w:t>%</w:t>
      </w:r>
      <w:r>
        <w:rPr>
          <w:rFonts w:hint="eastAsia" w:ascii="仿宋" w:hAnsi="仿宋" w:eastAsia="仿宋"/>
          <w:color w:val="000000"/>
          <w:szCs w:val="32"/>
        </w:rPr>
        <w:t>。与</w:t>
      </w:r>
      <w:r>
        <w:rPr>
          <w:rFonts w:ascii="仿宋" w:hAnsi="仿宋" w:eastAsia="仿宋"/>
          <w:color w:val="000000"/>
          <w:szCs w:val="32"/>
        </w:rPr>
        <w:t>2019</w:t>
      </w:r>
      <w:r>
        <w:rPr>
          <w:rFonts w:hint="eastAsia" w:ascii="仿宋" w:hAnsi="仿宋" w:eastAsia="仿宋"/>
          <w:color w:val="000000"/>
          <w:szCs w:val="32"/>
        </w:rPr>
        <w:t>年相比，一般公共预算财政拨款减少</w:t>
      </w:r>
      <w:r>
        <w:rPr>
          <w:rFonts w:hint="eastAsia" w:ascii="仿宋" w:hAnsi="仿宋" w:eastAsia="仿宋"/>
          <w:color w:val="000000"/>
          <w:szCs w:val="32"/>
          <w:lang w:val="en-US" w:eastAsia="zh-CN"/>
        </w:rPr>
        <w:t>9.2</w:t>
      </w:r>
      <w:r>
        <w:rPr>
          <w:rFonts w:hint="eastAsia" w:ascii="仿宋" w:hAnsi="仿宋" w:eastAsia="仿宋"/>
          <w:color w:val="000000"/>
          <w:szCs w:val="32"/>
        </w:rPr>
        <w:t>万元，下降</w:t>
      </w:r>
      <w:r>
        <w:rPr>
          <w:rFonts w:hint="eastAsia" w:ascii="仿宋" w:hAnsi="仿宋" w:eastAsia="仿宋"/>
          <w:color w:val="000000"/>
          <w:szCs w:val="32"/>
          <w:lang w:val="en-US" w:eastAsia="zh-CN"/>
        </w:rPr>
        <w:t>0.09</w:t>
      </w:r>
      <w:r>
        <w:rPr>
          <w:rFonts w:ascii="仿宋" w:hAnsi="仿宋" w:eastAsia="仿宋"/>
          <w:color w:val="000000"/>
          <w:szCs w:val="32"/>
        </w:rPr>
        <w:t>%</w:t>
      </w:r>
      <w:r>
        <w:rPr>
          <w:rFonts w:hint="eastAsia" w:ascii="仿宋" w:hAnsi="仿宋" w:eastAsia="仿宋"/>
          <w:color w:val="000000"/>
          <w:szCs w:val="32"/>
        </w:rPr>
        <w:t>。主要变动原因是</w:t>
      </w:r>
      <w:r>
        <w:rPr>
          <w:rFonts w:hint="eastAsia" w:ascii="仿宋" w:hAnsi="仿宋" w:eastAsia="仿宋"/>
          <w:color w:val="000000"/>
          <w:szCs w:val="32"/>
          <w:lang w:val="en-US" w:eastAsia="zh-CN"/>
        </w:rPr>
        <w:t>退休1人，工资和福利相应减少</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5</w:t>
      </w:r>
      <w:r>
        <w:rPr>
          <w:rFonts w:hint="eastAsia" w:ascii="仿宋" w:hAnsi="仿宋" w:eastAsia="仿宋"/>
          <w:color w:val="000000"/>
          <w:szCs w:val="32"/>
        </w:rPr>
        <w:t>：一般公共预算财政拨款支出决算变动情况）（柱状图）</w:t>
      </w:r>
    </w:p>
    <w:p>
      <w:pPr>
        <w:spacing w:line="600" w:lineRule="exact"/>
        <w:ind w:firstLine="640" w:firstLineChars="200"/>
        <w:rPr>
          <w:rFonts w:ascii="仿宋" w:hAnsi="仿宋" w:eastAsia="仿宋"/>
          <w:color w:val="000000"/>
          <w:szCs w:val="32"/>
        </w:rPr>
      </w:pPr>
    </w:p>
    <w:p>
      <w:pPr>
        <w:spacing w:line="240" w:lineRule="auto"/>
        <w:ind w:firstLine="640" w:firstLineChars="200"/>
        <w:rPr>
          <w:rFonts w:hint="eastAsia" w:ascii="仿宋" w:hAnsi="仿宋" w:eastAsia="仿宋"/>
          <w:color w:val="000000"/>
          <w:szCs w:val="32"/>
          <w:lang w:eastAsia="zh-CN"/>
        </w:rPr>
      </w:pPr>
      <w:r>
        <w:rPr>
          <w:rFonts w:hint="eastAsia" w:ascii="仿宋" w:hAnsi="仿宋" w:eastAsia="仿宋"/>
          <w:color w:val="000000"/>
          <w:szCs w:val="32"/>
          <w:lang w:eastAsia="zh-CN"/>
        </w:rPr>
        <w:drawing>
          <wp:inline distT="0" distB="0" distL="114300" distR="114300">
            <wp:extent cx="4581525" cy="3434080"/>
            <wp:effectExtent l="0" t="0" r="9525" b="13970"/>
            <wp:docPr id="9" name="图片 9"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4"/>
                    <pic:cNvPicPr>
                      <a:picLocks noChangeAspect="1"/>
                    </pic:cNvPicPr>
                  </pic:nvPicPr>
                  <pic:blipFill>
                    <a:blip r:embed="rId8"/>
                    <a:stretch>
                      <a:fillRect/>
                    </a:stretch>
                  </pic:blipFill>
                  <pic:spPr>
                    <a:xfrm>
                      <a:off x="0" y="0"/>
                      <a:ext cx="4581525" cy="3434080"/>
                    </a:xfrm>
                    <a:prstGeom prst="rect">
                      <a:avLst/>
                    </a:prstGeom>
                  </pic:spPr>
                </pic:pic>
              </a:graphicData>
            </a:graphic>
          </wp:inline>
        </w:drawing>
      </w:r>
    </w:p>
    <w:p>
      <w:pPr>
        <w:spacing w:line="600" w:lineRule="exact"/>
        <w:ind w:firstLine="640" w:firstLineChars="200"/>
        <w:rPr>
          <w:rFonts w:ascii="仿宋" w:hAnsi="仿宋" w:eastAsia="仿宋"/>
          <w:color w:val="000000"/>
          <w:szCs w:val="32"/>
        </w:rPr>
      </w:pPr>
    </w:p>
    <w:p>
      <w:pPr>
        <w:spacing w:line="600" w:lineRule="exact"/>
        <w:ind w:firstLine="321" w:firstLineChars="100"/>
        <w:outlineLvl w:val="2"/>
        <w:rPr>
          <w:rFonts w:ascii="仿宋" w:hAnsi="仿宋" w:eastAsia="仿宋"/>
          <w:b/>
          <w:color w:val="000000"/>
          <w:szCs w:val="32"/>
        </w:rPr>
      </w:pPr>
      <w:bookmarkStart w:id="31" w:name="_Toc15377211"/>
      <w:r>
        <w:rPr>
          <w:rFonts w:hint="eastAsia" w:ascii="仿宋" w:hAnsi="仿宋" w:eastAsia="仿宋"/>
          <w:b/>
          <w:color w:val="000000"/>
          <w:szCs w:val="32"/>
        </w:rPr>
        <w:t>（二）一般公共预算财政拨款支出决算结构情况</w:t>
      </w:r>
      <w:bookmarkEnd w:id="31"/>
    </w:p>
    <w:p>
      <w:pPr>
        <w:spacing w:line="600" w:lineRule="exact"/>
        <w:ind w:firstLine="640"/>
        <w:rPr>
          <w:rFonts w:ascii="仿宋" w:hAnsi="仿宋" w:eastAsia="仿宋"/>
          <w:b/>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w:t>
      </w:r>
      <w:r>
        <w:rPr>
          <w:rFonts w:hint="eastAsia" w:ascii="仿宋" w:hAnsi="仿宋" w:eastAsia="仿宋"/>
          <w:color w:val="000000"/>
          <w:szCs w:val="32"/>
          <w:lang w:val="en-US" w:eastAsia="zh-CN"/>
        </w:rPr>
        <w:t>111.2</w:t>
      </w:r>
      <w:r>
        <w:rPr>
          <w:rFonts w:hint="eastAsia" w:ascii="仿宋" w:hAnsi="仿宋" w:eastAsia="仿宋"/>
          <w:color w:val="000000"/>
          <w:szCs w:val="32"/>
        </w:rPr>
        <w:t>万元，主要用于以下方面</w:t>
      </w:r>
      <w:r>
        <w:rPr>
          <w:rFonts w:ascii="仿宋" w:hAnsi="仿宋" w:eastAsia="仿宋"/>
          <w:color w:val="000000"/>
          <w:szCs w:val="32"/>
        </w:rPr>
        <w:t>:</w:t>
      </w:r>
      <w:r>
        <w:rPr>
          <w:rFonts w:hint="eastAsia" w:ascii="仿宋" w:hAnsi="仿宋" w:eastAsia="仿宋"/>
          <w:b/>
          <w:color w:val="000000"/>
          <w:szCs w:val="32"/>
        </w:rPr>
        <w:t>一般公共服务（类）</w:t>
      </w:r>
      <w:r>
        <w:rPr>
          <w:rFonts w:hint="eastAsia" w:ascii="仿宋" w:hAnsi="仿宋" w:eastAsia="仿宋"/>
          <w:color w:val="000000"/>
          <w:szCs w:val="32"/>
        </w:rPr>
        <w:t>支出</w:t>
      </w:r>
      <w:r>
        <w:rPr>
          <w:rFonts w:hint="eastAsia" w:ascii="仿宋" w:hAnsi="仿宋" w:eastAsia="仿宋"/>
          <w:color w:val="000000"/>
          <w:szCs w:val="32"/>
          <w:lang w:val="en-US" w:eastAsia="zh-CN"/>
        </w:rPr>
        <w:t>0</w:t>
      </w:r>
      <w:r>
        <w:rPr>
          <w:rFonts w:hint="eastAsia" w:ascii="仿宋" w:hAnsi="仿宋" w:eastAsia="仿宋"/>
          <w:color w:val="000000"/>
          <w:szCs w:val="32"/>
        </w:rPr>
        <w:t>万元，占</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color w:val="000000"/>
          <w:szCs w:val="32"/>
        </w:rPr>
        <w:t>教育支出（类）</w:t>
      </w:r>
      <w:r>
        <w:rPr>
          <w:rFonts w:hint="eastAsia" w:ascii="仿宋" w:hAnsi="仿宋" w:eastAsia="仿宋"/>
          <w:color w:val="000000"/>
          <w:szCs w:val="32"/>
          <w:lang w:val="en-US" w:eastAsia="zh-CN"/>
        </w:rPr>
        <w:t>111.2</w:t>
      </w:r>
      <w:r>
        <w:rPr>
          <w:rFonts w:hint="eastAsia" w:ascii="仿宋" w:hAnsi="仿宋" w:eastAsia="仿宋"/>
          <w:color w:val="000000"/>
          <w:szCs w:val="32"/>
        </w:rPr>
        <w:t>万元，占</w:t>
      </w:r>
      <w:r>
        <w:rPr>
          <w:rFonts w:hint="eastAsia" w:ascii="仿宋" w:hAnsi="仿宋" w:eastAsia="仿宋"/>
          <w:color w:val="000000"/>
          <w:szCs w:val="32"/>
          <w:lang w:val="en-US" w:eastAsia="zh-CN"/>
        </w:rPr>
        <w:t>100</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color w:val="000000"/>
          <w:szCs w:val="32"/>
        </w:rPr>
        <w:t>科学技术（类）</w:t>
      </w:r>
      <w:r>
        <w:rPr>
          <w:rFonts w:hint="eastAsia" w:ascii="仿宋" w:hAnsi="仿宋" w:eastAsia="仿宋"/>
          <w:color w:val="000000"/>
          <w:szCs w:val="32"/>
        </w:rPr>
        <w:t>支出</w:t>
      </w:r>
      <w:r>
        <w:rPr>
          <w:rFonts w:hint="eastAsia" w:ascii="仿宋" w:hAnsi="仿宋" w:eastAsia="仿宋"/>
          <w:color w:val="000000"/>
          <w:szCs w:val="32"/>
          <w:lang w:val="en-US" w:eastAsia="zh-CN"/>
        </w:rPr>
        <w:t>0</w:t>
      </w:r>
      <w:r>
        <w:rPr>
          <w:rFonts w:hint="eastAsia" w:ascii="仿宋" w:hAnsi="仿宋" w:eastAsia="仿宋"/>
          <w:color w:val="000000"/>
          <w:szCs w:val="32"/>
        </w:rPr>
        <w:t>万元，占</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bCs/>
          <w:color w:val="000000"/>
          <w:szCs w:val="32"/>
        </w:rPr>
        <w:t>文化旅游体育与传媒（类）支出</w:t>
      </w:r>
      <w:r>
        <w:rPr>
          <w:rFonts w:hint="eastAsia" w:ascii="仿宋" w:hAnsi="仿宋" w:eastAsia="仿宋"/>
          <w:b/>
          <w:bCs/>
          <w:color w:val="000000"/>
          <w:szCs w:val="32"/>
          <w:lang w:val="en-US" w:eastAsia="zh-CN"/>
        </w:rPr>
        <w:t>0</w:t>
      </w:r>
      <w:r>
        <w:rPr>
          <w:rFonts w:hint="eastAsia" w:ascii="仿宋" w:hAnsi="仿宋" w:eastAsia="仿宋"/>
          <w:b/>
          <w:bCs/>
          <w:color w:val="000000"/>
          <w:szCs w:val="32"/>
        </w:rPr>
        <w:t>万元，占</w:t>
      </w:r>
      <w:r>
        <w:rPr>
          <w:rFonts w:hint="eastAsia" w:ascii="仿宋" w:hAnsi="仿宋" w:eastAsia="仿宋"/>
          <w:b/>
          <w:bCs/>
          <w:color w:val="000000"/>
          <w:szCs w:val="32"/>
          <w:lang w:val="en-US" w:eastAsia="zh-CN"/>
        </w:rPr>
        <w:t>0</w:t>
      </w:r>
      <w:r>
        <w:rPr>
          <w:rFonts w:ascii="仿宋" w:hAnsi="仿宋" w:eastAsia="仿宋"/>
          <w:b/>
          <w:bCs/>
          <w:color w:val="000000"/>
          <w:szCs w:val="32"/>
        </w:rPr>
        <w:t>%</w:t>
      </w:r>
      <w:r>
        <w:rPr>
          <w:rFonts w:hint="eastAsia" w:ascii="仿宋" w:hAnsi="仿宋" w:eastAsia="仿宋"/>
          <w:color w:val="000000"/>
          <w:szCs w:val="32"/>
        </w:rPr>
        <w:t>；</w:t>
      </w:r>
      <w:r>
        <w:rPr>
          <w:rFonts w:hint="eastAsia" w:ascii="仿宋" w:hAnsi="仿宋" w:eastAsia="仿宋"/>
          <w:b/>
          <w:color w:val="000000"/>
          <w:szCs w:val="32"/>
        </w:rPr>
        <w:t>社会保障和就业（类）</w:t>
      </w:r>
      <w:r>
        <w:rPr>
          <w:rFonts w:hint="eastAsia" w:ascii="仿宋" w:hAnsi="仿宋" w:eastAsia="仿宋"/>
          <w:color w:val="000000"/>
          <w:szCs w:val="32"/>
        </w:rPr>
        <w:t>支出</w:t>
      </w:r>
      <w:r>
        <w:rPr>
          <w:rFonts w:hint="eastAsia" w:ascii="仿宋" w:hAnsi="仿宋" w:eastAsia="仿宋"/>
          <w:color w:val="000000"/>
          <w:szCs w:val="32"/>
          <w:lang w:val="en-US" w:eastAsia="zh-CN"/>
        </w:rPr>
        <w:t>0</w:t>
      </w:r>
      <w:r>
        <w:rPr>
          <w:rFonts w:hint="eastAsia" w:ascii="仿宋" w:hAnsi="仿宋" w:eastAsia="仿宋"/>
          <w:color w:val="000000"/>
          <w:szCs w:val="32"/>
        </w:rPr>
        <w:t>万元，占</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bCs/>
          <w:color w:val="000000"/>
          <w:szCs w:val="32"/>
        </w:rPr>
        <w:t>卫生健康支出</w:t>
      </w:r>
      <w:r>
        <w:rPr>
          <w:rFonts w:hint="eastAsia" w:ascii="仿宋" w:hAnsi="仿宋" w:eastAsia="仿宋"/>
          <w:color w:val="000000"/>
          <w:szCs w:val="32"/>
          <w:lang w:val="en-US" w:eastAsia="zh-CN"/>
        </w:rPr>
        <w:t>0</w:t>
      </w:r>
      <w:r>
        <w:rPr>
          <w:rFonts w:hint="eastAsia" w:ascii="仿宋" w:hAnsi="仿宋" w:eastAsia="仿宋"/>
          <w:color w:val="000000"/>
          <w:szCs w:val="32"/>
        </w:rPr>
        <w:t>万元，占</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color w:val="000000"/>
          <w:szCs w:val="32"/>
        </w:rPr>
        <w:t>；住房保障支出</w:t>
      </w:r>
      <w:r>
        <w:rPr>
          <w:rFonts w:hint="eastAsia" w:ascii="仿宋" w:hAnsi="仿宋" w:eastAsia="仿宋"/>
          <w:color w:val="000000"/>
          <w:szCs w:val="32"/>
          <w:lang w:val="en-US" w:eastAsia="zh-CN"/>
        </w:rPr>
        <w:t>0</w:t>
      </w:r>
      <w:r>
        <w:rPr>
          <w:rFonts w:hint="eastAsia" w:ascii="仿宋" w:hAnsi="仿宋" w:eastAsia="仿宋"/>
          <w:color w:val="000000"/>
          <w:szCs w:val="32"/>
        </w:rPr>
        <w:t>万元，占</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b/>
          <w:color w:val="000000"/>
          <w:szCs w:val="32"/>
        </w:rPr>
        <w:t>（罗列全部功能分类科目，至类级。）</w:t>
      </w:r>
    </w:p>
    <w:p>
      <w:pPr>
        <w:spacing w:line="240" w:lineRule="auto"/>
        <w:ind w:firstLine="640"/>
        <w:rPr>
          <w:rFonts w:hint="eastAsia" w:ascii="仿宋" w:hAnsi="仿宋" w:eastAsia="仿宋"/>
          <w:color w:val="000000"/>
          <w:szCs w:val="32"/>
          <w:lang w:eastAsia="zh-CN"/>
        </w:rPr>
      </w:pPr>
      <w:r>
        <w:rPr>
          <w:rFonts w:hint="eastAsia" w:ascii="仿宋" w:hAnsi="仿宋" w:eastAsia="仿宋"/>
          <w:color w:val="000000"/>
          <w:szCs w:val="32"/>
          <w:lang w:eastAsia="zh-CN"/>
        </w:rPr>
        <w:drawing>
          <wp:inline distT="0" distB="0" distL="114300" distR="114300">
            <wp:extent cx="5095875" cy="3086100"/>
            <wp:effectExtent l="0" t="0" r="9525" b="0"/>
            <wp:docPr id="12" name="图片 12"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5"/>
                    <pic:cNvPicPr>
                      <a:picLocks noChangeAspect="1"/>
                    </pic:cNvPicPr>
                  </pic:nvPicPr>
                  <pic:blipFill>
                    <a:blip r:embed="rId9"/>
                    <a:stretch>
                      <a:fillRect/>
                    </a:stretch>
                  </pic:blipFill>
                  <pic:spPr>
                    <a:xfrm>
                      <a:off x="0" y="0"/>
                      <a:ext cx="5095875" cy="3086100"/>
                    </a:xfrm>
                    <a:prstGeom prst="rect">
                      <a:avLst/>
                    </a:prstGeom>
                  </pic:spPr>
                </pic:pic>
              </a:graphicData>
            </a:graphic>
          </wp:inline>
        </w:drawing>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6</w:t>
      </w:r>
      <w:r>
        <w:rPr>
          <w:rFonts w:hint="eastAsia" w:ascii="仿宋" w:hAnsi="仿宋" w:eastAsia="仿宋"/>
          <w:color w:val="000000"/>
          <w:szCs w:val="32"/>
        </w:rPr>
        <w:t>：一般公共预算财政拨款支出决算结构）（饼状图）</w:t>
      </w:r>
    </w:p>
    <w:p>
      <w:pPr>
        <w:spacing w:line="600" w:lineRule="exact"/>
        <w:ind w:firstLine="643" w:firstLineChars="200"/>
        <w:outlineLvl w:val="2"/>
        <w:rPr>
          <w:rFonts w:ascii="仿宋" w:hAnsi="仿宋" w:eastAsia="仿宋"/>
          <w:b/>
          <w:color w:val="000000"/>
          <w:szCs w:val="32"/>
        </w:rPr>
      </w:pPr>
      <w:bookmarkStart w:id="32" w:name="_Toc15377212"/>
      <w:r>
        <w:rPr>
          <w:rFonts w:hint="eastAsia" w:ascii="仿宋" w:hAnsi="仿宋" w:eastAsia="仿宋"/>
          <w:b/>
          <w:color w:val="000000"/>
          <w:szCs w:val="32"/>
        </w:rPr>
        <w:t>（三）一般公共预算财政拨款支出决算具体情况</w:t>
      </w:r>
      <w:bookmarkEnd w:id="32"/>
    </w:p>
    <w:p>
      <w:pPr>
        <w:spacing w:line="600" w:lineRule="exact"/>
        <w:ind w:firstLine="643" w:firstLineChars="200"/>
        <w:rPr>
          <w:rFonts w:ascii="仿宋" w:hAnsi="仿宋" w:eastAsia="仿宋"/>
          <w:color w:val="FF0000"/>
          <w:szCs w:val="32"/>
        </w:rPr>
      </w:pPr>
      <w:bookmarkStart w:id="33" w:name="_Toc15377444"/>
      <w:bookmarkStart w:id="34" w:name="_Toc15378460"/>
      <w:bookmarkStart w:id="35" w:name="_Toc15377213"/>
      <w:r>
        <w:rPr>
          <w:rFonts w:ascii="仿宋" w:hAnsi="仿宋" w:eastAsia="仿宋"/>
          <w:b/>
          <w:color w:val="000000"/>
          <w:szCs w:val="32"/>
        </w:rPr>
        <w:t>2020</w:t>
      </w:r>
      <w:r>
        <w:rPr>
          <w:rFonts w:hint="eastAsia" w:ascii="仿宋" w:hAnsi="仿宋" w:eastAsia="仿宋"/>
          <w:b/>
          <w:color w:val="000000"/>
          <w:szCs w:val="32"/>
        </w:rPr>
        <w:t>年一般公共预算支出决算数为</w:t>
      </w:r>
      <w:r>
        <w:rPr>
          <w:rFonts w:hint="eastAsia" w:ascii="仿宋" w:hAnsi="仿宋" w:eastAsia="仿宋"/>
          <w:b/>
          <w:color w:val="000000"/>
          <w:szCs w:val="32"/>
          <w:lang w:val="en-US" w:eastAsia="zh-CN"/>
        </w:rPr>
        <w:t>111.2万元</w:t>
      </w:r>
      <w:r>
        <w:rPr>
          <w:rFonts w:hint="eastAsia" w:ascii="仿宋" w:hAnsi="仿宋" w:eastAsia="仿宋"/>
          <w:color w:val="000000"/>
          <w:szCs w:val="32"/>
        </w:rPr>
        <w:t>，</w:t>
      </w:r>
      <w:r>
        <w:rPr>
          <w:rStyle w:val="11"/>
          <w:rFonts w:hint="eastAsia" w:ascii="仿宋" w:hAnsi="仿宋" w:eastAsia="仿宋"/>
          <w:bCs/>
          <w:color w:val="000000"/>
          <w:szCs w:val="32"/>
        </w:rPr>
        <w:t>完成预算</w:t>
      </w:r>
      <w:r>
        <w:rPr>
          <w:rStyle w:val="11"/>
          <w:rFonts w:hint="eastAsia" w:ascii="仿宋" w:hAnsi="仿宋" w:eastAsia="仿宋"/>
          <w:bCs/>
          <w:color w:val="000000"/>
          <w:szCs w:val="32"/>
          <w:lang w:val="en-US" w:eastAsia="zh-CN"/>
        </w:rPr>
        <w:t>100</w:t>
      </w:r>
      <w:r>
        <w:rPr>
          <w:rStyle w:val="11"/>
          <w:rFonts w:ascii="仿宋" w:hAnsi="仿宋" w:eastAsia="仿宋"/>
          <w:bCs/>
          <w:color w:val="000000"/>
          <w:szCs w:val="32"/>
        </w:rPr>
        <w:t>%</w:t>
      </w:r>
      <w:r>
        <w:rPr>
          <w:rStyle w:val="11"/>
          <w:rFonts w:hint="eastAsia" w:ascii="仿宋" w:hAnsi="仿宋" w:eastAsia="仿宋"/>
          <w:bCs/>
          <w:color w:val="000000"/>
          <w:szCs w:val="32"/>
        </w:rPr>
        <w:t>。其中：</w:t>
      </w:r>
      <w:bookmarkEnd w:id="33"/>
      <w:bookmarkEnd w:id="34"/>
      <w:bookmarkEnd w:id="35"/>
    </w:p>
    <w:p>
      <w:pPr>
        <w:spacing w:line="600" w:lineRule="exact"/>
        <w:ind w:firstLine="643" w:firstLineChars="200"/>
        <w:rPr>
          <w:rFonts w:ascii="仿宋" w:hAnsi="仿宋" w:eastAsia="仿宋"/>
          <w:b/>
          <w:color w:val="000000"/>
          <w:szCs w:val="32"/>
        </w:rPr>
      </w:pPr>
      <w:r>
        <w:rPr>
          <w:rStyle w:val="11"/>
          <w:rFonts w:ascii="仿宋" w:hAnsi="仿宋" w:eastAsia="仿宋"/>
          <w:bCs/>
          <w:color w:val="000000"/>
          <w:szCs w:val="32"/>
        </w:rPr>
        <w:t>2.</w:t>
      </w:r>
      <w:r>
        <w:rPr>
          <w:rStyle w:val="11"/>
          <w:rFonts w:hint="eastAsia" w:ascii="仿宋" w:hAnsi="仿宋" w:eastAsia="仿宋"/>
          <w:bCs/>
          <w:color w:val="000000"/>
          <w:szCs w:val="32"/>
        </w:rPr>
        <w:t>教育（类）</w:t>
      </w:r>
      <w:r>
        <w:rPr>
          <w:rStyle w:val="11"/>
          <w:rFonts w:hint="eastAsia" w:ascii="仿宋" w:hAnsi="仿宋" w:eastAsia="仿宋"/>
          <w:bCs/>
          <w:color w:val="000000"/>
          <w:szCs w:val="32"/>
          <w:lang w:val="en-US" w:eastAsia="zh-CN"/>
        </w:rPr>
        <w:t>03</w:t>
      </w:r>
      <w:r>
        <w:rPr>
          <w:rStyle w:val="11"/>
          <w:rFonts w:hint="eastAsia" w:ascii="仿宋" w:hAnsi="仿宋" w:eastAsia="仿宋"/>
          <w:bCs/>
          <w:color w:val="000000"/>
          <w:szCs w:val="32"/>
        </w:rPr>
        <w:t>（款）</w:t>
      </w:r>
      <w:r>
        <w:rPr>
          <w:rStyle w:val="11"/>
          <w:rFonts w:hint="eastAsia" w:ascii="仿宋" w:hAnsi="仿宋" w:eastAsia="仿宋"/>
          <w:bCs/>
          <w:color w:val="000000"/>
          <w:szCs w:val="32"/>
          <w:lang w:val="en-US" w:eastAsia="zh-CN"/>
        </w:rPr>
        <w:t>99</w:t>
      </w:r>
      <w:r>
        <w:rPr>
          <w:rStyle w:val="11"/>
          <w:rFonts w:hint="eastAsia" w:ascii="仿宋" w:hAnsi="仿宋" w:eastAsia="仿宋"/>
          <w:bCs/>
          <w:color w:val="000000"/>
          <w:szCs w:val="32"/>
        </w:rPr>
        <w:t>（项）</w:t>
      </w:r>
      <w:r>
        <w:rPr>
          <w:rStyle w:val="11"/>
          <w:rFonts w:ascii="仿宋" w:hAnsi="仿宋" w:eastAsia="仿宋"/>
          <w:bCs/>
          <w:color w:val="000000"/>
          <w:szCs w:val="32"/>
        </w:rPr>
        <w:t>:</w:t>
      </w:r>
      <w:r>
        <w:rPr>
          <w:rStyle w:val="11"/>
          <w:rFonts w:ascii="仿宋" w:hAnsi="仿宋" w:eastAsia="仿宋"/>
          <w:b w:val="0"/>
          <w:bCs/>
          <w:color w:val="000000"/>
          <w:szCs w:val="32"/>
        </w:rPr>
        <w:t xml:space="preserve"> </w:t>
      </w:r>
      <w:r>
        <w:rPr>
          <w:rStyle w:val="11"/>
          <w:rFonts w:hint="eastAsia" w:ascii="仿宋" w:hAnsi="仿宋" w:eastAsia="仿宋"/>
          <w:b w:val="0"/>
          <w:bCs/>
          <w:color w:val="000000"/>
          <w:szCs w:val="32"/>
        </w:rPr>
        <w:t>支出决算为</w:t>
      </w:r>
      <w:r>
        <w:rPr>
          <w:rStyle w:val="11"/>
          <w:rFonts w:hint="eastAsia" w:ascii="仿宋" w:hAnsi="仿宋" w:eastAsia="仿宋"/>
          <w:b w:val="0"/>
          <w:bCs/>
          <w:color w:val="000000"/>
          <w:szCs w:val="32"/>
          <w:lang w:val="en-US" w:eastAsia="zh-CN"/>
        </w:rPr>
        <w:t>111.2</w:t>
      </w:r>
      <w:r>
        <w:rPr>
          <w:rStyle w:val="11"/>
          <w:rFonts w:hint="eastAsia" w:ascii="仿宋" w:hAnsi="仿宋" w:eastAsia="仿宋"/>
          <w:b w:val="0"/>
          <w:bCs/>
          <w:color w:val="000000"/>
          <w:szCs w:val="32"/>
        </w:rPr>
        <w:t>万元，完成预算</w:t>
      </w:r>
      <w:r>
        <w:rPr>
          <w:rStyle w:val="11"/>
          <w:rFonts w:hint="eastAsia" w:ascii="仿宋" w:hAnsi="仿宋" w:eastAsia="仿宋"/>
          <w:b w:val="0"/>
          <w:bCs/>
          <w:color w:val="000000"/>
          <w:szCs w:val="32"/>
          <w:lang w:val="en-US" w:eastAsia="zh-CN"/>
        </w:rPr>
        <w:t>100</w:t>
      </w:r>
      <w:r>
        <w:rPr>
          <w:rStyle w:val="11"/>
          <w:rFonts w:ascii="仿宋" w:hAnsi="仿宋" w:eastAsia="仿宋"/>
          <w:b w:val="0"/>
          <w:bCs/>
          <w:color w:val="000000"/>
          <w:szCs w:val="32"/>
        </w:rPr>
        <w:t>%</w:t>
      </w:r>
      <w:r>
        <w:rPr>
          <w:rStyle w:val="11"/>
          <w:rFonts w:hint="eastAsia" w:ascii="仿宋" w:hAnsi="仿宋" w:eastAsia="仿宋"/>
          <w:b w:val="0"/>
          <w:bCs/>
          <w:color w:val="000000"/>
          <w:szCs w:val="32"/>
        </w:rPr>
        <w:t>。</w:t>
      </w:r>
    </w:p>
    <w:p>
      <w:pPr>
        <w:tabs>
          <w:tab w:val="right" w:pos="8306"/>
        </w:tabs>
        <w:spacing w:line="600" w:lineRule="exact"/>
        <w:ind w:firstLine="640" w:firstLineChars="200"/>
        <w:outlineLvl w:val="1"/>
        <w:rPr>
          <w:rStyle w:val="14"/>
        </w:rPr>
      </w:pPr>
      <w:bookmarkStart w:id="36" w:name="_Toc15377214"/>
      <w:bookmarkStart w:id="37" w:name="_Toc15396608"/>
      <w:bookmarkStart w:id="38" w:name="_Toc13936"/>
      <w:r>
        <w:rPr>
          <w:rFonts w:hint="eastAsia" w:ascii="黑体" w:eastAsia="黑体"/>
          <w:color w:val="000000"/>
          <w:szCs w:val="32"/>
        </w:rPr>
        <w:t>六</w:t>
      </w:r>
      <w:r>
        <w:rPr>
          <w:rFonts w:hint="eastAsia" w:ascii="黑体" w:eastAsia="黑体"/>
          <w:b/>
          <w:color w:val="000000"/>
          <w:szCs w:val="32"/>
        </w:rPr>
        <w:t>、</w:t>
      </w:r>
      <w:r>
        <w:rPr>
          <w:rFonts w:hint="eastAsia" w:ascii="黑体" w:hAnsi="黑体" w:eastAsia="黑体"/>
          <w:b/>
          <w:color w:val="000000"/>
          <w:szCs w:val="32"/>
        </w:rPr>
        <w:t>一</w:t>
      </w:r>
      <w:r>
        <w:rPr>
          <w:rStyle w:val="14"/>
          <w:rFonts w:hint="eastAsia" w:ascii="黑体" w:hAnsi="黑体" w:eastAsia="黑体"/>
          <w:b w:val="0"/>
        </w:rPr>
        <w:t>般公共预算财政拨款基本支出决算情况说明</w:t>
      </w:r>
      <w:bookmarkEnd w:id="36"/>
      <w:bookmarkEnd w:id="37"/>
      <w:bookmarkEnd w:id="38"/>
      <w:r>
        <w:rPr>
          <w:rStyle w:val="14"/>
          <w:rFonts w:ascii="黑体" w:hAnsi="黑体" w:eastAsia="黑体"/>
          <w:b w:val="0"/>
        </w:rPr>
        <w:tab/>
      </w:r>
    </w:p>
    <w:p>
      <w:pPr>
        <w:spacing w:line="600" w:lineRule="exact"/>
        <w:ind w:firstLine="645"/>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年一般公共预算财政拨款基本支出</w:t>
      </w:r>
      <w:r>
        <w:rPr>
          <w:rFonts w:hint="eastAsia" w:ascii="仿宋" w:hAnsi="仿宋" w:eastAsia="仿宋"/>
          <w:color w:val="000000"/>
          <w:szCs w:val="32"/>
          <w:lang w:val="en-US" w:eastAsia="zh-CN"/>
        </w:rPr>
        <w:t>111.2</w:t>
      </w:r>
      <w:r>
        <w:rPr>
          <w:rFonts w:hint="eastAsia" w:ascii="仿宋" w:hAnsi="仿宋" w:eastAsia="仿宋"/>
          <w:color w:val="000000"/>
          <w:szCs w:val="32"/>
        </w:rPr>
        <w:t>万元，其中：</w:t>
      </w:r>
    </w:p>
    <w:p>
      <w:pPr>
        <w:spacing w:line="600" w:lineRule="exact"/>
        <w:ind w:firstLine="645"/>
        <w:rPr>
          <w:rFonts w:hint="eastAsia" w:ascii="仿宋" w:hAnsi="仿宋" w:eastAsia="仿宋"/>
          <w:color w:val="000000"/>
          <w:szCs w:val="32"/>
          <w:lang w:eastAsia="zh-CN"/>
        </w:rPr>
      </w:pPr>
      <w:r>
        <w:rPr>
          <w:rFonts w:hint="eastAsia" w:ascii="仿宋" w:hAnsi="仿宋" w:eastAsia="仿宋"/>
          <w:color w:val="000000"/>
          <w:szCs w:val="32"/>
        </w:rPr>
        <w:t>人员经费</w:t>
      </w:r>
      <w:r>
        <w:rPr>
          <w:rFonts w:hint="eastAsia" w:ascii="仿宋" w:hAnsi="仿宋" w:eastAsia="仿宋"/>
          <w:color w:val="000000"/>
          <w:szCs w:val="32"/>
          <w:lang w:val="en-US" w:eastAsia="zh-CN"/>
        </w:rPr>
        <w:t>103.04</w:t>
      </w:r>
      <w:r>
        <w:rPr>
          <w:rFonts w:hint="eastAsia" w:ascii="仿宋" w:hAnsi="仿宋" w:eastAsia="仿宋"/>
          <w:color w:val="000000"/>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spacing w:line="600" w:lineRule="exact"/>
        <w:ind w:firstLine="645"/>
        <w:rPr>
          <w:rFonts w:ascii="仿宋" w:hAnsi="仿宋" w:eastAsia="仿宋"/>
          <w:color w:val="000000"/>
          <w:szCs w:val="32"/>
        </w:rPr>
      </w:pPr>
      <w:r>
        <w:rPr>
          <w:rFonts w:hint="eastAsia" w:ascii="仿宋" w:hAnsi="仿宋" w:eastAsia="仿宋"/>
          <w:color w:val="000000"/>
          <w:szCs w:val="32"/>
        </w:rPr>
        <w:t>日常公用经费</w:t>
      </w:r>
      <w:r>
        <w:rPr>
          <w:rFonts w:hint="eastAsia" w:ascii="仿宋" w:hAnsi="仿宋" w:eastAsia="仿宋"/>
          <w:color w:val="000000"/>
          <w:szCs w:val="32"/>
          <w:lang w:val="en-US" w:eastAsia="zh-CN"/>
        </w:rPr>
        <w:t>8.16</w:t>
      </w:r>
      <w:r>
        <w:rPr>
          <w:rFonts w:hint="eastAsia" w:ascii="仿宋" w:hAnsi="仿宋" w:eastAsia="仿宋"/>
          <w:color w:val="000000"/>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firstLineChars="200"/>
        <w:outlineLvl w:val="1"/>
        <w:rPr>
          <w:rStyle w:val="14"/>
          <w:rFonts w:ascii="黑体" w:hAnsi="黑体" w:eastAsia="黑体"/>
          <w:b w:val="0"/>
        </w:rPr>
      </w:pPr>
      <w:bookmarkStart w:id="39" w:name="_Toc15396609"/>
      <w:bookmarkStart w:id="40" w:name="_Toc15377215"/>
      <w:bookmarkStart w:id="41" w:name="_Toc11246"/>
      <w:r>
        <w:rPr>
          <w:rFonts w:hint="eastAsia" w:ascii="黑体" w:eastAsia="黑体"/>
          <w:color w:val="000000"/>
          <w:szCs w:val="32"/>
        </w:rPr>
        <w:t>七、</w:t>
      </w:r>
      <w:r>
        <w:rPr>
          <w:rStyle w:val="14"/>
          <w:rFonts w:hint="eastAsia" w:ascii="黑体" w:hAnsi="黑体" w:eastAsia="黑体"/>
        </w:rPr>
        <w:t>“</w:t>
      </w:r>
      <w:r>
        <w:rPr>
          <w:rStyle w:val="14"/>
          <w:rFonts w:hint="eastAsia" w:ascii="黑体" w:hAnsi="黑体" w:eastAsia="黑体"/>
          <w:b w:val="0"/>
        </w:rPr>
        <w:t>三公”经费财政拨款支出决算情况说明</w:t>
      </w:r>
      <w:bookmarkEnd w:id="39"/>
      <w:bookmarkEnd w:id="40"/>
      <w:bookmarkEnd w:id="41"/>
    </w:p>
    <w:p>
      <w:pPr>
        <w:spacing w:line="600" w:lineRule="exact"/>
        <w:ind w:firstLine="640"/>
        <w:outlineLvl w:val="2"/>
        <w:rPr>
          <w:rFonts w:ascii="仿宋" w:hAnsi="仿宋" w:eastAsia="仿宋"/>
          <w:b/>
          <w:color w:val="000000"/>
          <w:szCs w:val="32"/>
        </w:rPr>
      </w:pPr>
      <w:bookmarkStart w:id="42" w:name="_Toc15377216"/>
      <w:r>
        <w:rPr>
          <w:rFonts w:hint="eastAsia" w:ascii="仿宋" w:hAnsi="仿宋" w:eastAsia="仿宋"/>
          <w:b/>
          <w:color w:val="000000"/>
          <w:szCs w:val="32"/>
        </w:rPr>
        <w:t>（一）“三公”经费财政拨款支出决算总体情况说明</w:t>
      </w:r>
      <w:bookmarkEnd w:id="42"/>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年“三公”经费财政拨款支出决算为</w:t>
      </w:r>
      <w:r>
        <w:rPr>
          <w:rFonts w:hint="eastAsia" w:ascii="仿宋" w:hAnsi="仿宋" w:eastAsia="仿宋"/>
          <w:color w:val="000000"/>
          <w:szCs w:val="32"/>
          <w:lang w:val="en-US" w:eastAsia="zh-CN"/>
        </w:rPr>
        <w:t>0</w:t>
      </w:r>
      <w:r>
        <w:rPr>
          <w:rFonts w:hint="eastAsia" w:ascii="仿宋" w:hAnsi="仿宋" w:eastAsia="仿宋"/>
          <w:color w:val="000000"/>
          <w:szCs w:val="32"/>
        </w:rPr>
        <w:t>万元，完成预算</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outlineLvl w:val="2"/>
        <w:rPr>
          <w:rFonts w:ascii="仿宋" w:hAnsi="仿宋" w:eastAsia="仿宋"/>
          <w:b/>
          <w:color w:val="000000"/>
          <w:szCs w:val="32"/>
        </w:rPr>
      </w:pPr>
      <w:bookmarkStart w:id="43" w:name="_Toc15377217"/>
      <w:r>
        <w:rPr>
          <w:rFonts w:hint="eastAsia" w:ascii="仿宋" w:hAnsi="仿宋" w:eastAsia="仿宋"/>
          <w:b/>
          <w:color w:val="000000"/>
          <w:szCs w:val="32"/>
        </w:rPr>
        <w:t>（二）“三公”经费财政拨款支出决算具体情况说明</w:t>
      </w:r>
      <w:bookmarkEnd w:id="43"/>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年“三公”经费财政拨款支出决算中，因公出国（境）费支出决算</w:t>
      </w:r>
      <w:r>
        <w:rPr>
          <w:rFonts w:hint="eastAsia" w:ascii="仿宋" w:hAnsi="仿宋" w:eastAsia="仿宋"/>
          <w:color w:val="000000"/>
          <w:szCs w:val="32"/>
          <w:lang w:val="en-US" w:eastAsia="zh-CN"/>
        </w:rPr>
        <w:t>0</w:t>
      </w:r>
      <w:r>
        <w:rPr>
          <w:rFonts w:hint="eastAsia" w:ascii="仿宋" w:hAnsi="仿宋" w:eastAsia="仿宋"/>
          <w:color w:val="000000"/>
          <w:szCs w:val="32"/>
        </w:rPr>
        <w:t>万元，占</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color w:val="000000"/>
          <w:szCs w:val="32"/>
        </w:rPr>
        <w:t>；公务用车购置及运行维护费支出决算</w:t>
      </w:r>
      <w:r>
        <w:rPr>
          <w:rFonts w:hint="eastAsia" w:ascii="仿宋" w:hAnsi="仿宋" w:eastAsia="仿宋"/>
          <w:color w:val="000000"/>
          <w:szCs w:val="32"/>
          <w:lang w:val="en-US" w:eastAsia="zh-CN"/>
        </w:rPr>
        <w:t>0</w:t>
      </w:r>
      <w:r>
        <w:rPr>
          <w:rFonts w:hint="eastAsia" w:ascii="仿宋" w:hAnsi="仿宋" w:eastAsia="仿宋"/>
          <w:color w:val="000000"/>
          <w:szCs w:val="32"/>
        </w:rPr>
        <w:t>万元，占</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color w:val="000000"/>
          <w:szCs w:val="32"/>
        </w:rPr>
        <w:t>；公务接待费支出决算</w:t>
      </w:r>
      <w:r>
        <w:rPr>
          <w:rFonts w:hint="eastAsia" w:ascii="仿宋" w:hAnsi="仿宋" w:eastAsia="仿宋"/>
          <w:color w:val="000000"/>
          <w:szCs w:val="32"/>
          <w:lang w:val="en-US" w:eastAsia="zh-CN"/>
        </w:rPr>
        <w:t>0</w:t>
      </w:r>
      <w:r>
        <w:rPr>
          <w:rFonts w:hint="eastAsia" w:ascii="仿宋" w:hAnsi="仿宋" w:eastAsia="仿宋"/>
          <w:color w:val="000000"/>
          <w:szCs w:val="32"/>
        </w:rPr>
        <w:t>万元，占</w:t>
      </w:r>
      <w:r>
        <w:rPr>
          <w:rFonts w:hint="eastAsia" w:ascii="仿宋" w:hAnsi="仿宋" w:eastAsia="仿宋"/>
          <w:color w:val="000000"/>
          <w:szCs w:val="32"/>
          <w:lang w:val="en-US" w:eastAsia="zh-CN"/>
        </w:rPr>
        <w:t>0</w:t>
      </w:r>
      <w:r>
        <w:rPr>
          <w:rFonts w:ascii="仿宋" w:hAnsi="仿宋" w:eastAsia="仿宋"/>
          <w:color w:val="000000"/>
          <w:szCs w:val="32"/>
        </w:rPr>
        <w:t>%</w:t>
      </w:r>
      <w:r>
        <w:rPr>
          <w:rFonts w:hint="eastAsia" w:ascii="仿宋" w:hAnsi="仿宋" w:eastAsia="仿宋"/>
          <w:color w:val="000000"/>
          <w:szCs w:val="32"/>
        </w:rPr>
        <w:t>。具体情况如下：</w:t>
      </w:r>
    </w:p>
    <w:p>
      <w:pPr>
        <w:spacing w:line="600" w:lineRule="exact"/>
        <w:ind w:firstLine="64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7</w:t>
      </w:r>
      <w:r>
        <w:rPr>
          <w:rFonts w:hint="eastAsia" w:ascii="仿宋" w:hAnsi="仿宋" w:eastAsia="仿宋"/>
          <w:color w:val="000000"/>
          <w:szCs w:val="32"/>
        </w:rPr>
        <w:t>：“三公”经费财政拨款支出结构）（饼状图）</w:t>
      </w:r>
    </w:p>
    <w:p>
      <w:pPr>
        <w:spacing w:line="600" w:lineRule="exact"/>
        <w:ind w:firstLine="640"/>
        <w:rPr>
          <w:rFonts w:ascii="仿宋_GB2312"/>
          <w:b/>
          <w:color w:val="000000"/>
          <w:szCs w:val="32"/>
        </w:rPr>
      </w:pPr>
      <w:r>
        <w:rPr>
          <w:rFonts w:ascii="仿宋_GB2312"/>
          <w:b/>
          <w:color w:val="000000"/>
          <w:szCs w:val="32"/>
        </w:rPr>
        <w:t>1.</w:t>
      </w:r>
      <w:r>
        <w:rPr>
          <w:rFonts w:hint="eastAsia" w:ascii="仿宋_GB2312"/>
          <w:b/>
          <w:color w:val="000000"/>
          <w:szCs w:val="32"/>
        </w:rPr>
        <w:t>因公出国（境）经费支出</w:t>
      </w:r>
      <w:r>
        <w:rPr>
          <w:rFonts w:hint="eastAsia" w:ascii="仿宋_GB2312"/>
          <w:color w:val="000000"/>
          <w:szCs w:val="32"/>
          <w:lang w:val="en-US" w:eastAsia="zh-CN"/>
        </w:rPr>
        <w:t>0</w:t>
      </w:r>
      <w:r>
        <w:rPr>
          <w:rFonts w:hint="eastAsia" w:ascii="仿宋_GB2312"/>
          <w:color w:val="000000"/>
          <w:szCs w:val="32"/>
        </w:rPr>
        <w:t>万元，</w:t>
      </w:r>
      <w:r>
        <w:rPr>
          <w:rStyle w:val="11"/>
          <w:rFonts w:hint="eastAsia" w:ascii="仿宋" w:hAnsi="仿宋" w:eastAsia="仿宋"/>
          <w:b w:val="0"/>
          <w:bCs/>
          <w:color w:val="000000"/>
          <w:szCs w:val="32"/>
        </w:rPr>
        <w:t>完成预算</w:t>
      </w:r>
      <w:r>
        <w:rPr>
          <w:rStyle w:val="11"/>
          <w:rFonts w:hint="eastAsia" w:ascii="仿宋" w:hAnsi="仿宋" w:eastAsia="仿宋"/>
          <w:b w:val="0"/>
          <w:bCs/>
          <w:color w:val="000000"/>
          <w:szCs w:val="32"/>
          <w:lang w:val="en-US" w:eastAsia="zh-CN"/>
        </w:rPr>
        <w:t>0</w:t>
      </w:r>
      <w:r>
        <w:rPr>
          <w:rStyle w:val="11"/>
          <w:rFonts w:ascii="仿宋" w:hAnsi="仿宋" w:eastAsia="仿宋"/>
          <w:b w:val="0"/>
          <w:bCs/>
          <w:color w:val="000000"/>
          <w:szCs w:val="32"/>
        </w:rPr>
        <w:t>%</w:t>
      </w:r>
      <w:r>
        <w:rPr>
          <w:rStyle w:val="11"/>
          <w:rFonts w:hint="eastAsia" w:ascii="仿宋" w:hAnsi="仿宋" w:eastAsia="仿宋"/>
          <w:b w:val="0"/>
          <w:bCs/>
          <w:color w:val="000000"/>
          <w:szCs w:val="32"/>
        </w:rPr>
        <w:t>。</w:t>
      </w:r>
      <w:r>
        <w:rPr>
          <w:rFonts w:hint="eastAsia" w:ascii="仿宋_GB2312"/>
          <w:color w:val="000000"/>
          <w:szCs w:val="32"/>
        </w:rPr>
        <w:t>全年安排因公出国（境）团组</w:t>
      </w:r>
      <w:r>
        <w:rPr>
          <w:rFonts w:hint="eastAsia" w:ascii="仿宋_GB2312"/>
          <w:color w:val="000000"/>
          <w:szCs w:val="32"/>
          <w:lang w:val="en-US" w:eastAsia="zh-CN"/>
        </w:rPr>
        <w:t>0</w:t>
      </w:r>
      <w:r>
        <w:rPr>
          <w:rFonts w:hint="eastAsia" w:ascii="仿宋_GB2312"/>
          <w:color w:val="000000"/>
          <w:szCs w:val="32"/>
        </w:rPr>
        <w:t>次，出国（境）</w:t>
      </w:r>
      <w:r>
        <w:rPr>
          <w:rFonts w:hint="eastAsia" w:ascii="仿宋_GB2312"/>
          <w:color w:val="000000"/>
          <w:szCs w:val="32"/>
          <w:lang w:val="en-US" w:eastAsia="zh-CN"/>
        </w:rPr>
        <w:t>0</w:t>
      </w:r>
      <w:r>
        <w:rPr>
          <w:rFonts w:hint="eastAsia" w:ascii="仿宋_GB2312"/>
          <w:color w:val="000000"/>
          <w:szCs w:val="32"/>
        </w:rPr>
        <w:t>人。因公出国（境）支出决算比</w:t>
      </w:r>
      <w:r>
        <w:rPr>
          <w:rFonts w:ascii="仿宋_GB2312"/>
          <w:color w:val="000000"/>
          <w:szCs w:val="32"/>
        </w:rPr>
        <w:t>201</w:t>
      </w:r>
      <w:r>
        <w:rPr>
          <w:rFonts w:hint="eastAsia" w:ascii="仿宋_GB2312"/>
          <w:color w:val="000000"/>
          <w:szCs w:val="32"/>
        </w:rPr>
        <w:t>9年增加</w:t>
      </w:r>
      <w:r>
        <w:rPr>
          <w:rFonts w:hint="eastAsia" w:ascii="仿宋_GB2312"/>
          <w:color w:val="000000"/>
          <w:szCs w:val="32"/>
          <w:lang w:val="en-US" w:eastAsia="zh-CN"/>
        </w:rPr>
        <w:t>0</w:t>
      </w:r>
      <w:r>
        <w:rPr>
          <w:rFonts w:hint="eastAsia" w:ascii="仿宋_GB2312"/>
          <w:color w:val="000000"/>
          <w:szCs w:val="32"/>
        </w:rPr>
        <w:t>万元，增长</w:t>
      </w:r>
      <w:r>
        <w:rPr>
          <w:rFonts w:hint="eastAsia" w:ascii="仿宋_GB2312"/>
          <w:color w:val="000000"/>
          <w:szCs w:val="32"/>
          <w:lang w:val="en-US" w:eastAsia="zh-CN"/>
        </w:rPr>
        <w:t>0</w:t>
      </w:r>
      <w:r>
        <w:rPr>
          <w:rFonts w:ascii="仿宋_GB2312"/>
          <w:color w:val="000000"/>
          <w:szCs w:val="32"/>
        </w:rPr>
        <w:t>%</w:t>
      </w:r>
      <w:r>
        <w:rPr>
          <w:rFonts w:hint="eastAsia" w:ascii="仿宋_GB2312"/>
          <w:color w:val="000000"/>
          <w:szCs w:val="32"/>
        </w:rPr>
        <w:t>。</w:t>
      </w:r>
    </w:p>
    <w:p>
      <w:pPr>
        <w:spacing w:line="600" w:lineRule="exact"/>
        <w:ind w:firstLine="640"/>
        <w:rPr>
          <w:rFonts w:ascii="仿宋_GB2312"/>
          <w:b/>
          <w:color w:val="000000"/>
          <w:szCs w:val="32"/>
        </w:rPr>
      </w:pPr>
      <w:r>
        <w:rPr>
          <w:rFonts w:ascii="仿宋_GB2312"/>
          <w:b/>
          <w:color w:val="000000"/>
          <w:szCs w:val="32"/>
        </w:rPr>
        <w:t>2.</w:t>
      </w:r>
      <w:r>
        <w:rPr>
          <w:rFonts w:hint="eastAsia" w:ascii="仿宋_GB2312"/>
          <w:b/>
          <w:color w:val="000000"/>
          <w:szCs w:val="32"/>
        </w:rPr>
        <w:t>公务用车购置及运行维护费支出</w:t>
      </w:r>
      <w:r>
        <w:rPr>
          <w:rFonts w:hint="eastAsia" w:ascii="仿宋_GB2312"/>
          <w:color w:val="000000"/>
          <w:szCs w:val="32"/>
          <w:lang w:val="en-US" w:eastAsia="zh-CN"/>
        </w:rPr>
        <w:t>0</w:t>
      </w:r>
      <w:r>
        <w:rPr>
          <w:rFonts w:hint="eastAsia" w:ascii="仿宋_GB2312"/>
          <w:color w:val="000000"/>
          <w:szCs w:val="32"/>
        </w:rPr>
        <w:t>万元</w:t>
      </w:r>
      <w:r>
        <w:rPr>
          <w:rFonts w:ascii="仿宋_GB2312"/>
          <w:color w:val="000000"/>
          <w:szCs w:val="32"/>
        </w:rPr>
        <w:t>,</w:t>
      </w:r>
      <w:r>
        <w:rPr>
          <w:rStyle w:val="11"/>
          <w:rFonts w:hint="eastAsia" w:ascii="仿宋" w:hAnsi="仿宋" w:eastAsia="仿宋"/>
          <w:b w:val="0"/>
          <w:bCs/>
          <w:color w:val="000000"/>
          <w:szCs w:val="32"/>
        </w:rPr>
        <w:t>完成预算</w:t>
      </w:r>
      <w:r>
        <w:rPr>
          <w:rStyle w:val="11"/>
          <w:rFonts w:hint="eastAsia" w:ascii="仿宋" w:hAnsi="仿宋" w:eastAsia="仿宋"/>
          <w:b w:val="0"/>
          <w:bCs/>
          <w:color w:val="000000"/>
          <w:szCs w:val="32"/>
          <w:lang w:val="en-US" w:eastAsia="zh-CN"/>
        </w:rPr>
        <w:t>0</w:t>
      </w:r>
      <w:r>
        <w:rPr>
          <w:rStyle w:val="11"/>
          <w:rFonts w:ascii="仿宋" w:hAnsi="仿宋" w:eastAsia="仿宋"/>
          <w:b w:val="0"/>
          <w:bCs/>
          <w:color w:val="000000"/>
          <w:szCs w:val="32"/>
        </w:rPr>
        <w:t>%</w:t>
      </w:r>
      <w:r>
        <w:rPr>
          <w:rStyle w:val="11"/>
          <w:rFonts w:hint="eastAsia" w:ascii="仿宋" w:hAnsi="仿宋" w:eastAsia="仿宋"/>
          <w:b w:val="0"/>
          <w:bCs/>
          <w:color w:val="000000"/>
          <w:szCs w:val="32"/>
        </w:rPr>
        <w:t>。</w:t>
      </w:r>
      <w:r>
        <w:rPr>
          <w:rFonts w:hint="eastAsia" w:ascii="仿宋_GB2312"/>
          <w:color w:val="000000"/>
          <w:szCs w:val="32"/>
        </w:rPr>
        <w:t>公务用车购置及运行维护费支出决算比2019年增加</w:t>
      </w:r>
      <w:r>
        <w:rPr>
          <w:rFonts w:hint="eastAsia" w:ascii="仿宋_GB2312"/>
          <w:color w:val="000000"/>
          <w:szCs w:val="32"/>
          <w:lang w:val="en-US" w:eastAsia="zh-CN"/>
        </w:rPr>
        <w:t>0</w:t>
      </w:r>
      <w:r>
        <w:rPr>
          <w:rFonts w:hint="eastAsia" w:ascii="仿宋_GB2312"/>
          <w:color w:val="000000"/>
          <w:szCs w:val="32"/>
        </w:rPr>
        <w:t>万元，增长</w:t>
      </w:r>
      <w:r>
        <w:rPr>
          <w:rFonts w:hint="eastAsia" w:ascii="仿宋_GB2312"/>
          <w:color w:val="000000"/>
          <w:szCs w:val="32"/>
          <w:lang w:val="en-US" w:eastAsia="zh-CN"/>
        </w:rPr>
        <w:t>0</w:t>
      </w:r>
      <w:r>
        <w:rPr>
          <w:rFonts w:ascii="仿宋_GB2312"/>
          <w:color w:val="000000"/>
          <w:szCs w:val="32"/>
        </w:rPr>
        <w:t>%</w:t>
      </w:r>
      <w:r>
        <w:rPr>
          <w:rFonts w:hint="eastAsia" w:ascii="仿宋_GB2312"/>
          <w:color w:val="000000"/>
          <w:szCs w:val="32"/>
        </w:rPr>
        <w:t>。</w:t>
      </w:r>
    </w:p>
    <w:p>
      <w:pPr>
        <w:spacing w:line="600" w:lineRule="exact"/>
        <w:ind w:firstLine="640" w:firstLineChars="200"/>
        <w:rPr>
          <w:rFonts w:ascii="仿宋_GB2312"/>
          <w:b/>
          <w:color w:val="000000"/>
          <w:szCs w:val="32"/>
        </w:rPr>
      </w:pPr>
      <w:r>
        <w:rPr>
          <w:rFonts w:hint="eastAsia" w:ascii="仿宋_GB2312"/>
          <w:color w:val="000000"/>
          <w:szCs w:val="32"/>
        </w:rPr>
        <w:t>其中：</w:t>
      </w:r>
      <w:r>
        <w:rPr>
          <w:rFonts w:hint="eastAsia" w:ascii="仿宋_GB2312"/>
          <w:b/>
          <w:color w:val="000000"/>
          <w:szCs w:val="32"/>
        </w:rPr>
        <w:t>公务用车购置支出</w:t>
      </w:r>
      <w:r>
        <w:rPr>
          <w:rFonts w:hint="eastAsia" w:ascii="仿宋_GB2312"/>
          <w:color w:val="000000"/>
          <w:szCs w:val="32"/>
          <w:lang w:val="en-US" w:eastAsia="zh-CN"/>
        </w:rPr>
        <w:t>0</w:t>
      </w:r>
      <w:r>
        <w:rPr>
          <w:rFonts w:hint="eastAsia" w:ascii="仿宋_GB2312"/>
          <w:color w:val="000000"/>
          <w:szCs w:val="32"/>
        </w:rPr>
        <w:t>万元。全年按规定更新购置公务用车</w:t>
      </w:r>
      <w:r>
        <w:rPr>
          <w:rFonts w:hint="eastAsia" w:ascii="仿宋_GB2312"/>
          <w:color w:val="000000"/>
          <w:szCs w:val="32"/>
          <w:lang w:val="en-US" w:eastAsia="zh-CN"/>
        </w:rPr>
        <w:t>0</w:t>
      </w:r>
      <w:r>
        <w:rPr>
          <w:rFonts w:hint="eastAsia" w:ascii="仿宋_GB2312"/>
          <w:color w:val="000000"/>
          <w:szCs w:val="32"/>
        </w:rPr>
        <w:t>辆，其中：轿车</w:t>
      </w:r>
      <w:r>
        <w:rPr>
          <w:rFonts w:hint="eastAsia" w:ascii="仿宋_GB2312"/>
          <w:color w:val="000000"/>
          <w:szCs w:val="32"/>
          <w:lang w:val="en-US" w:eastAsia="zh-CN"/>
        </w:rPr>
        <w:t>0</w:t>
      </w:r>
      <w:r>
        <w:rPr>
          <w:rFonts w:hint="eastAsia" w:ascii="仿宋_GB2312"/>
          <w:color w:val="000000"/>
          <w:szCs w:val="32"/>
        </w:rPr>
        <w:t>辆、金额</w:t>
      </w:r>
      <w:r>
        <w:rPr>
          <w:rFonts w:hint="eastAsia" w:ascii="仿宋_GB2312"/>
          <w:color w:val="000000"/>
          <w:szCs w:val="32"/>
          <w:lang w:val="en-US" w:eastAsia="zh-CN"/>
        </w:rPr>
        <w:t>0</w:t>
      </w:r>
      <w:r>
        <w:rPr>
          <w:rFonts w:hint="eastAsia" w:ascii="仿宋_GB2312"/>
          <w:color w:val="000000"/>
          <w:szCs w:val="32"/>
        </w:rPr>
        <w:t>万元，越野车</w:t>
      </w:r>
      <w:r>
        <w:rPr>
          <w:rFonts w:hint="eastAsia" w:ascii="仿宋_GB2312"/>
          <w:color w:val="000000"/>
          <w:szCs w:val="32"/>
          <w:lang w:val="en-US" w:eastAsia="zh-CN"/>
        </w:rPr>
        <w:t>0</w:t>
      </w:r>
      <w:r>
        <w:rPr>
          <w:rFonts w:hint="eastAsia" w:ascii="仿宋_GB2312"/>
          <w:color w:val="000000"/>
          <w:szCs w:val="32"/>
        </w:rPr>
        <w:t>辆、金额</w:t>
      </w:r>
      <w:r>
        <w:rPr>
          <w:rFonts w:hint="eastAsia" w:ascii="仿宋_GB2312"/>
          <w:color w:val="000000"/>
          <w:szCs w:val="32"/>
          <w:lang w:val="en-US" w:eastAsia="zh-CN"/>
        </w:rPr>
        <w:t>0</w:t>
      </w:r>
      <w:r>
        <w:rPr>
          <w:rFonts w:hint="eastAsia" w:ascii="仿宋_GB2312"/>
          <w:color w:val="000000"/>
          <w:szCs w:val="32"/>
        </w:rPr>
        <w:t>万元，载客汽车</w:t>
      </w:r>
      <w:r>
        <w:rPr>
          <w:rFonts w:hint="eastAsia" w:ascii="仿宋_GB2312"/>
          <w:color w:val="000000"/>
          <w:szCs w:val="32"/>
          <w:lang w:val="en-US" w:eastAsia="zh-CN"/>
        </w:rPr>
        <w:t>0</w:t>
      </w:r>
      <w:r>
        <w:rPr>
          <w:rFonts w:hint="eastAsia" w:ascii="仿宋_GB2312"/>
          <w:color w:val="000000"/>
          <w:szCs w:val="32"/>
        </w:rPr>
        <w:t>辆、金额</w:t>
      </w:r>
      <w:r>
        <w:rPr>
          <w:rFonts w:hint="eastAsia" w:ascii="仿宋_GB2312"/>
          <w:color w:val="000000"/>
          <w:szCs w:val="32"/>
          <w:lang w:val="en-US" w:eastAsia="zh-CN"/>
        </w:rPr>
        <w:t>0</w:t>
      </w:r>
      <w:r>
        <w:rPr>
          <w:rFonts w:hint="eastAsia" w:ascii="仿宋_GB2312"/>
          <w:color w:val="000000"/>
          <w:szCs w:val="32"/>
        </w:rPr>
        <w:t>万元。截至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月底，单位共有公务用车</w:t>
      </w:r>
      <w:r>
        <w:rPr>
          <w:rFonts w:hint="eastAsia" w:ascii="仿宋_GB2312"/>
          <w:color w:val="000000"/>
          <w:szCs w:val="32"/>
          <w:lang w:val="en-US" w:eastAsia="zh-CN"/>
        </w:rPr>
        <w:t>0</w:t>
      </w:r>
      <w:r>
        <w:rPr>
          <w:rFonts w:hint="eastAsia" w:ascii="仿宋_GB2312"/>
          <w:color w:val="000000"/>
          <w:szCs w:val="32"/>
        </w:rPr>
        <w:t>辆，其中：轿车</w:t>
      </w:r>
      <w:r>
        <w:rPr>
          <w:rFonts w:hint="eastAsia" w:ascii="仿宋_GB2312"/>
          <w:color w:val="000000"/>
          <w:szCs w:val="32"/>
          <w:lang w:val="en-US" w:eastAsia="zh-CN"/>
        </w:rPr>
        <w:t>0</w:t>
      </w:r>
      <w:r>
        <w:rPr>
          <w:rFonts w:hint="eastAsia" w:ascii="仿宋_GB2312"/>
          <w:color w:val="000000"/>
          <w:szCs w:val="32"/>
        </w:rPr>
        <w:t>辆、越野车</w:t>
      </w:r>
      <w:r>
        <w:rPr>
          <w:rFonts w:hint="eastAsia" w:ascii="仿宋_GB2312"/>
          <w:color w:val="000000"/>
          <w:szCs w:val="32"/>
          <w:lang w:val="en-US" w:eastAsia="zh-CN"/>
        </w:rPr>
        <w:t>0</w:t>
      </w:r>
      <w:r>
        <w:rPr>
          <w:rFonts w:hint="eastAsia" w:ascii="仿宋_GB2312"/>
          <w:color w:val="000000"/>
          <w:szCs w:val="32"/>
        </w:rPr>
        <w:t>辆、载客汽车</w:t>
      </w:r>
      <w:r>
        <w:rPr>
          <w:rFonts w:hint="eastAsia" w:ascii="仿宋_GB2312"/>
          <w:color w:val="000000"/>
          <w:szCs w:val="32"/>
          <w:lang w:val="en-US" w:eastAsia="zh-CN"/>
        </w:rPr>
        <w:t>0</w:t>
      </w:r>
      <w:r>
        <w:rPr>
          <w:rFonts w:hint="eastAsia" w:ascii="仿宋_GB2312"/>
          <w:color w:val="000000"/>
          <w:szCs w:val="32"/>
        </w:rPr>
        <w:t>辆。</w:t>
      </w:r>
    </w:p>
    <w:p>
      <w:pPr>
        <w:spacing w:line="600" w:lineRule="exact"/>
        <w:ind w:firstLine="640"/>
        <w:rPr>
          <w:rFonts w:ascii="仿宋_GB2312"/>
          <w:color w:val="000000"/>
          <w:szCs w:val="32"/>
        </w:rPr>
      </w:pPr>
      <w:r>
        <w:rPr>
          <w:rFonts w:hint="eastAsia" w:ascii="仿宋_GB2312"/>
          <w:b/>
          <w:color w:val="000000"/>
          <w:szCs w:val="32"/>
        </w:rPr>
        <w:t>公务用车运行维护费支出</w:t>
      </w:r>
      <w:r>
        <w:rPr>
          <w:rFonts w:hint="eastAsia" w:ascii="仿宋_GB2312"/>
          <w:color w:val="000000"/>
          <w:szCs w:val="32"/>
          <w:lang w:val="en-US" w:eastAsia="zh-CN"/>
        </w:rPr>
        <w:t>0</w:t>
      </w:r>
      <w:r>
        <w:rPr>
          <w:rFonts w:hint="eastAsia" w:ascii="仿宋_GB2312"/>
          <w:color w:val="000000"/>
          <w:szCs w:val="32"/>
        </w:rPr>
        <w:t>万元。</w:t>
      </w:r>
    </w:p>
    <w:p>
      <w:pPr>
        <w:numPr>
          <w:ilvl w:val="0"/>
          <w:numId w:val="2"/>
        </w:numPr>
        <w:spacing w:line="600" w:lineRule="exact"/>
        <w:ind w:firstLine="640"/>
        <w:rPr>
          <w:rFonts w:hint="eastAsia" w:ascii="仿宋_GB2312"/>
          <w:color w:val="000000"/>
          <w:szCs w:val="32"/>
        </w:rPr>
      </w:pPr>
      <w:r>
        <w:rPr>
          <w:rFonts w:hint="eastAsia" w:ascii="仿宋_GB2312"/>
          <w:b/>
          <w:color w:val="000000"/>
          <w:szCs w:val="32"/>
        </w:rPr>
        <w:t>公务接待费支出</w:t>
      </w:r>
      <w:r>
        <w:rPr>
          <w:rFonts w:hint="eastAsia" w:ascii="仿宋_GB2312"/>
          <w:color w:val="000000"/>
          <w:szCs w:val="32"/>
          <w:lang w:val="en-US" w:eastAsia="zh-CN"/>
        </w:rPr>
        <w:t>0</w:t>
      </w:r>
      <w:r>
        <w:rPr>
          <w:rFonts w:hint="eastAsia" w:ascii="仿宋_GB2312"/>
          <w:color w:val="000000"/>
          <w:szCs w:val="32"/>
        </w:rPr>
        <w:t>万元，</w:t>
      </w:r>
      <w:r>
        <w:rPr>
          <w:rStyle w:val="11"/>
          <w:rFonts w:hint="eastAsia" w:ascii="仿宋" w:hAnsi="仿宋" w:eastAsia="仿宋"/>
          <w:b w:val="0"/>
          <w:bCs/>
          <w:color w:val="000000"/>
          <w:szCs w:val="32"/>
        </w:rPr>
        <w:t>完成预算</w:t>
      </w:r>
      <w:r>
        <w:rPr>
          <w:rStyle w:val="11"/>
          <w:rFonts w:hint="eastAsia" w:ascii="仿宋" w:hAnsi="仿宋" w:eastAsia="仿宋"/>
          <w:b w:val="0"/>
          <w:bCs/>
          <w:color w:val="000000"/>
          <w:szCs w:val="32"/>
          <w:lang w:val="en-US" w:eastAsia="zh-CN"/>
        </w:rPr>
        <w:t>0</w:t>
      </w:r>
      <w:r>
        <w:rPr>
          <w:rStyle w:val="11"/>
          <w:rFonts w:ascii="仿宋" w:hAnsi="仿宋" w:eastAsia="仿宋"/>
          <w:b w:val="0"/>
          <w:bCs/>
          <w:color w:val="000000"/>
          <w:szCs w:val="32"/>
        </w:rPr>
        <w:t>%</w:t>
      </w:r>
      <w:r>
        <w:rPr>
          <w:rStyle w:val="11"/>
          <w:rFonts w:hint="eastAsia" w:ascii="仿宋" w:hAnsi="仿宋" w:eastAsia="仿宋"/>
          <w:b w:val="0"/>
          <w:bCs/>
          <w:color w:val="000000"/>
          <w:szCs w:val="32"/>
        </w:rPr>
        <w:t>。</w:t>
      </w:r>
      <w:r>
        <w:rPr>
          <w:rFonts w:hint="eastAsia" w:ascii="仿宋_GB2312"/>
          <w:color w:val="000000"/>
          <w:szCs w:val="32"/>
        </w:rPr>
        <w:t>公务接待费支出决算比</w:t>
      </w:r>
      <w:r>
        <w:rPr>
          <w:rFonts w:ascii="仿宋_GB2312"/>
          <w:color w:val="000000"/>
          <w:szCs w:val="32"/>
        </w:rPr>
        <w:t>2019</w:t>
      </w:r>
      <w:r>
        <w:rPr>
          <w:rFonts w:hint="eastAsia" w:ascii="仿宋_GB2312"/>
          <w:color w:val="000000"/>
          <w:szCs w:val="32"/>
        </w:rPr>
        <w:t>年增加</w:t>
      </w:r>
      <w:r>
        <w:rPr>
          <w:rFonts w:hint="eastAsia" w:ascii="仿宋_GB2312"/>
          <w:color w:val="000000"/>
          <w:szCs w:val="32"/>
          <w:lang w:val="en-US" w:eastAsia="zh-CN"/>
        </w:rPr>
        <w:t>0</w:t>
      </w:r>
      <w:r>
        <w:rPr>
          <w:rFonts w:hint="eastAsia" w:ascii="仿宋_GB2312"/>
          <w:color w:val="000000"/>
          <w:szCs w:val="32"/>
        </w:rPr>
        <w:t>万元，增长</w:t>
      </w:r>
      <w:r>
        <w:rPr>
          <w:rFonts w:hint="eastAsia" w:ascii="仿宋_GB2312"/>
          <w:color w:val="000000"/>
          <w:szCs w:val="32"/>
          <w:lang w:val="en-US" w:eastAsia="zh-CN"/>
        </w:rPr>
        <w:t>0</w:t>
      </w:r>
      <w:r>
        <w:rPr>
          <w:rFonts w:ascii="仿宋_GB2312"/>
          <w:color w:val="000000"/>
          <w:szCs w:val="32"/>
        </w:rPr>
        <w:t>%</w:t>
      </w:r>
      <w:r>
        <w:rPr>
          <w:rFonts w:hint="eastAsia" w:ascii="仿宋_GB2312"/>
          <w:color w:val="000000"/>
          <w:szCs w:val="32"/>
        </w:rPr>
        <w:t>。</w:t>
      </w:r>
    </w:p>
    <w:p>
      <w:pPr>
        <w:numPr>
          <w:ilvl w:val="0"/>
          <w:numId w:val="0"/>
        </w:numPr>
        <w:spacing w:line="600" w:lineRule="exact"/>
        <w:ind w:firstLine="643" w:firstLineChars="200"/>
        <w:rPr>
          <w:rFonts w:ascii="仿宋_GB2312"/>
          <w:color w:val="000000"/>
          <w:szCs w:val="32"/>
        </w:rPr>
      </w:pPr>
      <w:r>
        <w:rPr>
          <w:rFonts w:hint="eastAsia" w:ascii="仿宋" w:hAnsi="仿宋" w:eastAsia="仿宋"/>
          <w:b/>
          <w:color w:val="000000"/>
          <w:szCs w:val="32"/>
        </w:rPr>
        <w:t>国内公务接待支出</w:t>
      </w:r>
      <w:r>
        <w:rPr>
          <w:rFonts w:hint="eastAsia" w:ascii="仿宋" w:hAnsi="仿宋" w:eastAsia="仿宋"/>
          <w:color w:val="000000"/>
          <w:szCs w:val="32"/>
          <w:lang w:val="en-US" w:eastAsia="zh-CN"/>
        </w:rPr>
        <w:t>0</w:t>
      </w:r>
      <w:r>
        <w:rPr>
          <w:rFonts w:hint="eastAsia" w:ascii="仿宋_GB2312"/>
          <w:color w:val="000000"/>
          <w:szCs w:val="32"/>
        </w:rPr>
        <w:t>万元，国内公务接待</w:t>
      </w:r>
      <w:r>
        <w:rPr>
          <w:rFonts w:hint="eastAsia" w:ascii="仿宋_GB2312"/>
          <w:color w:val="000000"/>
          <w:szCs w:val="32"/>
          <w:lang w:val="en-US" w:eastAsia="zh-CN"/>
        </w:rPr>
        <w:t>0</w:t>
      </w:r>
      <w:r>
        <w:rPr>
          <w:rFonts w:hint="eastAsia" w:ascii="仿宋_GB2312"/>
          <w:color w:val="000000"/>
          <w:szCs w:val="32"/>
        </w:rPr>
        <w:t>批次，</w:t>
      </w:r>
      <w:r>
        <w:rPr>
          <w:rFonts w:hint="eastAsia" w:ascii="仿宋_GB2312"/>
          <w:color w:val="000000"/>
          <w:szCs w:val="32"/>
          <w:lang w:val="en-US" w:eastAsia="zh-CN"/>
        </w:rPr>
        <w:t>0</w:t>
      </w:r>
      <w:r>
        <w:rPr>
          <w:rFonts w:hint="eastAsia" w:ascii="仿宋_GB2312"/>
          <w:color w:val="000000"/>
          <w:szCs w:val="32"/>
        </w:rPr>
        <w:t>人次（不包括陪同人员），共计支出</w:t>
      </w:r>
      <w:r>
        <w:rPr>
          <w:rFonts w:hint="eastAsia" w:ascii="仿宋_GB2312"/>
          <w:color w:val="000000"/>
          <w:szCs w:val="32"/>
          <w:lang w:val="en-US" w:eastAsia="zh-CN"/>
        </w:rPr>
        <w:t>0</w:t>
      </w:r>
      <w:r>
        <w:rPr>
          <w:rFonts w:hint="eastAsia" w:ascii="仿宋_GB2312"/>
          <w:color w:val="000000"/>
          <w:szCs w:val="32"/>
        </w:rPr>
        <w:t>万元。</w:t>
      </w:r>
    </w:p>
    <w:p>
      <w:pPr>
        <w:spacing w:line="600" w:lineRule="exact"/>
        <w:ind w:firstLine="643" w:firstLineChars="200"/>
        <w:rPr>
          <w:rFonts w:ascii="仿宋_GB2312"/>
          <w:color w:val="000000"/>
          <w:szCs w:val="32"/>
        </w:rPr>
      </w:pPr>
      <w:r>
        <w:rPr>
          <w:rFonts w:hint="eastAsia" w:ascii="仿宋" w:hAnsi="仿宋" w:eastAsia="仿宋"/>
          <w:b/>
          <w:color w:val="000000"/>
          <w:szCs w:val="32"/>
        </w:rPr>
        <w:t>外事接待支出</w:t>
      </w:r>
      <w:r>
        <w:rPr>
          <w:rFonts w:hint="eastAsia" w:ascii="仿宋" w:hAnsi="仿宋" w:eastAsia="仿宋"/>
          <w:color w:val="000000"/>
          <w:szCs w:val="32"/>
          <w:lang w:val="en-US" w:eastAsia="zh-CN"/>
        </w:rPr>
        <w:t>0</w:t>
      </w:r>
      <w:r>
        <w:rPr>
          <w:rFonts w:hint="eastAsia" w:ascii="仿宋_GB2312"/>
          <w:color w:val="000000"/>
          <w:szCs w:val="32"/>
        </w:rPr>
        <w:t>万元，外事接待</w:t>
      </w:r>
      <w:r>
        <w:rPr>
          <w:rFonts w:hint="eastAsia" w:ascii="仿宋_GB2312"/>
          <w:color w:val="000000"/>
          <w:szCs w:val="32"/>
          <w:lang w:val="en-US" w:eastAsia="zh-CN"/>
        </w:rPr>
        <w:t>0</w:t>
      </w:r>
      <w:r>
        <w:rPr>
          <w:rFonts w:hint="eastAsia" w:ascii="仿宋_GB2312"/>
          <w:color w:val="000000"/>
          <w:szCs w:val="32"/>
        </w:rPr>
        <w:t>批次，</w:t>
      </w:r>
      <w:r>
        <w:rPr>
          <w:rFonts w:hint="eastAsia" w:ascii="仿宋_GB2312"/>
          <w:color w:val="000000"/>
          <w:szCs w:val="32"/>
          <w:lang w:val="en-US" w:eastAsia="zh-CN"/>
        </w:rPr>
        <w:t>0</w:t>
      </w:r>
      <w:r>
        <w:rPr>
          <w:rFonts w:hint="eastAsia" w:ascii="仿宋_GB2312"/>
          <w:color w:val="000000"/>
          <w:szCs w:val="32"/>
        </w:rPr>
        <w:t>人，共计支出</w:t>
      </w:r>
      <w:r>
        <w:rPr>
          <w:rFonts w:hint="eastAsia" w:ascii="仿宋_GB2312"/>
          <w:color w:val="000000"/>
          <w:szCs w:val="32"/>
          <w:lang w:val="en-US" w:eastAsia="zh-CN"/>
        </w:rPr>
        <w:t>0</w:t>
      </w:r>
      <w:r>
        <w:rPr>
          <w:rFonts w:hint="eastAsia" w:ascii="仿宋_GB2312"/>
          <w:color w:val="000000"/>
          <w:szCs w:val="32"/>
        </w:rPr>
        <w:t>万元。</w:t>
      </w:r>
    </w:p>
    <w:p>
      <w:pPr>
        <w:spacing w:line="600" w:lineRule="exact"/>
        <w:ind w:firstLine="640"/>
        <w:outlineLvl w:val="1"/>
        <w:rPr>
          <w:rFonts w:ascii="黑体" w:eastAsia="黑体"/>
          <w:color w:val="000000"/>
          <w:szCs w:val="32"/>
        </w:rPr>
      </w:pPr>
      <w:bookmarkStart w:id="44" w:name="_Toc15377218"/>
      <w:bookmarkStart w:id="45" w:name="_Toc15396610"/>
    </w:p>
    <w:p>
      <w:pPr>
        <w:spacing w:line="600" w:lineRule="exact"/>
        <w:ind w:firstLine="640"/>
        <w:outlineLvl w:val="1"/>
        <w:rPr>
          <w:rStyle w:val="14"/>
          <w:rFonts w:ascii="黑体" w:hAnsi="黑体" w:eastAsia="黑体"/>
        </w:rPr>
      </w:pPr>
      <w:bookmarkStart w:id="46" w:name="_Toc1476"/>
      <w:r>
        <w:rPr>
          <w:rFonts w:hint="eastAsia" w:ascii="黑体" w:eastAsia="黑体"/>
          <w:color w:val="000000"/>
          <w:szCs w:val="32"/>
        </w:rPr>
        <w:t>八、</w:t>
      </w:r>
      <w:r>
        <w:rPr>
          <w:rStyle w:val="14"/>
          <w:rFonts w:hint="eastAsia" w:ascii="黑体" w:hAnsi="黑体" w:eastAsia="黑体"/>
          <w:b w:val="0"/>
        </w:rPr>
        <w:t>政府性基金预算支出决算情况说明</w:t>
      </w:r>
      <w:bookmarkEnd w:id="44"/>
      <w:bookmarkEnd w:id="45"/>
      <w:bookmarkEnd w:id="46"/>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年政府性基金预算拨款支出</w:t>
      </w:r>
      <w:r>
        <w:rPr>
          <w:rFonts w:hint="eastAsia" w:ascii="仿宋_GB2312"/>
          <w:color w:val="000000"/>
          <w:szCs w:val="32"/>
          <w:lang w:val="en-US" w:eastAsia="zh-CN"/>
        </w:rPr>
        <w:t>0</w:t>
      </w:r>
      <w:r>
        <w:rPr>
          <w:rFonts w:hint="eastAsia" w:ascii="仿宋_GB2312"/>
          <w:color w:val="000000"/>
          <w:szCs w:val="32"/>
        </w:rPr>
        <w:t>万元。</w:t>
      </w:r>
    </w:p>
    <w:p>
      <w:pPr>
        <w:spacing w:line="600" w:lineRule="exact"/>
        <w:ind w:firstLine="640"/>
        <w:rPr>
          <w:rFonts w:ascii="仿宋_GB2312"/>
          <w:color w:val="000000"/>
          <w:szCs w:val="32"/>
        </w:rPr>
      </w:pPr>
    </w:p>
    <w:p>
      <w:pPr>
        <w:numPr>
          <w:ilvl w:val="0"/>
          <w:numId w:val="3"/>
        </w:numPr>
        <w:spacing w:line="600" w:lineRule="exact"/>
        <w:ind w:firstLine="640"/>
        <w:outlineLvl w:val="1"/>
        <w:rPr>
          <w:rStyle w:val="14"/>
          <w:rFonts w:ascii="黑体" w:hAnsi="黑体" w:eastAsia="黑体"/>
          <w:b w:val="0"/>
        </w:rPr>
      </w:pPr>
      <w:bookmarkStart w:id="47" w:name="_Toc15396611"/>
      <w:bookmarkStart w:id="48" w:name="_Toc15377219"/>
      <w:bookmarkStart w:id="49" w:name="_Toc21122"/>
      <w:r>
        <w:rPr>
          <w:rStyle w:val="14"/>
          <w:rFonts w:hint="eastAsia" w:ascii="黑体" w:hAnsi="黑体" w:eastAsia="黑体"/>
          <w:b w:val="0"/>
        </w:rPr>
        <w:t>国有资本经营预算支出决算情况说明</w:t>
      </w:r>
      <w:bookmarkEnd w:id="47"/>
      <w:bookmarkEnd w:id="48"/>
      <w:bookmarkEnd w:id="49"/>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年国有资本经营预算拨款支出</w:t>
      </w:r>
      <w:r>
        <w:rPr>
          <w:rFonts w:hint="eastAsia" w:ascii="仿宋_GB2312"/>
          <w:color w:val="000000"/>
          <w:szCs w:val="32"/>
          <w:lang w:val="en-US" w:eastAsia="zh-CN"/>
        </w:rPr>
        <w:t>0</w:t>
      </w:r>
      <w:r>
        <w:rPr>
          <w:rFonts w:hint="eastAsia" w:ascii="仿宋_GB2312"/>
          <w:color w:val="000000"/>
          <w:szCs w:val="32"/>
        </w:rPr>
        <w:t>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800" w:firstLineChars="250"/>
        <w:outlineLvl w:val="1"/>
        <w:rPr>
          <w:rStyle w:val="14"/>
          <w:rFonts w:ascii="黑体" w:hAnsi="黑体" w:eastAsia="黑体"/>
        </w:rPr>
      </w:pPr>
      <w:bookmarkStart w:id="50" w:name="_Toc15396612"/>
      <w:bookmarkStart w:id="51" w:name="_Toc15377221"/>
      <w:bookmarkStart w:id="52" w:name="_Toc508"/>
      <w:r>
        <w:rPr>
          <w:rFonts w:hint="eastAsia" w:ascii="黑体" w:hAnsi="黑体" w:eastAsia="黑体"/>
          <w:color w:val="000000"/>
          <w:szCs w:val="32"/>
        </w:rPr>
        <w:t>十</w:t>
      </w:r>
      <w:r>
        <w:rPr>
          <w:rStyle w:val="14"/>
          <w:rFonts w:hint="eastAsia" w:ascii="黑体" w:hAnsi="黑体" w:eastAsia="黑体"/>
        </w:rPr>
        <w:t>、</w:t>
      </w:r>
      <w:r>
        <w:rPr>
          <w:rStyle w:val="14"/>
          <w:rFonts w:hint="eastAsia" w:ascii="黑体" w:hAnsi="黑体" w:eastAsia="黑体"/>
          <w:b w:val="0"/>
        </w:rPr>
        <w:t>其他重要事项的情况说明</w:t>
      </w:r>
      <w:bookmarkEnd w:id="50"/>
      <w:bookmarkEnd w:id="51"/>
      <w:bookmarkEnd w:id="52"/>
    </w:p>
    <w:p>
      <w:pPr>
        <w:spacing w:line="600" w:lineRule="exact"/>
        <w:ind w:firstLine="643" w:firstLineChars="200"/>
        <w:outlineLvl w:val="2"/>
        <w:rPr>
          <w:rFonts w:ascii="仿宋" w:hAnsi="仿宋" w:eastAsia="仿宋"/>
          <w:color w:val="000000"/>
          <w:szCs w:val="32"/>
        </w:rPr>
      </w:pPr>
      <w:bookmarkStart w:id="53" w:name="_Toc15377222"/>
      <w:r>
        <w:rPr>
          <w:rFonts w:hint="eastAsia" w:ascii="仿宋" w:hAnsi="仿宋" w:eastAsia="仿宋"/>
          <w:b/>
          <w:color w:val="000000"/>
          <w:szCs w:val="32"/>
        </w:rPr>
        <w:t>（一）机关运行经费支出情况</w:t>
      </w:r>
      <w:bookmarkEnd w:id="53"/>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w:t>
      </w:r>
      <w:r>
        <w:rPr>
          <w:rFonts w:hint="eastAsia" w:ascii="仿宋_GB2312"/>
          <w:color w:val="000000"/>
          <w:szCs w:val="32"/>
          <w:lang w:val="en-US" w:eastAsia="zh-CN"/>
        </w:rPr>
        <w:t>我单位为事业单位无</w:t>
      </w:r>
      <w:r>
        <w:rPr>
          <w:rFonts w:hint="eastAsia" w:ascii="仿宋_GB2312"/>
          <w:color w:val="000000"/>
          <w:szCs w:val="32"/>
        </w:rPr>
        <w:t>机关运行经费。</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4" w:name="_Toc15377223"/>
      <w:r>
        <w:rPr>
          <w:rFonts w:hint="eastAsia" w:ascii="仿宋" w:hAnsi="仿宋" w:eastAsia="仿宋"/>
          <w:b/>
          <w:color w:val="000000"/>
          <w:szCs w:val="32"/>
        </w:rPr>
        <w:t>（二）政府采购支出情况</w:t>
      </w:r>
      <w:bookmarkEnd w:id="54"/>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年，政府采购支出总额</w:t>
      </w:r>
      <w:r>
        <w:rPr>
          <w:rFonts w:hint="eastAsia" w:ascii="仿宋_GB2312"/>
          <w:color w:val="000000"/>
          <w:szCs w:val="32"/>
          <w:lang w:val="en-US" w:eastAsia="zh-CN"/>
        </w:rPr>
        <w:t>0</w:t>
      </w:r>
      <w:r>
        <w:rPr>
          <w:rFonts w:hint="eastAsia" w:ascii="仿宋_GB2312"/>
          <w:color w:val="000000"/>
          <w:szCs w:val="32"/>
        </w:rPr>
        <w:t>万元，其中：政府采购货物支出</w:t>
      </w:r>
      <w:r>
        <w:rPr>
          <w:rFonts w:hint="eastAsia" w:ascii="仿宋_GB2312"/>
          <w:color w:val="000000"/>
          <w:szCs w:val="32"/>
          <w:lang w:val="en-US" w:eastAsia="zh-CN"/>
        </w:rPr>
        <w:t>0</w:t>
      </w:r>
      <w:r>
        <w:rPr>
          <w:rFonts w:hint="eastAsia" w:ascii="仿宋_GB2312"/>
          <w:color w:val="000000"/>
          <w:szCs w:val="32"/>
        </w:rPr>
        <w:t>万元、政府采购工程支出</w:t>
      </w:r>
      <w:r>
        <w:rPr>
          <w:rFonts w:hint="eastAsia" w:ascii="仿宋_GB2312"/>
          <w:color w:val="000000"/>
          <w:szCs w:val="32"/>
          <w:lang w:val="en-US" w:eastAsia="zh-CN"/>
        </w:rPr>
        <w:t>0</w:t>
      </w:r>
      <w:r>
        <w:rPr>
          <w:rFonts w:hint="eastAsia" w:ascii="仿宋_GB2312"/>
          <w:color w:val="000000"/>
          <w:szCs w:val="32"/>
        </w:rPr>
        <w:t>万元、政府采购服务支出</w:t>
      </w:r>
      <w:r>
        <w:rPr>
          <w:rFonts w:hint="eastAsia" w:ascii="仿宋_GB2312"/>
          <w:color w:val="000000"/>
          <w:szCs w:val="32"/>
          <w:lang w:val="en-US" w:eastAsia="zh-CN"/>
        </w:rPr>
        <w:t>0</w:t>
      </w:r>
      <w:r>
        <w:rPr>
          <w:rFonts w:hint="eastAsia" w:ascii="仿宋_GB2312"/>
          <w:color w:val="000000"/>
          <w:szCs w:val="32"/>
        </w:rPr>
        <w:t>万元。授予中小企业合同金额</w:t>
      </w:r>
      <w:r>
        <w:rPr>
          <w:rFonts w:hint="eastAsia" w:ascii="仿宋_GB2312"/>
          <w:color w:val="000000"/>
          <w:szCs w:val="32"/>
          <w:lang w:val="en-US" w:eastAsia="zh-CN"/>
        </w:rPr>
        <w:t>0</w:t>
      </w:r>
      <w:r>
        <w:rPr>
          <w:rFonts w:hint="eastAsia" w:ascii="仿宋_GB2312"/>
          <w:color w:val="000000"/>
          <w:szCs w:val="32"/>
        </w:rPr>
        <w:t>万元，占政府采购支出总额的</w:t>
      </w:r>
      <w:r>
        <w:rPr>
          <w:rFonts w:hint="eastAsia" w:ascii="仿宋_GB2312"/>
          <w:color w:val="000000"/>
          <w:szCs w:val="32"/>
          <w:lang w:val="en-US" w:eastAsia="zh-CN"/>
        </w:rPr>
        <w:t>0</w:t>
      </w:r>
      <w:r>
        <w:rPr>
          <w:rFonts w:ascii="仿宋_GB2312"/>
          <w:color w:val="000000"/>
          <w:szCs w:val="32"/>
        </w:rPr>
        <w:t>%</w:t>
      </w:r>
      <w:r>
        <w:rPr>
          <w:rFonts w:hint="eastAsia" w:ascii="仿宋_GB2312"/>
          <w:color w:val="000000"/>
          <w:szCs w:val="32"/>
        </w:rPr>
        <w:t>，其中：授予小微企业合同金额</w:t>
      </w:r>
      <w:r>
        <w:rPr>
          <w:rFonts w:hint="eastAsia" w:ascii="仿宋_GB2312"/>
          <w:color w:val="000000"/>
          <w:szCs w:val="32"/>
          <w:lang w:val="en-US" w:eastAsia="zh-CN"/>
        </w:rPr>
        <w:t>0</w:t>
      </w:r>
      <w:r>
        <w:rPr>
          <w:rFonts w:hint="eastAsia" w:ascii="仿宋_GB2312"/>
          <w:color w:val="000000"/>
          <w:szCs w:val="32"/>
        </w:rPr>
        <w:t>万元，占政府采购支出总额的</w:t>
      </w:r>
      <w:r>
        <w:rPr>
          <w:rFonts w:hint="eastAsia" w:ascii="仿宋_GB2312"/>
          <w:color w:val="000000"/>
          <w:szCs w:val="32"/>
          <w:lang w:val="en-US" w:eastAsia="zh-CN"/>
        </w:rPr>
        <w:t>0</w:t>
      </w:r>
      <w:r>
        <w:rPr>
          <w:rFonts w:ascii="仿宋_GB2312"/>
          <w:color w:val="000000"/>
          <w:szCs w:val="32"/>
        </w:rPr>
        <w:t>%</w:t>
      </w:r>
      <w:r>
        <w:rPr>
          <w:rFonts w:hint="eastAsia" w:ascii="仿宋_GB2312"/>
          <w:color w:val="000000"/>
          <w:szCs w:val="32"/>
        </w:rPr>
        <w:t>。</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5" w:name="_Toc15377224"/>
      <w:r>
        <w:rPr>
          <w:rFonts w:hint="eastAsia" w:ascii="仿宋" w:hAnsi="仿宋" w:eastAsia="仿宋"/>
          <w:b/>
          <w:color w:val="000000"/>
          <w:szCs w:val="32"/>
        </w:rPr>
        <w:t>（三）国有资产占有使用情况</w:t>
      </w:r>
      <w:bookmarkEnd w:id="55"/>
    </w:p>
    <w:p>
      <w:pPr>
        <w:spacing w:line="600" w:lineRule="exact"/>
        <w:ind w:firstLine="640" w:firstLineChars="200"/>
        <w:rPr>
          <w:rFonts w:ascii="仿宋_GB2312" w:hAnsi="仿宋_GB2312" w:eastAsia="仿宋_GB2312"/>
          <w:color w:val="000000"/>
          <w:sz w:val="32"/>
          <w:szCs w:val="32"/>
        </w:rPr>
      </w:pPr>
      <w:r>
        <w:rPr>
          <w:rFonts w:hint="eastAsia" w:ascii="仿宋_GB2312" w:hAnsi="仿宋_GB2312" w:eastAsia="仿宋_GB2312" w:cs="仿宋_GB2312"/>
          <w:color w:val="000000"/>
          <w:sz w:val="32"/>
          <w:szCs w:val="32"/>
        </w:rPr>
        <w:t>截至</w:t>
      </w:r>
      <w:r>
        <w:rPr>
          <w:rFonts w:ascii="仿宋_GB2312" w:hAnsi="仿宋_GB2312" w:eastAsia="仿宋_GB2312" w:cs="仿宋_GB2312"/>
          <w:color w:val="000000"/>
          <w:sz w:val="32"/>
          <w:szCs w:val="32"/>
        </w:rPr>
        <w:t>2020</w:t>
      </w:r>
      <w:r>
        <w:rPr>
          <w:rFonts w:hint="eastAsia" w:ascii="仿宋_GB2312" w:hAnsi="仿宋_GB2312" w:eastAsia="仿宋_GB2312" w:cs="仿宋_GB2312"/>
          <w:color w:val="000000"/>
          <w:sz w:val="32"/>
          <w:szCs w:val="32"/>
        </w:rPr>
        <w:t>年</w:t>
      </w:r>
      <w:r>
        <w:rPr>
          <w:rFonts w:ascii="仿宋_GB2312" w:hAnsi="仿宋_GB2312" w:eastAsia="仿宋_GB2312" w:cs="仿宋_GB2312"/>
          <w:color w:val="000000"/>
          <w:sz w:val="32"/>
          <w:szCs w:val="32"/>
        </w:rPr>
        <w:t>12</w:t>
      </w:r>
      <w:r>
        <w:rPr>
          <w:rFonts w:hint="eastAsia" w:ascii="仿宋_GB2312" w:hAnsi="仿宋_GB2312" w:eastAsia="仿宋_GB2312" w:cs="仿宋_GB2312"/>
          <w:color w:val="000000"/>
          <w:sz w:val="32"/>
          <w:szCs w:val="32"/>
        </w:rPr>
        <w:t>月</w:t>
      </w:r>
      <w:r>
        <w:rPr>
          <w:rFonts w:ascii="仿宋_GB2312" w:hAnsi="仿宋_GB2312" w:eastAsia="仿宋_GB2312" w:cs="仿宋_GB2312"/>
          <w:color w:val="000000"/>
          <w:sz w:val="32"/>
          <w:szCs w:val="32"/>
        </w:rPr>
        <w:t>31</w:t>
      </w:r>
      <w:r>
        <w:rPr>
          <w:rFonts w:hint="eastAsia" w:ascii="仿宋_GB2312" w:hAnsi="仿宋_GB2312" w:eastAsia="仿宋_GB2312" w:cs="仿宋_GB2312"/>
          <w:color w:val="000000"/>
          <w:sz w:val="32"/>
          <w:szCs w:val="32"/>
        </w:rPr>
        <w:t>日，自贡市自流井区</w:t>
      </w:r>
      <w:r>
        <w:rPr>
          <w:rFonts w:hint="eastAsia" w:ascii="仿宋_GB2312" w:hAnsi="仿宋_GB2312" w:cs="仿宋_GB2312"/>
          <w:color w:val="000000"/>
          <w:sz w:val="32"/>
          <w:szCs w:val="32"/>
          <w:lang w:val="en-US" w:eastAsia="zh-CN"/>
        </w:rPr>
        <w:t>职业教育中心</w:t>
      </w:r>
      <w:r>
        <w:rPr>
          <w:rFonts w:hint="eastAsia" w:ascii="仿宋_GB2312" w:hAnsi="仿宋_GB2312" w:eastAsia="仿宋_GB2312" w:cs="仿宋_GB2312"/>
          <w:color w:val="000000"/>
          <w:sz w:val="32"/>
          <w:szCs w:val="32"/>
        </w:rPr>
        <w:t>共有车辆0辆，其中：部级领导干部用车0辆、一般公务用车0辆、一般执法执勤用车0辆、特种专业技术用车0辆、应急保障用车0辆、其他用车0辆。</w:t>
      </w:r>
    </w:p>
    <w:p>
      <w:pPr>
        <w:autoSpaceDE w:val="0"/>
        <w:autoSpaceDN w:val="0"/>
        <w:adjustRightInd w:val="0"/>
        <w:spacing w:line="600" w:lineRule="exact"/>
        <w:ind w:firstLine="640" w:firstLineChars="200"/>
        <w:jc w:val="left"/>
        <w:rPr>
          <w:rFonts w:ascii="仿宋_GB2312" w:hAnsi="仿宋_GB2312" w:eastAsia="仿宋_GB2312"/>
          <w:color w:val="000000"/>
          <w:sz w:val="32"/>
          <w:szCs w:val="32"/>
        </w:rPr>
      </w:pPr>
      <w:r>
        <w:rPr>
          <w:rFonts w:hint="eastAsia" w:ascii="仿宋_GB2312" w:hAnsi="仿宋_GB2312" w:eastAsia="仿宋_GB2312" w:cs="仿宋_GB2312"/>
          <w:color w:val="000000"/>
          <w:sz w:val="32"/>
          <w:szCs w:val="32"/>
        </w:rPr>
        <w:t>单价</w:t>
      </w:r>
      <w:r>
        <w:rPr>
          <w:rFonts w:ascii="仿宋_GB2312" w:hAnsi="仿宋_GB2312" w:eastAsia="仿宋_GB2312" w:cs="仿宋_GB2312"/>
          <w:color w:val="000000"/>
          <w:sz w:val="32"/>
          <w:szCs w:val="32"/>
        </w:rPr>
        <w:t>50</w:t>
      </w:r>
      <w:r>
        <w:rPr>
          <w:rFonts w:hint="eastAsia" w:ascii="仿宋_GB2312" w:hAnsi="仿宋_GB2312" w:eastAsia="仿宋_GB2312" w:cs="仿宋_GB2312"/>
          <w:color w:val="000000"/>
          <w:sz w:val="32"/>
          <w:szCs w:val="32"/>
        </w:rPr>
        <w:t>万元以上通用设备0台（套），单价</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万元以上专用设备0台（套）。</w:t>
      </w:r>
    </w:p>
    <w:p>
      <w:pPr>
        <w:autoSpaceDE w:val="0"/>
        <w:autoSpaceDN w:val="0"/>
        <w:adjustRightInd w:val="0"/>
        <w:spacing w:line="600" w:lineRule="exact"/>
        <w:ind w:firstLine="643" w:firstLineChars="200"/>
        <w:jc w:val="left"/>
        <w:outlineLvl w:val="2"/>
        <w:rPr>
          <w:rFonts w:ascii="仿宋" w:hAnsi="仿宋" w:eastAsia="仿宋"/>
          <w:b/>
          <w:color w:val="000000"/>
          <w:szCs w:val="32"/>
        </w:rPr>
      </w:pPr>
      <w:r>
        <w:rPr>
          <w:rFonts w:hint="eastAsia" w:ascii="仿宋" w:hAnsi="仿宋" w:eastAsia="仿宋"/>
          <w:b/>
          <w:color w:val="000000"/>
          <w:szCs w:val="32"/>
        </w:rPr>
        <w:t>（四）预算绩效管理情况。</w:t>
      </w:r>
    </w:p>
    <w:p>
      <w:pPr>
        <w:spacing w:line="58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根据预算绩效管理要求，自贡市自流井区</w:t>
      </w:r>
      <w:r>
        <w:rPr>
          <w:rFonts w:hint="eastAsia" w:ascii="仿宋_GB2312" w:hAnsi="仿宋_GB2312" w:cs="仿宋_GB2312"/>
          <w:color w:val="000000"/>
          <w:sz w:val="32"/>
          <w:szCs w:val="32"/>
          <w:lang w:val="en-US" w:eastAsia="zh-CN"/>
        </w:rPr>
        <w:t>职业教育中心</w:t>
      </w:r>
      <w:r>
        <w:rPr>
          <w:rFonts w:hint="eastAsia" w:ascii="仿宋_GB2312" w:hAnsi="仿宋_GB2312" w:eastAsia="仿宋_GB2312" w:cs="仿宋_GB2312"/>
          <w:color w:val="000000"/>
          <w:sz w:val="32"/>
          <w:szCs w:val="32"/>
        </w:rPr>
        <w:t>在年初预算编制阶段，对0个项目编制了绩效目标，预算执行过程中，选取0个项目开展绩效监控，年终执行完毕后，对0个项目开展了绩效目标完成情况梳理填报。</w:t>
      </w:r>
    </w:p>
    <w:p>
      <w:pPr>
        <w:autoSpaceDE w:val="0"/>
        <w:autoSpaceDN w:val="0"/>
        <w:adjustRightInd w:val="0"/>
        <w:ind w:firstLine="640"/>
        <w:jc w:val="left"/>
        <w:rPr>
          <w:rFonts w:hint="eastAsia" w:ascii="仿宋_GB2312" w:eastAsia="仿宋_GB2312" w:cs="仿宋_GB2312"/>
          <w:color w:val="000000"/>
          <w:kern w:val="0"/>
          <w:sz w:val="32"/>
          <w:szCs w:val="32"/>
          <w:lang w:val="en-US" w:eastAsia="zh-CN"/>
        </w:rPr>
      </w:pPr>
      <w:r>
        <w:rPr>
          <w:rFonts w:hint="eastAsia" w:ascii="仿宋_GB2312" w:hAnsi="仿宋_GB2312" w:eastAsia="仿宋_GB2312" w:cs="仿宋_GB2312"/>
          <w:color w:val="000000"/>
          <w:sz w:val="32"/>
          <w:szCs w:val="32"/>
        </w:rPr>
        <w:t>自贡市自流井区</w:t>
      </w:r>
      <w:r>
        <w:rPr>
          <w:rFonts w:hint="eastAsia" w:ascii="仿宋_GB2312" w:hAnsi="仿宋_GB2312" w:cs="仿宋_GB2312"/>
          <w:color w:val="000000"/>
          <w:sz w:val="32"/>
          <w:szCs w:val="32"/>
          <w:lang w:val="en-US" w:eastAsia="zh-CN"/>
        </w:rPr>
        <w:t>职业教育中心</w:t>
      </w:r>
      <w:r>
        <w:rPr>
          <w:rFonts w:hint="eastAsia" w:ascii="仿宋_GB2312" w:eastAsia="仿宋_GB2312" w:cs="仿宋_GB2312"/>
          <w:color w:val="000000"/>
          <w:kern w:val="0"/>
          <w:sz w:val="32"/>
          <w:szCs w:val="32"/>
        </w:rPr>
        <w:t>2020年度无专项预算项目，因此未组织开展项目支出绩效评价。</w:t>
      </w:r>
    </w:p>
    <w:p>
      <w:pPr>
        <w:autoSpaceDE w:val="0"/>
        <w:autoSpaceDN w:val="0"/>
        <w:adjustRightInd w:val="0"/>
        <w:ind w:firstLine="640"/>
        <w:jc w:val="left"/>
        <w:rPr>
          <w:rFonts w:hint="eastAsia" w:ascii="仿宋_GB2312" w:eastAsia="仿宋_GB2312" w:cs="仿宋_GB2312"/>
          <w:color w:val="000000"/>
          <w:kern w:val="0"/>
          <w:sz w:val="32"/>
          <w:szCs w:val="32"/>
        </w:rPr>
      </w:pPr>
    </w:p>
    <w:p>
      <w:pPr>
        <w:autoSpaceDE w:val="0"/>
        <w:autoSpaceDN w:val="0"/>
        <w:adjustRightInd w:val="0"/>
        <w:ind w:firstLine="640"/>
        <w:jc w:val="left"/>
        <w:rPr>
          <w:rFonts w:hint="eastAsia" w:ascii="仿宋_GB2312" w:eastAsia="仿宋_GB2312" w:cs="仿宋_GB2312"/>
          <w:color w:val="000000"/>
          <w:kern w:val="0"/>
          <w:sz w:val="32"/>
          <w:szCs w:val="32"/>
        </w:rPr>
      </w:pPr>
    </w:p>
    <w:p>
      <w:pPr>
        <w:spacing w:line="580" w:lineRule="exact"/>
        <w:ind w:left="630"/>
        <w:rPr>
          <w:rFonts w:ascii="仿宋_GB2312" w:hAnsi="仿宋_GB2312" w:cs="仿宋_GB2312"/>
          <w:szCs w:val="32"/>
        </w:rPr>
      </w:pPr>
    </w:p>
    <w:p>
      <w:pPr>
        <w:spacing w:line="580" w:lineRule="exact"/>
        <w:ind w:left="630"/>
        <w:rPr>
          <w:rFonts w:ascii="仿宋_GB2312" w:hAnsi="仿宋_GB2312" w:cs="仿宋_GB2312"/>
          <w:szCs w:val="32"/>
        </w:rPr>
      </w:pPr>
    </w:p>
    <w:p>
      <w:pPr>
        <w:numPr>
          <w:ilvl w:val="0"/>
          <w:numId w:val="4"/>
        </w:numPr>
        <w:spacing w:line="600" w:lineRule="exact"/>
        <w:ind w:firstLine="660" w:firstLineChars="150"/>
        <w:jc w:val="center"/>
        <w:outlineLvl w:val="0"/>
        <w:rPr>
          <w:rStyle w:val="13"/>
          <w:rFonts w:ascii="黑体" w:hAnsi="黑体" w:eastAsia="黑体"/>
          <w:b w:val="0"/>
        </w:rPr>
      </w:pPr>
      <w:bookmarkStart w:id="56" w:name="_Toc15377225"/>
      <w:bookmarkStart w:id="57" w:name="_Toc15396613"/>
      <w:bookmarkStart w:id="58" w:name="_Toc1310"/>
      <w:r>
        <w:rPr>
          <w:rFonts w:hint="eastAsia" w:ascii="黑体" w:hAnsi="黑体" w:eastAsia="黑体"/>
          <w:color w:val="000000"/>
          <w:sz w:val="44"/>
          <w:szCs w:val="44"/>
        </w:rPr>
        <w:t>名</w:t>
      </w:r>
      <w:r>
        <w:rPr>
          <w:rStyle w:val="13"/>
          <w:rFonts w:hint="eastAsia" w:ascii="黑体" w:hAnsi="黑体" w:eastAsia="黑体"/>
          <w:b w:val="0"/>
        </w:rPr>
        <w:t>词解释</w:t>
      </w:r>
      <w:bookmarkEnd w:id="56"/>
      <w:bookmarkEnd w:id="57"/>
      <w:bookmarkEnd w:id="58"/>
    </w:p>
    <w:p>
      <w:pPr>
        <w:spacing w:line="600" w:lineRule="exact"/>
        <w:jc w:val="left"/>
        <w:rPr>
          <w:rFonts w:ascii="宋体"/>
          <w:b/>
          <w:color w:val="000000"/>
          <w:sz w:val="44"/>
          <w:szCs w:val="44"/>
        </w:rPr>
      </w:pPr>
    </w:p>
    <w:p>
      <w:pPr>
        <w:pStyle w:val="16"/>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事业收入：指事业单位开展专业业务活动及辅助活动取得的收入。二级预算单位事业收入情况等。</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经营收入：指事业单位在专业业务活动及其辅助活动之外开展非独立核算经营活动取得的收入。二级预算单位经营收入情况等。</w:t>
      </w:r>
    </w:p>
    <w:p>
      <w:pPr>
        <w:spacing w:line="580" w:lineRule="exact"/>
        <w:ind w:firstLine="640" w:firstLineChars="200"/>
        <w:rPr>
          <w:rFonts w:hint="eastAsia" w:ascii="仿宋_GB2312" w:eastAsia="仿宋_GB2312"/>
          <w:color w:val="000000"/>
          <w:sz w:val="32"/>
          <w:szCs w:val="32"/>
        </w:rPr>
      </w:pPr>
      <w:r>
        <w:rPr>
          <w:rFonts w:ascii="仿宋_GB2312" w:eastAsia="仿宋_GB2312"/>
          <w:sz w:val="32"/>
          <w:szCs w:val="32"/>
        </w:rPr>
        <w:t>4.</w:t>
      </w:r>
      <w:r>
        <w:rPr>
          <w:rFonts w:hint="eastAsia" w:ascii="仿宋_GB2312" w:eastAsia="仿宋_GB2312"/>
          <w:sz w:val="32"/>
          <w:szCs w:val="32"/>
        </w:rPr>
        <w:t>其他收入：</w:t>
      </w:r>
      <w:r>
        <w:rPr>
          <w:rFonts w:hint="eastAsia" w:ascii="仿宋_GB2312" w:eastAsia="仿宋_GB2312"/>
          <w:color w:val="000000"/>
          <w:sz w:val="32"/>
          <w:szCs w:val="32"/>
        </w:rPr>
        <w:t>指单位取得的除上述收入以外的各项收入。主要是下属单位疫苗、房租、利息、废品变卖收入等</w:t>
      </w:r>
      <w:r>
        <w:rPr>
          <w:rFonts w:hint="eastAsia" w:ascii="仿宋_GB2312" w:hAnsi="仿宋_GB2312" w:eastAsia="仿宋_GB2312" w:cs="仿宋_GB2312"/>
          <w:color w:val="000000"/>
          <w:sz w:val="32"/>
          <w:szCs w:val="32"/>
        </w:rPr>
        <w:t>。</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r>
        <w:rPr>
          <w:rFonts w:ascii="仿宋_GB2312" w:eastAsia="仿宋_GB2312"/>
          <w:sz w:val="32"/>
          <w:szCs w:val="32"/>
        </w:rPr>
        <w:t xml:space="preserve"> </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pStyle w:val="16"/>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ind w:firstLine="640" w:firstLineChars="200"/>
        <w:rPr>
          <w:rFonts w:hint="eastAsia" w:ascii="仿宋_GB2312"/>
          <w:color w:val="000000"/>
          <w:szCs w:val="32"/>
        </w:rPr>
      </w:pPr>
      <w:r>
        <w:rPr>
          <w:rFonts w:hint="eastAsia" w:ascii="仿宋_GB2312"/>
          <w:color w:val="000000"/>
          <w:szCs w:val="32"/>
          <w:lang w:val="en-US" w:eastAsia="zh-CN"/>
        </w:rPr>
        <w:t>9</w:t>
      </w:r>
      <w:r>
        <w:rPr>
          <w:rFonts w:ascii="仿宋_GB2312"/>
          <w:color w:val="000000"/>
          <w:szCs w:val="32"/>
        </w:rPr>
        <w:t>.</w:t>
      </w:r>
      <w:r>
        <w:rPr>
          <w:rFonts w:hint="eastAsia" w:ascii="仿宋_GB2312"/>
          <w:color w:val="000000"/>
          <w:szCs w:val="32"/>
        </w:rPr>
        <w:t>教育（类）</w:t>
      </w:r>
      <w:r>
        <w:rPr>
          <w:rFonts w:hint="eastAsia" w:ascii="仿宋_GB2312"/>
          <w:color w:val="000000"/>
          <w:szCs w:val="32"/>
          <w:lang w:val="en-US" w:eastAsia="zh-CN"/>
        </w:rPr>
        <w:t>03</w:t>
      </w:r>
      <w:r>
        <w:rPr>
          <w:rFonts w:hint="eastAsia" w:ascii="仿宋_GB2312"/>
          <w:color w:val="000000"/>
          <w:szCs w:val="32"/>
        </w:rPr>
        <w:t>（款）</w:t>
      </w:r>
      <w:r>
        <w:rPr>
          <w:rFonts w:hint="eastAsia" w:ascii="仿宋_GB2312"/>
          <w:color w:val="000000"/>
          <w:szCs w:val="32"/>
          <w:lang w:val="en-US" w:eastAsia="zh-CN"/>
        </w:rPr>
        <w:t>99</w:t>
      </w:r>
      <w:r>
        <w:rPr>
          <w:rFonts w:hint="eastAsia" w:ascii="仿宋_GB2312"/>
          <w:color w:val="000000"/>
          <w:szCs w:val="32"/>
        </w:rPr>
        <w:t>（项）：指</w:t>
      </w:r>
      <w:r>
        <w:rPr>
          <w:rFonts w:hint="eastAsia" w:ascii="仿宋_GB2312"/>
          <w:color w:val="000000"/>
          <w:szCs w:val="32"/>
          <w:lang w:val="en-US" w:eastAsia="zh-CN"/>
        </w:rPr>
        <w:t>其他职业教育支出</w:t>
      </w:r>
      <w:r>
        <w:rPr>
          <w:rFonts w:hint="eastAsia" w:ascii="仿宋_GB2312"/>
          <w:color w:val="000000"/>
          <w:szCs w:val="32"/>
        </w:rPr>
        <w:t>。</w:t>
      </w:r>
    </w:p>
    <w:p>
      <w:pPr>
        <w:spacing w:line="58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10.卫生健康支出（类）行政事业单位医疗（款）事业单位医疗（项）：指财政部门集中安排的事业单位基本医疗保险缴费经费，未参加医疗保险的事业单位的公费医疗经费，按国家规定享受离休人员的医疗经费。</w:t>
      </w:r>
    </w:p>
    <w:p>
      <w:pPr>
        <w:spacing w:line="58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11. 住房保障（类）住房改革支出（款）住房公积金（项）：指行政事业单位按人力资源和社会保障部、财政部规定的基本工资和津贴补贴以及规定比例为职工缴纳的住房公积金。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color w:val="000000"/>
          <w:szCs w:val="32"/>
        </w:rPr>
      </w:pPr>
      <w:r>
        <w:rPr>
          <w:rFonts w:hint="eastAsia" w:ascii="仿宋_GB2312"/>
          <w:color w:val="000000"/>
          <w:szCs w:val="32"/>
          <w:lang w:val="en-US" w:eastAsia="zh-CN"/>
        </w:rPr>
        <w:t>13</w:t>
      </w:r>
      <w:r>
        <w:rPr>
          <w:rFonts w:ascii="仿宋_GB2312"/>
          <w:color w:val="000000"/>
          <w:szCs w:val="32"/>
        </w:rPr>
        <w:t>.</w:t>
      </w:r>
      <w:r>
        <w:rPr>
          <w:rFonts w:hint="eastAsia" w:ascii="仿宋_GB2312"/>
          <w:color w:val="000000"/>
          <w:szCs w:val="32"/>
        </w:rPr>
        <w:t>基本支出：指为保障机构正常运转、完成日常工作任务而发生的人员支出和公用支出。</w:t>
      </w:r>
    </w:p>
    <w:p>
      <w:pPr>
        <w:ind w:firstLine="640" w:firstLineChars="200"/>
        <w:rPr>
          <w:rFonts w:ascii="仿宋_GB2312"/>
          <w:color w:val="000000"/>
          <w:szCs w:val="32"/>
        </w:rPr>
      </w:pPr>
      <w:r>
        <w:rPr>
          <w:rFonts w:hint="eastAsia" w:ascii="仿宋_GB2312"/>
          <w:color w:val="000000"/>
          <w:szCs w:val="32"/>
          <w:lang w:val="en-US" w:eastAsia="zh-CN"/>
        </w:rPr>
        <w:t>14</w:t>
      </w:r>
      <w:r>
        <w:rPr>
          <w:rFonts w:ascii="仿宋_GB2312"/>
          <w:color w:val="000000"/>
          <w:szCs w:val="32"/>
        </w:rPr>
        <w:t>.</w:t>
      </w:r>
      <w:r>
        <w:rPr>
          <w:rFonts w:hint="eastAsia" w:ascii="仿宋_GB2312"/>
          <w:color w:val="000000"/>
          <w:szCs w:val="32"/>
        </w:rPr>
        <w:t>项目支出：指在基本支出之外为完成特定行政任务和事业发展目标所发生的支出。</w:t>
      </w:r>
      <w:r>
        <w:rPr>
          <w:rFonts w:ascii="仿宋_GB2312"/>
          <w:color w:val="000000"/>
          <w:szCs w:val="32"/>
        </w:rPr>
        <w:t xml:space="preserve"> </w:t>
      </w:r>
    </w:p>
    <w:p>
      <w:pPr>
        <w:ind w:firstLine="640" w:firstLineChars="200"/>
        <w:rPr>
          <w:rFonts w:ascii="仿宋_GB2312"/>
          <w:color w:val="000000"/>
          <w:szCs w:val="32"/>
        </w:rPr>
      </w:pPr>
      <w:r>
        <w:rPr>
          <w:rFonts w:hint="eastAsia" w:ascii="仿宋_GB2312"/>
          <w:color w:val="000000"/>
          <w:szCs w:val="32"/>
          <w:lang w:val="en-US" w:eastAsia="zh-CN"/>
        </w:rPr>
        <w:t>15</w:t>
      </w:r>
      <w:r>
        <w:rPr>
          <w:rFonts w:ascii="仿宋_GB2312"/>
          <w:color w:val="000000"/>
          <w:szCs w:val="32"/>
        </w:rPr>
        <w:t>.</w:t>
      </w:r>
      <w:r>
        <w:rPr>
          <w:rFonts w:hint="eastAsia" w:ascii="仿宋_GB2312"/>
          <w:color w:val="000000"/>
          <w:szCs w:val="32"/>
        </w:rPr>
        <w:t>经营支出：指事业单位在专业业务活动及其辅助活动之外开展非独立核算经营活动发生的支出。</w:t>
      </w:r>
    </w:p>
    <w:p>
      <w:pPr>
        <w:pStyle w:val="16"/>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16</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6"/>
        <w:spacing w:line="56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17</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13"/>
          <w:rFonts w:ascii="黑体" w:hAnsi="黑体" w:eastAsia="黑体"/>
          <w:b w:val="0"/>
        </w:rPr>
      </w:pPr>
      <w:bookmarkStart w:id="59" w:name="_Toc15377226"/>
      <w:r>
        <w:rPr>
          <w:rFonts w:ascii="宋体"/>
          <w:b/>
          <w:color w:val="000000"/>
          <w:sz w:val="44"/>
          <w:szCs w:val="44"/>
        </w:rPr>
        <w:br w:type="page"/>
      </w:r>
      <w:bookmarkStart w:id="60" w:name="_Toc15396614"/>
      <w:bookmarkStart w:id="61" w:name="_Toc3828"/>
      <w:r>
        <w:rPr>
          <w:rFonts w:hint="eastAsia" w:ascii="黑体" w:hAnsi="黑体" w:eastAsia="黑体"/>
          <w:color w:val="000000"/>
          <w:sz w:val="44"/>
          <w:szCs w:val="44"/>
        </w:rPr>
        <w:t>第</w:t>
      </w:r>
      <w:r>
        <w:rPr>
          <w:rStyle w:val="13"/>
          <w:rFonts w:hint="eastAsia" w:ascii="黑体" w:hAnsi="黑体" w:eastAsia="黑体"/>
          <w:b w:val="0"/>
        </w:rPr>
        <w:t>四部分</w:t>
      </w:r>
      <w:r>
        <w:rPr>
          <w:rStyle w:val="13"/>
          <w:rFonts w:ascii="黑体" w:hAnsi="黑体" w:eastAsia="黑体"/>
          <w:b w:val="0"/>
        </w:rPr>
        <w:t xml:space="preserve"> </w:t>
      </w:r>
      <w:r>
        <w:rPr>
          <w:rStyle w:val="13"/>
          <w:rFonts w:hint="eastAsia" w:ascii="黑体" w:hAnsi="黑体" w:eastAsia="黑体"/>
          <w:b w:val="0"/>
        </w:rPr>
        <w:t>附件</w:t>
      </w:r>
      <w:bookmarkEnd w:id="60"/>
      <w:bookmarkEnd w:id="61"/>
    </w:p>
    <w:p>
      <w:pPr>
        <w:spacing w:line="580" w:lineRule="exact"/>
        <w:ind w:firstLine="640"/>
        <w:rPr>
          <w:rFonts w:hint="eastAsia" w:ascii="仿宋_GB2312" w:hAnsi="仿宋_GB2312" w:eastAsia="仿宋_GB2312" w:cs="仿宋_GB2312"/>
          <w:szCs w:val="32"/>
          <w:lang w:val="en-US" w:eastAsia="zh-CN"/>
        </w:rPr>
      </w:pPr>
      <w:r>
        <w:rPr>
          <w:rFonts w:hint="eastAsia" w:ascii="仿宋_GB2312" w:hAnsi="仿宋_GB2312" w:cs="仿宋_GB2312"/>
          <w:szCs w:val="32"/>
          <w:lang w:val="en-US" w:eastAsia="zh-CN"/>
        </w:rPr>
        <w:t>无</w:t>
      </w:r>
    </w:p>
    <w:p>
      <w:pPr>
        <w:spacing w:line="580" w:lineRule="exact"/>
        <w:ind w:firstLine="640"/>
        <w:rPr>
          <w:rFonts w:ascii="仿宋_GB2312" w:hAnsi="仿宋_GB2312" w:cs="仿宋_GB2312"/>
          <w:szCs w:val="32"/>
        </w:rPr>
      </w:pPr>
    </w:p>
    <w:p>
      <w:pPr>
        <w:widowControl/>
        <w:jc w:val="left"/>
        <w:rPr>
          <w:rStyle w:val="13"/>
          <w:rFonts w:ascii="黑体" w:hAnsi="黑体" w:eastAsia="黑体"/>
          <w:b w:val="0"/>
        </w:rPr>
      </w:pPr>
    </w:p>
    <w:p>
      <w:pPr>
        <w:widowControl/>
        <w:jc w:val="left"/>
        <w:rPr>
          <w:rStyle w:val="13"/>
          <w:rFonts w:ascii="黑体" w:hAnsi="黑体" w:eastAsia="黑体"/>
          <w:b w:val="0"/>
        </w:rPr>
      </w:pPr>
      <w:r>
        <w:rPr>
          <w:rStyle w:val="13"/>
          <w:rFonts w:ascii="黑体" w:hAnsi="黑体" w:eastAsia="黑体"/>
          <w:b w:val="0"/>
        </w:rPr>
        <w:br w:type="page"/>
      </w:r>
    </w:p>
    <w:p>
      <w:pPr>
        <w:spacing w:line="600" w:lineRule="exact"/>
        <w:jc w:val="center"/>
        <w:outlineLvl w:val="0"/>
        <w:rPr>
          <w:rStyle w:val="13"/>
          <w:rFonts w:ascii="黑体" w:hAnsi="黑体" w:eastAsia="黑体"/>
          <w:b w:val="0"/>
        </w:rPr>
      </w:pPr>
      <w:bookmarkStart w:id="62" w:name="_Toc15396618"/>
      <w:bookmarkStart w:id="63" w:name="_Toc8174"/>
      <w:r>
        <w:rPr>
          <w:rFonts w:hint="eastAsia" w:ascii="黑体" w:hAnsi="黑体" w:eastAsia="黑体"/>
          <w:color w:val="000000"/>
          <w:sz w:val="44"/>
          <w:szCs w:val="44"/>
        </w:rPr>
        <w:t>第</w:t>
      </w:r>
      <w:r>
        <w:rPr>
          <w:rStyle w:val="13"/>
          <w:rFonts w:hint="eastAsia" w:ascii="黑体" w:hAnsi="黑体" w:eastAsia="黑体"/>
          <w:b w:val="0"/>
        </w:rPr>
        <w:t>五部分</w:t>
      </w:r>
      <w:r>
        <w:rPr>
          <w:rStyle w:val="13"/>
          <w:rFonts w:ascii="黑体" w:hAnsi="黑体" w:eastAsia="黑体"/>
          <w:b w:val="0"/>
        </w:rPr>
        <w:t xml:space="preserve"> </w:t>
      </w:r>
      <w:r>
        <w:rPr>
          <w:rStyle w:val="13"/>
          <w:rFonts w:hint="eastAsia" w:ascii="黑体" w:hAnsi="黑体" w:eastAsia="黑体"/>
          <w:b w:val="0"/>
        </w:rPr>
        <w:t>附表</w:t>
      </w:r>
      <w:bookmarkEnd w:id="59"/>
      <w:bookmarkEnd w:id="62"/>
      <w:bookmarkEnd w:id="63"/>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64" w:name="_Toc15396619"/>
      <w:bookmarkStart w:id="65" w:name="_Toc26879"/>
      <w:r>
        <w:rPr>
          <w:rFonts w:hint="eastAsia" w:ascii="仿宋" w:hAnsi="仿宋" w:eastAsia="仿宋"/>
          <w:b w:val="0"/>
          <w:color w:val="000000"/>
        </w:rPr>
        <w:t>一、收</w:t>
      </w:r>
      <w:r>
        <w:rPr>
          <w:rStyle w:val="14"/>
          <w:rFonts w:hint="eastAsia" w:ascii="仿宋" w:hAnsi="仿宋" w:eastAsia="仿宋"/>
          <w:b w:val="0"/>
          <w:bCs w:val="0"/>
        </w:rPr>
        <w:t>入支出决算总表</w:t>
      </w:r>
      <w:bookmarkEnd w:id="64"/>
      <w:bookmarkEnd w:id="65"/>
    </w:p>
    <w:p>
      <w:pPr>
        <w:pStyle w:val="3"/>
        <w:rPr>
          <w:rFonts w:ascii="仿宋" w:hAnsi="仿宋" w:eastAsia="仿宋"/>
          <w:color w:val="000000"/>
        </w:rPr>
      </w:pPr>
      <w:bookmarkStart w:id="66" w:name="_Toc15396620"/>
      <w:bookmarkStart w:id="67" w:name="_Toc17279"/>
      <w:r>
        <w:rPr>
          <w:rFonts w:hint="eastAsia" w:ascii="仿宋" w:hAnsi="仿宋" w:eastAsia="仿宋"/>
          <w:b w:val="0"/>
          <w:color w:val="000000"/>
        </w:rPr>
        <w:t>二、收</w:t>
      </w:r>
      <w:r>
        <w:rPr>
          <w:rStyle w:val="14"/>
          <w:rFonts w:hint="eastAsia" w:ascii="仿宋" w:hAnsi="仿宋" w:eastAsia="仿宋"/>
          <w:b w:val="0"/>
          <w:bCs w:val="0"/>
        </w:rPr>
        <w:t>入决算表</w:t>
      </w:r>
      <w:bookmarkEnd w:id="66"/>
      <w:bookmarkEnd w:id="67"/>
    </w:p>
    <w:p>
      <w:pPr>
        <w:pStyle w:val="3"/>
        <w:rPr>
          <w:rFonts w:ascii="仿宋" w:hAnsi="仿宋" w:eastAsia="仿宋"/>
          <w:color w:val="000000"/>
        </w:rPr>
      </w:pPr>
      <w:bookmarkStart w:id="68" w:name="_Toc15396621"/>
      <w:bookmarkStart w:id="69" w:name="_Toc21973"/>
      <w:r>
        <w:rPr>
          <w:rStyle w:val="14"/>
          <w:rFonts w:hint="eastAsia" w:ascii="仿宋" w:hAnsi="仿宋" w:eastAsia="仿宋"/>
          <w:b w:val="0"/>
          <w:bCs w:val="0"/>
        </w:rPr>
        <w:t>三、</w:t>
      </w:r>
      <w:r>
        <w:rPr>
          <w:rFonts w:hint="eastAsia" w:ascii="仿宋" w:hAnsi="仿宋" w:eastAsia="仿宋"/>
          <w:b w:val="0"/>
          <w:color w:val="000000"/>
        </w:rPr>
        <w:t>支</w:t>
      </w:r>
      <w:r>
        <w:rPr>
          <w:rStyle w:val="14"/>
          <w:rFonts w:hint="eastAsia" w:ascii="仿宋" w:hAnsi="仿宋" w:eastAsia="仿宋"/>
          <w:b w:val="0"/>
          <w:bCs w:val="0"/>
        </w:rPr>
        <w:t>出决算表</w:t>
      </w:r>
      <w:bookmarkEnd w:id="68"/>
      <w:bookmarkEnd w:id="69"/>
    </w:p>
    <w:p>
      <w:pPr>
        <w:pStyle w:val="3"/>
        <w:rPr>
          <w:rFonts w:ascii="仿宋" w:hAnsi="仿宋" w:eastAsia="仿宋"/>
          <w:b w:val="0"/>
          <w:color w:val="000000"/>
        </w:rPr>
      </w:pPr>
      <w:bookmarkStart w:id="70" w:name="_Toc15396622"/>
      <w:bookmarkStart w:id="71" w:name="_Toc12423"/>
      <w:r>
        <w:rPr>
          <w:rStyle w:val="14"/>
          <w:rFonts w:hint="eastAsia" w:ascii="仿宋" w:hAnsi="仿宋" w:eastAsia="仿宋"/>
          <w:b w:val="0"/>
          <w:bCs w:val="0"/>
        </w:rPr>
        <w:t>四、</w:t>
      </w:r>
      <w:r>
        <w:rPr>
          <w:rFonts w:hint="eastAsia" w:ascii="仿宋" w:hAnsi="仿宋" w:eastAsia="仿宋"/>
          <w:b w:val="0"/>
          <w:color w:val="000000"/>
        </w:rPr>
        <w:t>财</w:t>
      </w:r>
      <w:r>
        <w:rPr>
          <w:rStyle w:val="14"/>
          <w:rFonts w:hint="eastAsia" w:ascii="仿宋" w:hAnsi="仿宋" w:eastAsia="仿宋"/>
          <w:b w:val="0"/>
          <w:bCs w:val="0"/>
        </w:rPr>
        <w:t>政拨款收入支出决算总表</w:t>
      </w:r>
      <w:bookmarkEnd w:id="70"/>
      <w:bookmarkEnd w:id="71"/>
    </w:p>
    <w:p>
      <w:pPr>
        <w:pStyle w:val="3"/>
        <w:rPr>
          <w:rStyle w:val="14"/>
          <w:rFonts w:ascii="仿宋" w:hAnsi="仿宋" w:eastAsia="仿宋"/>
          <w:b w:val="0"/>
          <w:bCs w:val="0"/>
        </w:rPr>
      </w:pPr>
      <w:bookmarkStart w:id="72" w:name="_Toc15396623"/>
      <w:bookmarkStart w:id="73" w:name="_Toc17860"/>
      <w:r>
        <w:rPr>
          <w:rStyle w:val="14"/>
          <w:rFonts w:hint="eastAsia" w:ascii="仿宋" w:hAnsi="仿宋" w:eastAsia="仿宋"/>
          <w:b w:val="0"/>
          <w:bCs w:val="0"/>
        </w:rPr>
        <w:t>五、</w:t>
      </w:r>
      <w:r>
        <w:rPr>
          <w:rFonts w:hint="eastAsia" w:ascii="仿宋" w:hAnsi="仿宋" w:eastAsia="仿宋"/>
          <w:b w:val="0"/>
          <w:color w:val="000000"/>
        </w:rPr>
        <w:t>财</w:t>
      </w:r>
      <w:r>
        <w:rPr>
          <w:rStyle w:val="14"/>
          <w:rFonts w:hint="eastAsia" w:ascii="仿宋" w:hAnsi="仿宋" w:eastAsia="仿宋"/>
          <w:b w:val="0"/>
          <w:bCs w:val="0"/>
        </w:rPr>
        <w:t>政拨款支出决算明细表</w:t>
      </w:r>
      <w:bookmarkEnd w:id="72"/>
      <w:bookmarkEnd w:id="73"/>
      <w:bookmarkStart w:id="74" w:name="_Toc15396624"/>
    </w:p>
    <w:p>
      <w:pPr>
        <w:pStyle w:val="3"/>
        <w:rPr>
          <w:rFonts w:ascii="仿宋" w:hAnsi="仿宋" w:eastAsia="仿宋"/>
          <w:color w:val="000000"/>
        </w:rPr>
      </w:pPr>
      <w:bookmarkStart w:id="75" w:name="_Toc18112"/>
      <w:r>
        <w:rPr>
          <w:rStyle w:val="14"/>
          <w:rFonts w:hint="eastAsia" w:ascii="仿宋" w:hAnsi="仿宋" w:eastAsia="仿宋"/>
          <w:b w:val="0"/>
          <w:bCs w:val="0"/>
        </w:rPr>
        <w:t>六、</w:t>
      </w:r>
      <w:r>
        <w:rPr>
          <w:rFonts w:hint="eastAsia" w:ascii="仿宋" w:hAnsi="仿宋" w:eastAsia="仿宋"/>
          <w:b w:val="0"/>
          <w:color w:val="000000"/>
        </w:rPr>
        <w:t>一</w:t>
      </w:r>
      <w:r>
        <w:rPr>
          <w:rStyle w:val="14"/>
          <w:rFonts w:hint="eastAsia" w:ascii="仿宋" w:hAnsi="仿宋" w:eastAsia="仿宋"/>
          <w:b w:val="0"/>
          <w:bCs w:val="0"/>
        </w:rPr>
        <w:t>般公共预算财政拨款支出决算表</w:t>
      </w:r>
      <w:bookmarkEnd w:id="74"/>
      <w:bookmarkEnd w:id="75"/>
    </w:p>
    <w:p>
      <w:pPr>
        <w:pStyle w:val="3"/>
        <w:rPr>
          <w:rFonts w:ascii="仿宋" w:hAnsi="仿宋" w:eastAsia="仿宋"/>
          <w:color w:val="000000"/>
        </w:rPr>
      </w:pPr>
      <w:bookmarkStart w:id="76" w:name="_Toc15396625"/>
      <w:bookmarkStart w:id="77" w:name="_Toc12194"/>
      <w:r>
        <w:rPr>
          <w:rStyle w:val="14"/>
          <w:rFonts w:hint="eastAsia" w:ascii="仿宋" w:hAnsi="仿宋" w:eastAsia="仿宋"/>
          <w:b w:val="0"/>
          <w:bCs w:val="0"/>
        </w:rPr>
        <w:t>七、</w:t>
      </w:r>
      <w:r>
        <w:rPr>
          <w:rFonts w:hint="eastAsia" w:ascii="仿宋" w:hAnsi="仿宋" w:eastAsia="仿宋"/>
          <w:b w:val="0"/>
          <w:color w:val="000000"/>
        </w:rPr>
        <w:t>一</w:t>
      </w:r>
      <w:r>
        <w:rPr>
          <w:rStyle w:val="14"/>
          <w:rFonts w:hint="eastAsia" w:ascii="仿宋" w:hAnsi="仿宋" w:eastAsia="仿宋"/>
          <w:b w:val="0"/>
          <w:bCs w:val="0"/>
        </w:rPr>
        <w:t>般公共预算财政拨款支出决算明细表</w:t>
      </w:r>
      <w:bookmarkEnd w:id="76"/>
      <w:bookmarkEnd w:id="77"/>
    </w:p>
    <w:p>
      <w:pPr>
        <w:pStyle w:val="3"/>
        <w:rPr>
          <w:rFonts w:ascii="仿宋" w:hAnsi="仿宋" w:eastAsia="仿宋"/>
          <w:color w:val="000000"/>
        </w:rPr>
      </w:pPr>
      <w:bookmarkStart w:id="78" w:name="_Toc15396626"/>
      <w:bookmarkStart w:id="79" w:name="_Toc26533"/>
      <w:r>
        <w:rPr>
          <w:rStyle w:val="14"/>
          <w:rFonts w:hint="eastAsia" w:ascii="仿宋" w:hAnsi="仿宋" w:eastAsia="仿宋"/>
          <w:b w:val="0"/>
          <w:bCs w:val="0"/>
        </w:rPr>
        <w:t>八、</w:t>
      </w:r>
      <w:r>
        <w:rPr>
          <w:rFonts w:hint="eastAsia" w:ascii="仿宋" w:hAnsi="仿宋" w:eastAsia="仿宋"/>
          <w:b w:val="0"/>
          <w:color w:val="000000"/>
        </w:rPr>
        <w:t>一</w:t>
      </w:r>
      <w:r>
        <w:rPr>
          <w:rStyle w:val="14"/>
          <w:rFonts w:hint="eastAsia" w:ascii="仿宋" w:hAnsi="仿宋" w:eastAsia="仿宋"/>
          <w:b w:val="0"/>
          <w:bCs w:val="0"/>
        </w:rPr>
        <w:t>般公共预算财政拨款基本支出决算表</w:t>
      </w:r>
      <w:bookmarkEnd w:id="78"/>
      <w:bookmarkEnd w:id="79"/>
    </w:p>
    <w:p>
      <w:pPr>
        <w:pStyle w:val="3"/>
        <w:rPr>
          <w:rFonts w:ascii="仿宋" w:hAnsi="仿宋" w:eastAsia="仿宋"/>
          <w:color w:val="000000"/>
        </w:rPr>
      </w:pPr>
      <w:bookmarkStart w:id="80" w:name="_Toc15396627"/>
      <w:bookmarkStart w:id="81" w:name="_Toc1299"/>
      <w:r>
        <w:rPr>
          <w:rStyle w:val="14"/>
          <w:rFonts w:hint="eastAsia" w:ascii="仿宋" w:hAnsi="仿宋" w:eastAsia="仿宋"/>
          <w:b w:val="0"/>
          <w:bCs w:val="0"/>
        </w:rPr>
        <w:t>九、</w:t>
      </w:r>
      <w:r>
        <w:rPr>
          <w:rFonts w:hint="eastAsia" w:ascii="仿宋" w:hAnsi="仿宋" w:eastAsia="仿宋"/>
          <w:b w:val="0"/>
          <w:color w:val="000000"/>
        </w:rPr>
        <w:t>一</w:t>
      </w:r>
      <w:r>
        <w:rPr>
          <w:rStyle w:val="14"/>
          <w:rFonts w:hint="eastAsia" w:ascii="仿宋" w:hAnsi="仿宋" w:eastAsia="仿宋"/>
          <w:b w:val="0"/>
          <w:bCs w:val="0"/>
        </w:rPr>
        <w:t>般公共预算财政拨款项目支出决算表</w:t>
      </w:r>
      <w:bookmarkEnd w:id="80"/>
      <w:bookmarkEnd w:id="81"/>
    </w:p>
    <w:p>
      <w:pPr>
        <w:pStyle w:val="3"/>
        <w:spacing w:line="360" w:lineRule="auto"/>
        <w:rPr>
          <w:rFonts w:ascii="仿宋" w:hAnsi="仿宋" w:eastAsia="仿宋"/>
          <w:color w:val="000000"/>
        </w:rPr>
      </w:pPr>
      <w:bookmarkStart w:id="82" w:name="_Toc15396628"/>
      <w:bookmarkStart w:id="83" w:name="_Toc17430"/>
      <w:r>
        <w:rPr>
          <w:rStyle w:val="14"/>
          <w:rFonts w:hint="eastAsia" w:ascii="仿宋" w:hAnsi="仿宋" w:eastAsia="仿宋"/>
          <w:b w:val="0"/>
          <w:bCs w:val="0"/>
        </w:rPr>
        <w:t>十、</w:t>
      </w:r>
      <w:r>
        <w:rPr>
          <w:rFonts w:hint="eastAsia" w:ascii="仿宋" w:hAnsi="仿宋" w:eastAsia="仿宋"/>
          <w:b w:val="0"/>
          <w:color w:val="000000"/>
        </w:rPr>
        <w:t>一</w:t>
      </w:r>
      <w:r>
        <w:rPr>
          <w:rStyle w:val="14"/>
          <w:rFonts w:hint="eastAsia" w:ascii="仿宋" w:hAnsi="仿宋" w:eastAsia="仿宋"/>
          <w:b w:val="0"/>
          <w:bCs w:val="0"/>
        </w:rPr>
        <w:t>般公共预算财政拨款“三公”经费支出决算表</w:t>
      </w:r>
      <w:bookmarkEnd w:id="82"/>
      <w:bookmarkEnd w:id="83"/>
    </w:p>
    <w:p>
      <w:pPr>
        <w:pStyle w:val="3"/>
        <w:spacing w:line="360" w:lineRule="auto"/>
        <w:rPr>
          <w:rFonts w:ascii="仿宋" w:hAnsi="仿宋" w:eastAsia="仿宋"/>
          <w:color w:val="000000"/>
        </w:rPr>
      </w:pPr>
      <w:bookmarkStart w:id="84" w:name="_Toc15396629"/>
      <w:bookmarkStart w:id="85" w:name="_Toc18964"/>
      <w:r>
        <w:rPr>
          <w:rStyle w:val="14"/>
          <w:rFonts w:hint="eastAsia" w:ascii="仿宋" w:hAnsi="仿宋" w:eastAsia="仿宋"/>
          <w:b w:val="0"/>
          <w:bCs w:val="0"/>
        </w:rPr>
        <w:t>十一、</w:t>
      </w:r>
      <w:r>
        <w:rPr>
          <w:rFonts w:hint="eastAsia" w:ascii="仿宋" w:hAnsi="仿宋" w:eastAsia="仿宋"/>
          <w:b w:val="0"/>
          <w:color w:val="000000"/>
        </w:rPr>
        <w:t>政</w:t>
      </w:r>
      <w:r>
        <w:rPr>
          <w:rStyle w:val="14"/>
          <w:rFonts w:hint="eastAsia" w:ascii="仿宋" w:hAnsi="仿宋" w:eastAsia="仿宋"/>
          <w:b w:val="0"/>
          <w:bCs w:val="0"/>
        </w:rPr>
        <w:t>府性基金预算财政拨款收入支出决算表</w:t>
      </w:r>
      <w:bookmarkEnd w:id="84"/>
      <w:bookmarkEnd w:id="85"/>
    </w:p>
    <w:p>
      <w:pPr>
        <w:pStyle w:val="3"/>
        <w:rPr>
          <w:rFonts w:ascii="仿宋" w:hAnsi="仿宋" w:eastAsia="仿宋"/>
          <w:b w:val="0"/>
          <w:color w:val="000000"/>
        </w:rPr>
      </w:pPr>
      <w:bookmarkStart w:id="86" w:name="_Toc15396630"/>
      <w:bookmarkStart w:id="87" w:name="_Toc5171"/>
      <w:r>
        <w:rPr>
          <w:rFonts w:hint="eastAsia" w:ascii="仿宋" w:hAnsi="仿宋" w:eastAsia="仿宋"/>
          <w:b w:val="0"/>
          <w:color w:val="000000"/>
        </w:rPr>
        <w:t>十二、政府性基金预算财政拨款“三公”经费支出决算表</w:t>
      </w:r>
      <w:bookmarkEnd w:id="86"/>
      <w:bookmarkEnd w:id="87"/>
    </w:p>
    <w:p>
      <w:pPr>
        <w:pStyle w:val="3"/>
        <w:rPr>
          <w:rFonts w:ascii="仿宋" w:hAnsi="仿宋" w:eastAsia="仿宋"/>
          <w:b w:val="0"/>
          <w:color w:val="000000"/>
        </w:rPr>
      </w:pPr>
      <w:bookmarkStart w:id="88" w:name="_Toc29178"/>
      <w:r>
        <w:rPr>
          <w:rFonts w:hint="eastAsia" w:ascii="仿宋" w:hAnsi="仿宋" w:eastAsia="仿宋"/>
          <w:b w:val="0"/>
          <w:color w:val="000000"/>
        </w:rPr>
        <w:t>十三、国有资本经营预算财政拨款收入支出决算表</w:t>
      </w:r>
      <w:bookmarkEnd w:id="88"/>
    </w:p>
    <w:p>
      <w:pPr>
        <w:pStyle w:val="3"/>
        <w:rPr>
          <w:rFonts w:ascii="仿宋" w:hAnsi="仿宋" w:eastAsia="仿宋"/>
          <w:b w:val="0"/>
          <w:color w:val="000000"/>
        </w:rPr>
      </w:pPr>
      <w:bookmarkStart w:id="89" w:name="_Toc29418"/>
      <w:r>
        <w:rPr>
          <w:rFonts w:hint="eastAsia" w:ascii="仿宋" w:hAnsi="仿宋" w:eastAsia="仿宋"/>
          <w:b w:val="0"/>
          <w:color w:val="000000"/>
        </w:rPr>
        <w:t>十四、国有资本经营预算财政拨款支出决算表</w:t>
      </w:r>
      <w:bookmarkEnd w:id="89"/>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86"/>
    <w:family w:val="script"/>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3">
    <w:nsid w:val="37043238"/>
    <w:multiLevelType w:val="singleLevel"/>
    <w:tmpl w:val="37043238"/>
    <w:lvl w:ilvl="0" w:tentative="0">
      <w:start w:val="3"/>
      <w:numFmt w:val="decimal"/>
      <w:lvlText w:val="%1."/>
      <w:lvlJc w:val="left"/>
      <w:pPr>
        <w:tabs>
          <w:tab w:val="left" w:pos="312"/>
        </w:tabs>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ZjhjMDljN2ZmZDI4MDM1OTczNmZkYWIwMTM0OGUifQ=="/>
  </w:docVars>
  <w:rsids>
    <w:rsidRoot w:val="6504078C"/>
    <w:rsid w:val="001807BB"/>
    <w:rsid w:val="00D259F2"/>
    <w:rsid w:val="06D96529"/>
    <w:rsid w:val="0C396BA0"/>
    <w:rsid w:val="20002568"/>
    <w:rsid w:val="2AC65C17"/>
    <w:rsid w:val="32786947"/>
    <w:rsid w:val="361C41FC"/>
    <w:rsid w:val="3E4169FF"/>
    <w:rsid w:val="413E130B"/>
    <w:rsid w:val="4E3A4862"/>
    <w:rsid w:val="59BA6C98"/>
    <w:rsid w:val="5D3E75DF"/>
    <w:rsid w:val="6504078C"/>
    <w:rsid w:val="695535AB"/>
    <w:rsid w:val="696F5C15"/>
    <w:rsid w:val="726E3979"/>
    <w:rsid w:val="7A8E4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4"/>
    <w:unhideWhenUsed/>
    <w:qFormat/>
    <w:uiPriority w:val="9"/>
    <w:pPr>
      <w:keepNext/>
      <w:keepLines/>
      <w:spacing w:before="260" w:after="260" w:line="416" w:lineRule="auto"/>
      <w:outlineLvl w:val="1"/>
    </w:pPr>
    <w:rPr>
      <w:rFonts w:ascii="Cambria" w:hAnsi="Cambria"/>
      <w:b/>
      <w:bCs/>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kern w:val="0"/>
      <w:sz w:val="24"/>
      <w:szCs w:val="20"/>
    </w:rPr>
  </w:style>
  <w:style w:type="paragraph" w:styleId="5">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6">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7">
    <w:name w:val="toc 1"/>
    <w:basedOn w:val="1"/>
    <w:next w:val="1"/>
    <w:unhideWhenUsed/>
    <w:qFormat/>
    <w:uiPriority w:val="39"/>
    <w:pPr>
      <w:spacing w:before="120"/>
      <w:jc w:val="left"/>
    </w:pPr>
    <w:rPr>
      <w:rFonts w:ascii="等线" w:eastAsia="等线"/>
      <w:b/>
      <w:bCs/>
      <w:i/>
      <w:iCs/>
      <w:sz w:val="24"/>
    </w:rPr>
  </w:style>
  <w:style w:type="paragraph" w:styleId="8">
    <w:name w:val="toc 2"/>
    <w:basedOn w:val="1"/>
    <w:next w:val="1"/>
    <w:unhideWhenUsed/>
    <w:qFormat/>
    <w:uiPriority w:val="39"/>
    <w:pPr>
      <w:spacing w:before="120"/>
      <w:ind w:left="300"/>
      <w:jc w:val="left"/>
    </w:pPr>
    <w:rPr>
      <w:rFonts w:ascii="等线" w:eastAsia="等线"/>
      <w:b/>
      <w:bCs/>
      <w:sz w:val="22"/>
      <w:szCs w:val="22"/>
    </w:rPr>
  </w:style>
  <w:style w:type="character" w:styleId="11">
    <w:name w:val="Strong"/>
    <w:basedOn w:val="10"/>
    <w:qFormat/>
    <w:uiPriority w:val="99"/>
    <w:rPr>
      <w:rFonts w:cs="Times New Roman"/>
      <w:b/>
    </w:rPr>
  </w:style>
  <w:style w:type="character" w:styleId="12">
    <w:name w:val="Hyperlink"/>
    <w:unhideWhenUsed/>
    <w:qFormat/>
    <w:uiPriority w:val="99"/>
    <w:rPr>
      <w:color w:val="0000FF"/>
      <w:u w:val="single"/>
    </w:rPr>
  </w:style>
  <w:style w:type="character" w:customStyle="1" w:styleId="13">
    <w:name w:val="标题 1 Char"/>
    <w:basedOn w:val="10"/>
    <w:link w:val="2"/>
    <w:qFormat/>
    <w:locked/>
    <w:uiPriority w:val="9"/>
    <w:rPr>
      <w:b/>
      <w:bCs/>
      <w:kern w:val="44"/>
      <w:sz w:val="44"/>
      <w:szCs w:val="44"/>
    </w:rPr>
  </w:style>
  <w:style w:type="character" w:customStyle="1" w:styleId="14">
    <w:name w:val="标题 2 Char"/>
    <w:basedOn w:val="10"/>
    <w:link w:val="3"/>
    <w:qFormat/>
    <w:locked/>
    <w:uiPriority w:val="9"/>
    <w:rPr>
      <w:rFonts w:ascii="Cambria" w:hAnsi="Cambria"/>
      <w:b/>
      <w:bCs/>
      <w:sz w:val="32"/>
      <w:szCs w:val="32"/>
    </w:rPr>
  </w:style>
  <w:style w:type="paragraph" w:customStyle="1" w:styleId="15">
    <w:name w:val="列出段落1"/>
    <w:basedOn w:val="1"/>
    <w:qFormat/>
    <w:uiPriority w:val="34"/>
    <w:pPr>
      <w:ind w:firstLine="420" w:firstLineChars="200"/>
    </w:pPr>
  </w:style>
  <w:style w:type="paragraph" w:customStyle="1" w:styleId="1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4791</Words>
  <Characters>5062</Characters>
  <Lines>75</Lines>
  <Paragraphs>21</Paragraphs>
  <TotalTime>1</TotalTime>
  <ScaleCrop>false</ScaleCrop>
  <LinksUpToDate>false</LinksUpToDate>
  <CharactersWithSpaces>5127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dcterms:modified xsi:type="dcterms:W3CDTF">2022-05-30T09:47:04Z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1202C388D21B438EABBFF47642738829</vt:lpwstr>
  </property>
</Properties>
</file>