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80" w:lineRule="exact"/>
        <w:jc w:val="center"/>
        <w:rPr>
          <w:rFonts w:hint="eastAsia" w:ascii="方正小标宋简体" w:eastAsia="方正小标宋简体"/>
          <w:sz w:val="44"/>
          <w:szCs w:val="44"/>
          <w:lang w:val="en-US" w:eastAsia="zh-CN"/>
        </w:rPr>
      </w:pPr>
      <w:r>
        <w:rPr>
          <w:rFonts w:hint="eastAsia" w:ascii="方正小标宋简体" w:eastAsia="方正小标宋简体"/>
          <w:sz w:val="44"/>
          <w:szCs w:val="44"/>
          <w:lang w:val="en-US" w:eastAsia="zh-CN"/>
        </w:rPr>
        <w:t>自贡市自流井区审计局（本级</w:t>
      </w:r>
      <w:bookmarkStart w:id="91" w:name="_GoBack"/>
      <w:bookmarkEnd w:id="91"/>
      <w:r>
        <w:rPr>
          <w:rFonts w:hint="eastAsia" w:ascii="方正小标宋简体" w:eastAsia="方正小标宋简体"/>
          <w:sz w:val="44"/>
          <w:szCs w:val="44"/>
          <w:lang w:val="en-US" w:eastAsia="zh-CN"/>
        </w:rPr>
        <w:t>）</w:t>
      </w:r>
    </w:p>
    <w:p>
      <w:pPr>
        <w:widowControl/>
        <w:spacing w:line="580" w:lineRule="exact"/>
        <w:jc w:val="center"/>
        <w:rPr>
          <w:rFonts w:ascii="方正小标宋简体" w:eastAsia="方正小标宋简体"/>
          <w:sz w:val="44"/>
          <w:szCs w:val="44"/>
        </w:rPr>
      </w:pPr>
      <w:r>
        <w:rPr>
          <w:rFonts w:hint="eastAsia" w:ascii="方正小标宋简体" w:eastAsia="方正小标宋简体"/>
          <w:sz w:val="44"/>
          <w:szCs w:val="44"/>
          <w:lang w:val="en-US" w:eastAsia="zh-CN"/>
        </w:rPr>
        <w:t>2020</w:t>
      </w:r>
      <w:r>
        <w:rPr>
          <w:rFonts w:hint="eastAsia" w:ascii="方正小标宋简体" w:eastAsia="方正小标宋简体"/>
          <w:sz w:val="44"/>
          <w:szCs w:val="44"/>
        </w:rPr>
        <w:t>年度部门决算编制的说明</w:t>
      </w:r>
    </w:p>
    <w:p>
      <w:pPr>
        <w:widowControl/>
        <w:jc w:val="center"/>
        <w:rPr>
          <w:rFonts w:ascii="仿宋_GB2312"/>
          <w:sz w:val="28"/>
          <w:szCs w:val="28"/>
        </w:rPr>
      </w:pPr>
    </w:p>
    <w:p>
      <w:pPr>
        <w:widowControl/>
        <w:jc w:val="center"/>
        <w:rPr>
          <w:rFonts w:ascii="黑体" w:hAnsi="黑体" w:eastAsia="黑体"/>
          <w:color w:val="000000"/>
          <w:sz w:val="48"/>
          <w:szCs w:val="48"/>
        </w:rPr>
      </w:pPr>
      <w:r>
        <w:rPr>
          <w:rFonts w:hint="eastAsia" w:ascii="黑体" w:hAnsi="黑体" w:eastAsia="黑体"/>
          <w:color w:val="000000"/>
          <w:sz w:val="44"/>
          <w:szCs w:val="44"/>
        </w:rPr>
        <w:t>目</w:t>
      </w:r>
      <w:r>
        <w:rPr>
          <w:rFonts w:hint="eastAsia" w:ascii="黑体" w:hAnsi="黑体" w:eastAsia="黑体"/>
          <w:color w:val="000000"/>
          <w:sz w:val="44"/>
          <w:szCs w:val="44"/>
          <w:lang w:val="en-US" w:eastAsia="zh-CN"/>
        </w:rPr>
        <w:t xml:space="preserve"> </w:t>
      </w:r>
      <w:r>
        <w:rPr>
          <w:rFonts w:hint="eastAsia" w:ascii="黑体" w:hAnsi="黑体" w:eastAsia="黑体"/>
          <w:color w:val="000000"/>
          <w:sz w:val="44"/>
          <w:szCs w:val="44"/>
        </w:rPr>
        <w:t>录</w:t>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TOC \o "1-2" \h \z \u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_Toc10567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第一部分 部门概况</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_Toc10567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3</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_Toc21498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一、基本职能及主要工作</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_Toc21498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3</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_Toc6092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二、机构设置</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4</w:t>
      </w:r>
      <w:r>
        <w:rPr>
          <w:rFonts w:hint="eastAsia" w:ascii="仿宋_GB2312" w:hAnsi="仿宋_GB2312" w:eastAsia="仿宋_GB2312" w:cs="仿宋_GB2312"/>
          <w:b w:val="0"/>
          <w:bCs w:val="0"/>
          <w:i w:val="0"/>
          <w:iCs w:val="0"/>
          <w:caps/>
          <w:sz w:val="28"/>
          <w:szCs w:val="28"/>
        </w:rPr>
        <w:fldChar w:fldCharType="end"/>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_Toc23109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第二部分 2020年度部门决算情况说明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5</w:t>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_Toc7163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一、 收入支出决算总体情况说明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5</w:t>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_Toc25258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二、 收入决算情况说明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5</w:t>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_Toc13725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三、 支出决算情况说明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6</w:t>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_Toc10354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四、财政拨款收入支出决算总体情况说明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7</w:t>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_Toc10967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五、一般公共预算财政拨款支出决算情况说明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7</w:t>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_Toc31021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六、一般公共预算财政拨款基本支出决算情况说明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1</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0</w:t>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_Toc6926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七、“三公”经费财政拨款支出决算情况说明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1</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0</w:t>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_Toc9843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八、政府性基金预算支出决算情况说明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_Toc9843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1</w:t>
      </w:r>
      <w:r>
        <w:rPr>
          <w:rFonts w:hint="eastAsia" w:ascii="仿宋_GB2312" w:hAnsi="仿宋_GB2312" w:eastAsia="仿宋_GB2312" w:cs="仿宋_GB2312"/>
          <w:b w:val="0"/>
          <w:bCs w:val="0"/>
          <w:i w:val="0"/>
          <w:iCs w:val="0"/>
          <w:sz w:val="28"/>
          <w:szCs w:val="28"/>
          <w:lang w:val="en-US" w:eastAsia="zh-CN"/>
        </w:rPr>
        <w:t>1</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_Toc10775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九、 国有资本经营预算支出决算情况说明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_Toc10775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1</w:t>
      </w:r>
      <w:r>
        <w:rPr>
          <w:rFonts w:hint="eastAsia" w:ascii="仿宋_GB2312" w:hAnsi="仿宋_GB2312" w:eastAsia="仿宋_GB2312" w:cs="仿宋_GB2312"/>
          <w:b w:val="0"/>
          <w:bCs w:val="0"/>
          <w:i w:val="0"/>
          <w:iCs w:val="0"/>
          <w:sz w:val="28"/>
          <w:szCs w:val="28"/>
          <w:lang w:val="en-US" w:eastAsia="zh-CN"/>
        </w:rPr>
        <w:t>1</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_Toc738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十、其他重要事项的情况说明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_Toc738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1</w:t>
      </w:r>
      <w:r>
        <w:rPr>
          <w:rFonts w:hint="eastAsia" w:ascii="仿宋_GB2312" w:hAnsi="仿宋_GB2312" w:eastAsia="仿宋_GB2312" w:cs="仿宋_GB2312"/>
          <w:b w:val="0"/>
          <w:bCs w:val="0"/>
          <w:i w:val="0"/>
          <w:iCs w:val="0"/>
          <w:sz w:val="28"/>
          <w:szCs w:val="28"/>
          <w:lang w:val="en-US" w:eastAsia="zh-CN"/>
        </w:rPr>
        <w:t>2</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_Toc3536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第三部分 名词解释</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_Toc3536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15</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_Toc11207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第四部分 附件</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_Toc11207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18</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_Toc22930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附件1</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_Toc22930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18</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_Toc11602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附件2</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2</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1</w:t>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_Toc32283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第五部分 附表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_Toc32283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2</w:t>
      </w:r>
      <w:r>
        <w:rPr>
          <w:rFonts w:hint="eastAsia" w:ascii="仿宋_GB2312" w:hAnsi="仿宋_GB2312" w:eastAsia="仿宋_GB2312" w:cs="仿宋_GB2312"/>
          <w:b w:val="0"/>
          <w:bCs w:val="0"/>
          <w:i w:val="0"/>
          <w:iCs w:val="0"/>
          <w:sz w:val="28"/>
          <w:szCs w:val="28"/>
          <w:lang w:val="en-US" w:eastAsia="zh-CN"/>
        </w:rPr>
        <w:t>6</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_Toc15699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一、收入支出决算总表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_Toc15699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2</w:t>
      </w:r>
      <w:r>
        <w:rPr>
          <w:rFonts w:hint="eastAsia" w:ascii="仿宋_GB2312" w:hAnsi="仿宋_GB2312" w:eastAsia="仿宋_GB2312" w:cs="仿宋_GB2312"/>
          <w:b w:val="0"/>
          <w:bCs w:val="0"/>
          <w:i w:val="0"/>
          <w:iCs w:val="0"/>
          <w:sz w:val="28"/>
          <w:szCs w:val="28"/>
          <w:lang w:val="en-US" w:eastAsia="zh-CN"/>
        </w:rPr>
        <w:t>6</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_Toc27106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二、收入决算表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_Toc27106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2</w:t>
      </w:r>
      <w:r>
        <w:rPr>
          <w:rFonts w:hint="eastAsia" w:ascii="仿宋_GB2312" w:hAnsi="仿宋_GB2312" w:eastAsia="仿宋_GB2312" w:cs="仿宋_GB2312"/>
          <w:b w:val="0"/>
          <w:bCs w:val="0"/>
          <w:i w:val="0"/>
          <w:iCs w:val="0"/>
          <w:sz w:val="28"/>
          <w:szCs w:val="28"/>
          <w:lang w:val="en-US" w:eastAsia="zh-CN"/>
        </w:rPr>
        <w:t>6</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_Toc26817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三、支出决算表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_Toc26817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2</w:t>
      </w:r>
      <w:r>
        <w:rPr>
          <w:rFonts w:hint="eastAsia" w:ascii="仿宋_GB2312" w:hAnsi="仿宋_GB2312" w:eastAsia="仿宋_GB2312" w:cs="仿宋_GB2312"/>
          <w:b w:val="0"/>
          <w:bCs w:val="0"/>
          <w:i w:val="0"/>
          <w:iCs w:val="0"/>
          <w:sz w:val="28"/>
          <w:szCs w:val="28"/>
          <w:lang w:val="en-US" w:eastAsia="zh-CN"/>
        </w:rPr>
        <w:t>6</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_Toc21747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四、财政拨款收入支出决算总表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_Toc21747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2</w:t>
      </w:r>
      <w:r>
        <w:rPr>
          <w:rFonts w:hint="eastAsia" w:ascii="仿宋_GB2312" w:hAnsi="仿宋_GB2312" w:eastAsia="仿宋_GB2312" w:cs="仿宋_GB2312"/>
          <w:b w:val="0"/>
          <w:bCs w:val="0"/>
          <w:i w:val="0"/>
          <w:iCs w:val="0"/>
          <w:sz w:val="28"/>
          <w:szCs w:val="28"/>
          <w:lang w:val="en-US" w:eastAsia="zh-CN"/>
        </w:rPr>
        <w:t>6</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_Toc12959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五、财政拨款支出决算明细表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_Toc12959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2</w:t>
      </w:r>
      <w:r>
        <w:rPr>
          <w:rFonts w:hint="eastAsia" w:ascii="仿宋_GB2312" w:hAnsi="仿宋_GB2312" w:eastAsia="仿宋_GB2312" w:cs="仿宋_GB2312"/>
          <w:b w:val="0"/>
          <w:bCs w:val="0"/>
          <w:i w:val="0"/>
          <w:iCs w:val="0"/>
          <w:sz w:val="28"/>
          <w:szCs w:val="28"/>
          <w:lang w:val="en-US" w:eastAsia="zh-CN"/>
        </w:rPr>
        <w:t>6</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_Toc23749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六、一般公共预算财政拨款支出决算表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_Toc23749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2</w:t>
      </w:r>
      <w:r>
        <w:rPr>
          <w:rFonts w:hint="eastAsia" w:ascii="仿宋_GB2312" w:hAnsi="仿宋_GB2312" w:eastAsia="仿宋_GB2312" w:cs="仿宋_GB2312"/>
          <w:b w:val="0"/>
          <w:bCs w:val="0"/>
          <w:i w:val="0"/>
          <w:iCs w:val="0"/>
          <w:sz w:val="28"/>
          <w:szCs w:val="28"/>
          <w:lang w:val="en-US" w:eastAsia="zh-CN"/>
        </w:rPr>
        <w:t>6</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_Toc22275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七、一般公共预算财政拨款支出决算明细表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_Toc22275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2</w:t>
      </w:r>
      <w:r>
        <w:rPr>
          <w:rFonts w:hint="eastAsia" w:ascii="仿宋_GB2312" w:hAnsi="仿宋_GB2312" w:eastAsia="仿宋_GB2312" w:cs="仿宋_GB2312"/>
          <w:b w:val="0"/>
          <w:bCs w:val="0"/>
          <w:i w:val="0"/>
          <w:iCs w:val="0"/>
          <w:sz w:val="28"/>
          <w:szCs w:val="28"/>
          <w:lang w:val="en-US" w:eastAsia="zh-CN"/>
        </w:rPr>
        <w:t>6</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_Toc30634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八、一般公共预算财政拨款基本支出决算表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_Toc30634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2</w:t>
      </w:r>
      <w:r>
        <w:rPr>
          <w:rFonts w:hint="eastAsia" w:ascii="仿宋_GB2312" w:hAnsi="仿宋_GB2312" w:eastAsia="仿宋_GB2312" w:cs="仿宋_GB2312"/>
          <w:b w:val="0"/>
          <w:bCs w:val="0"/>
          <w:i w:val="0"/>
          <w:iCs w:val="0"/>
          <w:sz w:val="28"/>
          <w:szCs w:val="28"/>
          <w:lang w:val="en-US" w:eastAsia="zh-CN"/>
        </w:rPr>
        <w:t>6</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_Toc15170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九、一般公共预算财政拨款项目支出决算表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_Toc15170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2</w:t>
      </w:r>
      <w:r>
        <w:rPr>
          <w:rFonts w:hint="eastAsia" w:ascii="仿宋_GB2312" w:hAnsi="仿宋_GB2312" w:eastAsia="仿宋_GB2312" w:cs="仿宋_GB2312"/>
          <w:b w:val="0"/>
          <w:bCs w:val="0"/>
          <w:i w:val="0"/>
          <w:iCs w:val="0"/>
          <w:sz w:val="28"/>
          <w:szCs w:val="28"/>
          <w:lang w:val="en-US" w:eastAsia="zh-CN"/>
        </w:rPr>
        <w:t>6</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_Toc17603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十、一般公共预算财政拨款“三公”经费支出决算表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_Toc17603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2</w:t>
      </w:r>
      <w:r>
        <w:rPr>
          <w:rFonts w:hint="eastAsia" w:ascii="仿宋_GB2312" w:hAnsi="仿宋_GB2312" w:eastAsia="仿宋_GB2312" w:cs="仿宋_GB2312"/>
          <w:b w:val="0"/>
          <w:bCs w:val="0"/>
          <w:i w:val="0"/>
          <w:iCs w:val="0"/>
          <w:sz w:val="28"/>
          <w:szCs w:val="28"/>
          <w:lang w:val="en-US" w:eastAsia="zh-CN"/>
        </w:rPr>
        <w:t>6</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_Toc7313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十一、政府性基金预算财政拨款收入支出决算表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_Toc7313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2</w:t>
      </w:r>
      <w:r>
        <w:rPr>
          <w:rFonts w:hint="eastAsia" w:ascii="仿宋_GB2312" w:hAnsi="仿宋_GB2312" w:eastAsia="仿宋_GB2312" w:cs="仿宋_GB2312"/>
          <w:b w:val="0"/>
          <w:bCs w:val="0"/>
          <w:i w:val="0"/>
          <w:iCs w:val="0"/>
          <w:sz w:val="28"/>
          <w:szCs w:val="28"/>
          <w:lang w:val="en-US" w:eastAsia="zh-CN"/>
        </w:rPr>
        <w:t>6</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_Toc9382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十二、政府性基金预算财政拨款“三公”经费支出决算表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_Toc9382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2</w:t>
      </w:r>
      <w:r>
        <w:rPr>
          <w:rFonts w:hint="eastAsia" w:ascii="仿宋_GB2312" w:hAnsi="仿宋_GB2312" w:eastAsia="仿宋_GB2312" w:cs="仿宋_GB2312"/>
          <w:b w:val="0"/>
          <w:bCs w:val="0"/>
          <w:i w:val="0"/>
          <w:iCs w:val="0"/>
          <w:sz w:val="28"/>
          <w:szCs w:val="28"/>
          <w:lang w:val="en-US" w:eastAsia="zh-CN"/>
        </w:rPr>
        <w:t>6</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_Toc22683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十三、国有资本经营预算财政拨款收入支出决算表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_Toc22683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2</w:t>
      </w:r>
      <w:r>
        <w:rPr>
          <w:rFonts w:hint="eastAsia" w:ascii="仿宋_GB2312" w:hAnsi="仿宋_GB2312" w:eastAsia="仿宋_GB2312" w:cs="仿宋_GB2312"/>
          <w:b w:val="0"/>
          <w:bCs w:val="0"/>
          <w:i w:val="0"/>
          <w:iCs w:val="0"/>
          <w:sz w:val="28"/>
          <w:szCs w:val="28"/>
          <w:lang w:val="en-US" w:eastAsia="zh-CN"/>
        </w:rPr>
        <w:t>6</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_Toc10257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十四、国有资本经营预算财政拨款支出决算表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_Toc10257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2</w:t>
      </w:r>
      <w:r>
        <w:rPr>
          <w:rFonts w:hint="eastAsia" w:ascii="仿宋_GB2312" w:hAnsi="仿宋_GB2312" w:eastAsia="仿宋_GB2312" w:cs="仿宋_GB2312"/>
          <w:b w:val="0"/>
          <w:bCs w:val="0"/>
          <w:i w:val="0"/>
          <w:iCs w:val="0"/>
          <w:sz w:val="28"/>
          <w:szCs w:val="28"/>
          <w:lang w:val="en-US" w:eastAsia="zh-CN"/>
        </w:rPr>
        <w:t>6</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keepNext w:val="0"/>
        <w:keepLines w:val="0"/>
        <w:pageBreakBefore w:val="0"/>
        <w:widowControl w:val="0"/>
        <w:kinsoku/>
        <w:wordWrap/>
        <w:overflowPunct/>
        <w:topLinePunct w:val="0"/>
        <w:autoSpaceDE/>
        <w:autoSpaceDN/>
        <w:bidi w:val="0"/>
        <w:adjustRightInd/>
        <w:snapToGrid/>
        <w:spacing w:line="560" w:lineRule="exact"/>
        <w:ind w:firstLine="2100" w:firstLineChars="750"/>
        <w:textAlignment w:val="auto"/>
        <w:rPr>
          <w:rFonts w:hint="eastAsia" w:ascii="仿宋_GB2312" w:hAnsi="仿宋"/>
          <w:color w:val="FF0000"/>
          <w:szCs w:val="32"/>
        </w:rPr>
      </w:pPr>
      <w:r>
        <w:rPr>
          <w:rFonts w:hint="eastAsia" w:ascii="仿宋_GB2312" w:hAnsi="仿宋_GB2312" w:eastAsia="仿宋_GB2312" w:cs="仿宋_GB2312"/>
          <w:b w:val="0"/>
          <w:bCs w:val="0"/>
          <w:i w:val="0"/>
          <w:iCs w:val="0"/>
          <w:caps/>
          <w:sz w:val="28"/>
          <w:szCs w:val="28"/>
        </w:rPr>
        <w:fldChar w:fldCharType="end"/>
      </w:r>
    </w:p>
    <w:p>
      <w:r>
        <w:br w:type="page"/>
      </w:r>
    </w:p>
    <w:p>
      <w:pPr>
        <w:pStyle w:val="3"/>
        <w:jc w:val="center"/>
        <w:rPr>
          <w:rStyle w:val="15"/>
          <w:rFonts w:ascii="黑体" w:hAnsi="黑体" w:eastAsia="黑体"/>
          <w:b/>
          <w:bCs w:val="0"/>
        </w:rPr>
      </w:pPr>
      <w:bookmarkStart w:id="0" w:name="_Toc10567"/>
      <w:r>
        <w:rPr>
          <w:rFonts w:hint="eastAsia" w:ascii="黑体" w:hAnsi="黑体" w:eastAsia="黑体"/>
          <w:b w:val="0"/>
        </w:rPr>
        <w:t>第一部分</w:t>
      </w:r>
      <w:r>
        <w:rPr>
          <w:rFonts w:ascii="黑体" w:hAnsi="黑体" w:eastAsia="黑体"/>
          <w:b w:val="0"/>
        </w:rPr>
        <w:t xml:space="preserve"> </w:t>
      </w:r>
      <w:r>
        <w:rPr>
          <w:rStyle w:val="15"/>
          <w:rFonts w:hint="eastAsia" w:ascii="黑体" w:hAnsi="黑体" w:eastAsia="黑体"/>
          <w:b w:val="0"/>
          <w:bCs w:val="0"/>
        </w:rPr>
        <w:t>部门概况</w:t>
      </w:r>
      <w:bookmarkEnd w:id="0"/>
    </w:p>
    <w:p>
      <w:pPr>
        <w:widowControl/>
        <w:jc w:val="left"/>
        <w:rPr>
          <w:rFonts w:ascii="黑体" w:eastAsia="黑体"/>
          <w:color w:val="000000"/>
          <w:sz w:val="32"/>
          <w:szCs w:val="32"/>
        </w:rPr>
      </w:pPr>
    </w:p>
    <w:p>
      <w:pPr>
        <w:pStyle w:val="4"/>
        <w:rPr>
          <w:rStyle w:val="16"/>
          <w:rFonts w:ascii="仿宋" w:hAnsi="仿宋" w:eastAsia="仿宋"/>
          <w:b w:val="0"/>
          <w:bCs w:val="0"/>
        </w:rPr>
      </w:pPr>
      <w:bookmarkStart w:id="1" w:name="_Toc15396600"/>
      <w:bookmarkStart w:id="2" w:name="_Toc15377197"/>
      <w:bookmarkStart w:id="3" w:name="_Toc21498"/>
      <w:r>
        <w:rPr>
          <w:rFonts w:hint="eastAsia" w:ascii="黑体" w:hAnsi="黑体" w:eastAsia="黑体"/>
          <w:b w:val="0"/>
          <w:color w:val="000000"/>
        </w:rPr>
        <w:t>一、基</w:t>
      </w:r>
      <w:r>
        <w:rPr>
          <w:rStyle w:val="16"/>
          <w:rFonts w:hint="eastAsia" w:ascii="黑体" w:hAnsi="黑体" w:eastAsia="黑体"/>
          <w:b w:val="0"/>
          <w:bCs w:val="0"/>
        </w:rPr>
        <w:t>本职能及主要工作</w:t>
      </w:r>
      <w:bookmarkEnd w:id="1"/>
      <w:bookmarkEnd w:id="2"/>
      <w:bookmarkEnd w:id="3"/>
    </w:p>
    <w:p>
      <w:pPr>
        <w:pStyle w:val="5"/>
        <w:adjustRightInd w:val="0"/>
        <w:snapToGrid w:val="0"/>
        <w:spacing w:before="93" w:line="600" w:lineRule="exact"/>
        <w:ind w:firstLine="640" w:firstLineChars="200"/>
        <w:outlineLvl w:val="2"/>
        <w:rPr>
          <w:rFonts w:hint="eastAsia" w:ascii="仿宋" w:hAnsi="仿宋" w:eastAsia="仿宋"/>
          <w:bCs/>
          <w:color w:val="auto"/>
          <w:sz w:val="32"/>
          <w:szCs w:val="32"/>
        </w:rPr>
      </w:pPr>
      <w:bookmarkStart w:id="4" w:name="_Toc15378445"/>
      <w:bookmarkStart w:id="5" w:name="_Toc15377198"/>
      <w:r>
        <w:rPr>
          <w:rFonts w:hint="eastAsia" w:ascii="仿宋" w:hAnsi="仿宋" w:eastAsia="仿宋"/>
          <w:bCs/>
          <w:color w:val="000000"/>
          <w:sz w:val="32"/>
          <w:szCs w:val="32"/>
        </w:rPr>
        <w:t>（一）主要职能。</w:t>
      </w:r>
      <w:bookmarkEnd w:id="4"/>
      <w:bookmarkEnd w:id="5"/>
    </w:p>
    <w:p>
      <w:pPr>
        <w:pStyle w:val="5"/>
        <w:adjustRightInd w:val="0"/>
        <w:snapToGrid w:val="0"/>
        <w:spacing w:before="93" w:line="600" w:lineRule="exact"/>
        <w:ind w:firstLine="672" w:firstLineChars="210"/>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根据区政府批准的三定方案，自流井区审计局主要职能是贯彻执行国家有关审计工作的方针政策和法律法规。起草审计规范性文件。制定并组织实施全区专业领域审计工作规划。负责对区级财政收支和法律法规规定属于审计监督范围的财务收支的真实、合法和效益进行审计监督，对公共资金、国有资产、国有资源和领导干部履行经济责任情况实施审计，对领导干部实行自然资源资产离任审计，对国家、省、市和区有关重大政策措施贯彻落实情况进行跟踪审计。对审计、专项审计调查和核查社会审计机构相关审计报告的结果承担责任，并负有督促被审计单位整改的责任。</w:t>
      </w:r>
    </w:p>
    <w:p>
      <w:pPr>
        <w:pStyle w:val="5"/>
        <w:adjustRightInd w:val="0"/>
        <w:snapToGrid w:val="0"/>
        <w:spacing w:before="93" w:line="600" w:lineRule="exact"/>
        <w:ind w:firstLine="672" w:firstLineChars="210"/>
        <w:outlineLvl w:val="2"/>
        <w:rPr>
          <w:rFonts w:hint="eastAsia" w:ascii="仿宋" w:hAnsi="仿宋" w:eastAsia="仿宋"/>
          <w:bCs/>
          <w:color w:val="000000"/>
          <w:sz w:val="32"/>
          <w:szCs w:val="32"/>
        </w:rPr>
      </w:pPr>
      <w:bookmarkStart w:id="6" w:name="_Toc15378446"/>
      <w:bookmarkStart w:id="7" w:name="_Toc15377199"/>
      <w:r>
        <w:rPr>
          <w:rFonts w:hint="eastAsia" w:ascii="仿宋" w:hAnsi="仿宋" w:eastAsia="仿宋"/>
          <w:bCs/>
          <w:color w:val="000000"/>
          <w:sz w:val="32"/>
          <w:szCs w:val="32"/>
        </w:rPr>
        <w:t>（二）</w:t>
      </w:r>
      <w:r>
        <w:rPr>
          <w:rFonts w:ascii="仿宋" w:hAnsi="仿宋" w:eastAsia="仿宋"/>
          <w:bCs/>
          <w:color w:val="000000"/>
          <w:sz w:val="32"/>
          <w:szCs w:val="32"/>
        </w:rPr>
        <w:t>2020</w:t>
      </w:r>
      <w:r>
        <w:rPr>
          <w:rFonts w:hint="eastAsia" w:ascii="仿宋" w:hAnsi="仿宋" w:eastAsia="仿宋"/>
          <w:bCs/>
          <w:color w:val="000000"/>
          <w:sz w:val="32"/>
          <w:szCs w:val="32"/>
        </w:rPr>
        <w:t>年重点工作完成情况。</w:t>
      </w:r>
      <w:bookmarkEnd w:id="6"/>
      <w:bookmarkEnd w:id="7"/>
    </w:p>
    <w:p>
      <w:pPr>
        <w:pStyle w:val="5"/>
        <w:adjustRightInd w:val="0"/>
        <w:snapToGrid w:val="0"/>
        <w:spacing w:before="93" w:line="600" w:lineRule="exact"/>
        <w:ind w:firstLine="672" w:firstLineChars="210"/>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2020年区审计局实施审计项目12项，其中：署定项目2项（重大政策措施落实情况跟踪审计、新冠肺炎疫情防控资金和捐赠款物专项审计），省定项目5项（区级财政预算执行及决算（草案）编制审计、扶贫审计、乡村振兴专项审计调查、领导干部自然资源资产离任（任中）审计、2019年就业创业补助资金和失业保险基金专项审计调查），市定项目1项（区本级一级预算单位2019年度预算执行情况审计），自定项目4项（领导干部任期经济责任审计、政府投资建设项目竣工决算审计3项）。</w:t>
      </w:r>
    </w:p>
    <w:p>
      <w:pPr>
        <w:pStyle w:val="5"/>
        <w:adjustRightInd w:val="0"/>
        <w:snapToGrid w:val="0"/>
        <w:spacing w:before="93" w:line="600" w:lineRule="exact"/>
        <w:ind w:firstLine="672" w:firstLineChars="210"/>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2020年，区审计局紧紧围绕省市区的重大决策部署，聚焦重点任务，助力打赢打好精准脱贫、污染防治、防范化解重大风险“三大攻坚战”，持续做好重大政策措施落实情况跟踪审计；深化本级预算执行情况和决算草案审计，推进区本级一级预算单位预算执行情况审计全覆盖；做好扶贫审计和乡村振兴专项审计调查；聚焦领导干部权力运行和责任落实，开展领导干部经济责任审计与领导干部自然资源资产离任（任中）审计。继续开展政府投资建设项目竣工决算审计。</w:t>
      </w:r>
    </w:p>
    <w:p>
      <w:pPr>
        <w:pStyle w:val="4"/>
        <w:rPr>
          <w:rStyle w:val="16"/>
          <w:b w:val="0"/>
          <w:bCs w:val="0"/>
        </w:rPr>
      </w:pPr>
      <w:bookmarkStart w:id="8" w:name="_Toc15396601"/>
      <w:bookmarkStart w:id="9" w:name="_Toc15377200"/>
      <w:bookmarkStart w:id="10" w:name="_Toc6092"/>
      <w:r>
        <w:rPr>
          <w:rFonts w:hint="eastAsia" w:ascii="黑体" w:eastAsia="黑体"/>
          <w:b w:val="0"/>
          <w:color w:val="000000"/>
        </w:rPr>
        <w:t>二、</w:t>
      </w:r>
      <w:r>
        <w:rPr>
          <w:rFonts w:hint="eastAsia" w:ascii="黑体" w:hAnsi="黑体" w:eastAsia="黑体"/>
          <w:b w:val="0"/>
          <w:color w:val="000000"/>
        </w:rPr>
        <w:t>机</w:t>
      </w:r>
      <w:r>
        <w:rPr>
          <w:rStyle w:val="16"/>
          <w:rFonts w:hint="eastAsia" w:ascii="黑体" w:hAnsi="黑体" w:eastAsia="黑体"/>
          <w:b w:val="0"/>
          <w:bCs w:val="0"/>
        </w:rPr>
        <w:t>构设置</w:t>
      </w:r>
      <w:bookmarkEnd w:id="8"/>
      <w:bookmarkEnd w:id="9"/>
      <w:bookmarkEnd w:id="10"/>
    </w:p>
    <w:p>
      <w:pPr>
        <w:ind w:firstLine="800" w:firstLineChars="250"/>
        <w:rPr>
          <w:rFonts w:ascii="仿宋" w:hAnsi="仿宋" w:eastAsia="仿宋"/>
          <w:sz w:val="32"/>
          <w:szCs w:val="32"/>
        </w:rPr>
      </w:pPr>
      <w:r>
        <w:rPr>
          <w:rFonts w:hint="eastAsia" w:ascii="仿宋_GB2312" w:hAnsi="仿宋_GB2312" w:eastAsia="仿宋_GB2312" w:cs="仿宋_GB2312"/>
          <w:kern w:val="2"/>
          <w:sz w:val="32"/>
          <w:szCs w:val="32"/>
          <w:lang w:val="en-US" w:eastAsia="zh-CN" w:bidi="ar-SA"/>
        </w:rPr>
        <w:t>区审计局下属二级单位2个（含主管局本级），其中行政单位1个，参照公务员法管理的事业单位0个，其他事业单位1个。</w:t>
      </w:r>
    </w:p>
    <w:p>
      <w:pPr>
        <w:pStyle w:val="5"/>
        <w:adjustRightInd w:val="0"/>
        <w:snapToGrid w:val="0"/>
        <w:spacing w:before="93" w:line="600" w:lineRule="exact"/>
        <w:ind w:firstLine="672" w:firstLineChars="210"/>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纳入区审计局2020年度部门决算编制范围的二级预算单位包括：</w:t>
      </w:r>
    </w:p>
    <w:p>
      <w:pPr>
        <w:pStyle w:val="5"/>
        <w:adjustRightInd w:val="0"/>
        <w:snapToGrid w:val="0"/>
        <w:spacing w:before="93" w:line="600" w:lineRule="exact"/>
        <w:ind w:firstLine="672" w:firstLineChars="210"/>
        <w:rPr>
          <w:rFonts w:hint="default"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1.自贡市自流井区审计局</w:t>
      </w:r>
    </w:p>
    <w:p>
      <w:pPr>
        <w:pStyle w:val="5"/>
        <w:numPr>
          <w:ilvl w:val="0"/>
          <w:numId w:val="0"/>
        </w:numPr>
        <w:adjustRightInd w:val="0"/>
        <w:snapToGrid w:val="0"/>
        <w:spacing w:before="93" w:line="600" w:lineRule="exact"/>
        <w:ind w:left="672" w:leftChars="0"/>
        <w:outlineLvl w:val="2"/>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2.自贡市自流井区政府投资审计中心</w:t>
      </w:r>
    </w:p>
    <w:p>
      <w:pPr>
        <w:widowControl/>
        <w:jc w:val="lef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br w:type="page"/>
      </w:r>
    </w:p>
    <w:p>
      <w:pPr>
        <w:pStyle w:val="3"/>
        <w:ind w:right="440"/>
        <w:jc w:val="right"/>
        <w:rPr>
          <w:rStyle w:val="15"/>
          <w:rFonts w:ascii="黑体" w:hAnsi="黑体" w:eastAsia="黑体"/>
          <w:b w:val="0"/>
          <w:bCs w:val="0"/>
        </w:rPr>
      </w:pPr>
      <w:bookmarkStart w:id="11" w:name="_Toc15396602"/>
      <w:bookmarkStart w:id="12" w:name="_Toc15377204"/>
      <w:bookmarkStart w:id="13" w:name="_Toc23109"/>
      <w:r>
        <w:rPr>
          <w:rFonts w:hint="eastAsia" w:ascii="黑体" w:hAnsi="黑体" w:eastAsia="黑体"/>
          <w:b w:val="0"/>
          <w:color w:val="000000"/>
        </w:rPr>
        <w:t>第二部分</w:t>
      </w:r>
      <w:r>
        <w:rPr>
          <w:rFonts w:ascii="黑体" w:hAnsi="黑体" w:eastAsia="黑体"/>
          <w:color w:val="000000"/>
        </w:rPr>
        <w:t xml:space="preserve"> </w:t>
      </w:r>
      <w:r>
        <w:rPr>
          <w:rStyle w:val="15"/>
          <w:rFonts w:ascii="黑体" w:hAnsi="黑体" w:eastAsia="黑体"/>
          <w:b w:val="0"/>
          <w:bCs w:val="0"/>
        </w:rPr>
        <w:t>2020</w:t>
      </w:r>
      <w:r>
        <w:rPr>
          <w:rStyle w:val="15"/>
          <w:rFonts w:hint="eastAsia" w:ascii="黑体" w:hAnsi="黑体" w:eastAsia="黑体"/>
          <w:b w:val="0"/>
          <w:bCs w:val="0"/>
        </w:rPr>
        <w:t>年度部门决算情况说明</w:t>
      </w:r>
      <w:bookmarkEnd w:id="11"/>
      <w:bookmarkEnd w:id="12"/>
      <w:bookmarkEnd w:id="13"/>
    </w:p>
    <w:p/>
    <w:p>
      <w:pPr>
        <w:pStyle w:val="17"/>
        <w:numPr>
          <w:ilvl w:val="0"/>
          <w:numId w:val="1"/>
        </w:numPr>
        <w:spacing w:line="600" w:lineRule="exact"/>
        <w:ind w:firstLineChars="0"/>
        <w:outlineLvl w:val="1"/>
        <w:rPr>
          <w:rStyle w:val="16"/>
          <w:rFonts w:ascii="黑体" w:hAnsi="黑体" w:eastAsia="黑体"/>
          <w:b w:val="0"/>
        </w:rPr>
      </w:pPr>
      <w:bookmarkStart w:id="14" w:name="_Toc15377205"/>
      <w:bookmarkStart w:id="15" w:name="_Toc15396603"/>
      <w:bookmarkStart w:id="16" w:name="_Toc7163"/>
      <w:r>
        <w:rPr>
          <w:rFonts w:hint="eastAsia" w:ascii="黑体" w:hAnsi="黑体" w:eastAsia="黑体"/>
          <w:color w:val="000000"/>
          <w:sz w:val="32"/>
          <w:szCs w:val="32"/>
        </w:rPr>
        <w:t>收</w:t>
      </w:r>
      <w:r>
        <w:rPr>
          <w:rStyle w:val="16"/>
          <w:rFonts w:hint="eastAsia" w:ascii="黑体" w:hAnsi="黑体" w:eastAsia="黑体"/>
          <w:b w:val="0"/>
        </w:rPr>
        <w:t>入支出决算总体情况说明</w:t>
      </w:r>
      <w:bookmarkEnd w:id="14"/>
      <w:bookmarkEnd w:id="15"/>
      <w:bookmarkEnd w:id="16"/>
    </w:p>
    <w:p>
      <w:pPr>
        <w:spacing w:line="600" w:lineRule="exact"/>
        <w:ind w:firstLine="640" w:firstLineChars="200"/>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2020年度收、支总计280.01万元。与2019年相比，收、支总计各增加32.57万元，增长13.16%。主要变动原因是政府投资项目审计委托费支出增加。</w:t>
      </w:r>
    </w:p>
    <w:p>
      <w:pPr>
        <w:spacing w:line="240" w:lineRule="auto"/>
        <w:ind w:firstLine="640" w:firstLineChars="200"/>
        <w:rPr>
          <w:rFonts w:hint="eastAsia" w:ascii="仿宋" w:hAnsi="仿宋" w:eastAsia="仿宋"/>
          <w:color w:val="000000"/>
          <w:sz w:val="32"/>
          <w:szCs w:val="32"/>
          <w:lang w:eastAsia="zh-CN"/>
        </w:rPr>
      </w:pPr>
      <w:r>
        <w:rPr>
          <w:rFonts w:hint="eastAsia" w:ascii="仿宋" w:hAnsi="仿宋" w:eastAsia="仿宋"/>
          <w:color w:val="000000"/>
          <w:sz w:val="32"/>
          <w:szCs w:val="32"/>
          <w:lang w:eastAsia="zh-CN"/>
        </w:rPr>
        <w:drawing>
          <wp:inline distT="0" distB="0" distL="114300" distR="114300">
            <wp:extent cx="4257675" cy="2724150"/>
            <wp:effectExtent l="0" t="0" r="9525" b="0"/>
            <wp:docPr id="1" name="图片 1" descr="图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图一"/>
                    <pic:cNvPicPr>
                      <a:picLocks noChangeAspect="1"/>
                    </pic:cNvPicPr>
                  </pic:nvPicPr>
                  <pic:blipFill>
                    <a:blip r:embed="rId5"/>
                    <a:stretch>
                      <a:fillRect/>
                    </a:stretch>
                  </pic:blipFill>
                  <pic:spPr>
                    <a:xfrm>
                      <a:off x="0" y="0"/>
                      <a:ext cx="4257675" cy="2724150"/>
                    </a:xfrm>
                    <a:prstGeom prst="rect">
                      <a:avLst/>
                    </a:prstGeom>
                  </pic:spPr>
                </pic:pic>
              </a:graphicData>
            </a:graphic>
          </wp:inline>
        </w:drawing>
      </w:r>
    </w:p>
    <w:p>
      <w:pPr>
        <w:spacing w:line="600" w:lineRule="exact"/>
        <w:ind w:firstLine="960" w:firstLineChars="300"/>
        <w:rPr>
          <w:rFonts w:ascii="仿宋_GB2312" w:eastAsia="仿宋_GB2312"/>
          <w:color w:val="000000"/>
          <w:sz w:val="32"/>
          <w:szCs w:val="32"/>
        </w:rPr>
      </w:pPr>
      <w:r>
        <w:rPr>
          <w:rFonts w:hint="eastAsia" w:ascii="仿宋" w:hAnsi="仿宋" w:eastAsia="仿宋"/>
          <w:color w:val="000000"/>
          <w:sz w:val="32"/>
          <w:szCs w:val="32"/>
        </w:rPr>
        <w:t>（图</w:t>
      </w:r>
      <w:r>
        <w:rPr>
          <w:rFonts w:ascii="仿宋" w:hAnsi="仿宋" w:eastAsia="仿宋"/>
          <w:color w:val="000000"/>
          <w:sz w:val="32"/>
          <w:szCs w:val="32"/>
        </w:rPr>
        <w:t>1</w:t>
      </w:r>
      <w:r>
        <w:rPr>
          <w:rFonts w:hint="eastAsia" w:ascii="仿宋" w:hAnsi="仿宋" w:eastAsia="仿宋"/>
          <w:color w:val="000000"/>
          <w:sz w:val="32"/>
          <w:szCs w:val="32"/>
        </w:rPr>
        <w:t>：收、支决算总计变动情况图）</w:t>
      </w:r>
    </w:p>
    <w:p>
      <w:pPr>
        <w:pStyle w:val="17"/>
        <w:numPr>
          <w:ilvl w:val="0"/>
          <w:numId w:val="1"/>
        </w:numPr>
        <w:spacing w:line="600" w:lineRule="exact"/>
        <w:ind w:firstLineChars="0"/>
        <w:outlineLvl w:val="1"/>
        <w:rPr>
          <w:rStyle w:val="16"/>
          <w:rFonts w:ascii="黑体" w:hAnsi="黑体" w:eastAsia="黑体"/>
          <w:b w:val="0"/>
        </w:rPr>
      </w:pPr>
      <w:bookmarkStart w:id="17" w:name="_Toc15396604"/>
      <w:bookmarkStart w:id="18" w:name="_Toc25258"/>
      <w:bookmarkStart w:id="19" w:name="_Toc15377206"/>
      <w:r>
        <w:rPr>
          <w:rFonts w:hint="eastAsia" w:ascii="黑体" w:hAnsi="黑体" w:eastAsia="黑体"/>
          <w:color w:val="000000"/>
          <w:sz w:val="32"/>
          <w:szCs w:val="32"/>
        </w:rPr>
        <w:t>收</w:t>
      </w:r>
      <w:r>
        <w:rPr>
          <w:rStyle w:val="16"/>
          <w:rFonts w:hint="eastAsia" w:ascii="黑体" w:hAnsi="黑体" w:eastAsia="黑体"/>
          <w:b w:val="0"/>
        </w:rPr>
        <w:t>入决算情况说明</w:t>
      </w:r>
      <w:bookmarkEnd w:id="17"/>
      <w:bookmarkEnd w:id="18"/>
      <w:bookmarkEnd w:id="19"/>
    </w:p>
    <w:p>
      <w:pPr>
        <w:spacing w:line="600" w:lineRule="exact"/>
        <w:ind w:firstLine="640" w:firstLineChars="200"/>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2020年本年收入合计280.01万元，其中：一般公共预算财政拨款收入280.01万元，占100%。</w:t>
      </w:r>
    </w:p>
    <w:p>
      <w:pPr>
        <w:pStyle w:val="2"/>
        <w:ind w:left="0" w:leftChars="0" w:firstLine="0" w:firstLineChars="0"/>
        <w:rPr>
          <w:rFonts w:hint="eastAsia" w:ascii="仿宋_GB2312" w:hAnsi="仿宋_GB2312" w:eastAsia="仿宋_GB2312" w:cs="仿宋_GB2312"/>
          <w:kern w:val="2"/>
          <w:sz w:val="32"/>
          <w:szCs w:val="32"/>
          <w:lang w:val="en-US" w:eastAsia="zh-CN" w:bidi="ar-SA"/>
        </w:rPr>
      </w:pPr>
      <w:r>
        <w:rPr>
          <w:rFonts w:hint="eastAsia" w:ascii="仿宋_GB2312" w:hAnsi="仿宋_GB2312" w:cs="仿宋_GB2312"/>
          <w:kern w:val="2"/>
          <w:sz w:val="32"/>
          <w:szCs w:val="32"/>
          <w:lang w:val="en-US" w:eastAsia="zh-CN" w:bidi="ar-SA"/>
        </w:rPr>
        <w:t xml:space="preserve">   </w:t>
      </w:r>
      <w:r>
        <w:rPr>
          <w:rFonts w:hint="eastAsia" w:ascii="仿宋_GB2312" w:hAnsi="仿宋_GB2312" w:eastAsia="仿宋_GB2312" w:cs="仿宋_GB2312"/>
          <w:kern w:val="2"/>
          <w:sz w:val="32"/>
          <w:szCs w:val="32"/>
          <w:lang w:val="en-US" w:eastAsia="zh-CN" w:bidi="ar-SA"/>
        </w:rPr>
        <w:drawing>
          <wp:inline distT="0" distB="0" distL="114300" distR="114300">
            <wp:extent cx="4048125" cy="2686050"/>
            <wp:effectExtent l="0" t="0" r="9525" b="0"/>
            <wp:docPr id="7" name="图片 7" descr="收入决算结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收入决算结构"/>
                    <pic:cNvPicPr>
                      <a:picLocks noChangeAspect="1"/>
                    </pic:cNvPicPr>
                  </pic:nvPicPr>
                  <pic:blipFill>
                    <a:blip r:embed="rId6"/>
                    <a:stretch>
                      <a:fillRect/>
                    </a:stretch>
                  </pic:blipFill>
                  <pic:spPr>
                    <a:xfrm>
                      <a:off x="0" y="0"/>
                      <a:ext cx="4048125" cy="2686050"/>
                    </a:xfrm>
                    <a:prstGeom prst="rect">
                      <a:avLst/>
                    </a:prstGeom>
                  </pic:spPr>
                </pic:pic>
              </a:graphicData>
            </a:graphic>
          </wp:inline>
        </w:drawing>
      </w:r>
    </w:p>
    <w:p>
      <w:pPr>
        <w:ind w:firstLine="1280" w:firstLineChars="400"/>
        <w:rPr>
          <w:rFonts w:hint="eastAsia"/>
          <w:lang w:val="en-US" w:eastAsia="zh-CN"/>
        </w:rPr>
      </w:pPr>
      <w:r>
        <w:rPr>
          <w:rFonts w:hint="eastAsia" w:ascii="仿宋" w:hAnsi="仿宋" w:eastAsia="仿宋"/>
          <w:color w:val="000000"/>
          <w:sz w:val="32"/>
          <w:szCs w:val="32"/>
        </w:rPr>
        <w:t>（图</w:t>
      </w:r>
      <w:r>
        <w:rPr>
          <w:rFonts w:ascii="仿宋" w:hAnsi="仿宋" w:eastAsia="仿宋"/>
          <w:color w:val="000000"/>
          <w:sz w:val="32"/>
          <w:szCs w:val="32"/>
        </w:rPr>
        <w:t>2</w:t>
      </w:r>
      <w:r>
        <w:rPr>
          <w:rFonts w:hint="eastAsia" w:ascii="仿宋" w:hAnsi="仿宋" w:eastAsia="仿宋"/>
          <w:color w:val="000000"/>
          <w:sz w:val="32"/>
          <w:szCs w:val="32"/>
        </w:rPr>
        <w:t>：收入决算结构图）</w:t>
      </w:r>
    </w:p>
    <w:p>
      <w:pPr>
        <w:pStyle w:val="17"/>
        <w:numPr>
          <w:ilvl w:val="0"/>
          <w:numId w:val="1"/>
        </w:numPr>
        <w:spacing w:line="600" w:lineRule="exact"/>
        <w:ind w:firstLineChars="0"/>
        <w:outlineLvl w:val="1"/>
        <w:rPr>
          <w:rStyle w:val="16"/>
          <w:rFonts w:ascii="黑体" w:hAnsi="黑体" w:eastAsia="黑体"/>
          <w:b w:val="0"/>
        </w:rPr>
      </w:pPr>
      <w:bookmarkStart w:id="20" w:name="_Toc15396605"/>
      <w:bookmarkStart w:id="21" w:name="_Toc15377207"/>
      <w:bookmarkStart w:id="22" w:name="_Toc13725"/>
      <w:r>
        <w:rPr>
          <w:rFonts w:hint="eastAsia" w:ascii="黑体" w:hAnsi="黑体" w:eastAsia="黑体"/>
          <w:color w:val="000000"/>
          <w:sz w:val="32"/>
          <w:szCs w:val="32"/>
        </w:rPr>
        <w:t>支</w:t>
      </w:r>
      <w:r>
        <w:rPr>
          <w:rStyle w:val="16"/>
          <w:rFonts w:hint="eastAsia" w:ascii="黑体" w:hAnsi="黑体" w:eastAsia="黑体"/>
          <w:b w:val="0"/>
        </w:rPr>
        <w:t>出决算情况说明</w:t>
      </w:r>
      <w:bookmarkEnd w:id="20"/>
      <w:bookmarkEnd w:id="21"/>
      <w:bookmarkEnd w:id="22"/>
    </w:p>
    <w:p>
      <w:pPr>
        <w:spacing w:line="600" w:lineRule="exact"/>
        <w:ind w:firstLine="640" w:firstLineChars="200"/>
        <w:outlineLvl w:val="9"/>
        <w:rPr>
          <w:rFonts w:hint="eastAsia" w:ascii="仿宋" w:hAnsi="仿宋" w:eastAsia="仿宋"/>
          <w:color w:val="000000"/>
          <w:sz w:val="32"/>
          <w:szCs w:val="32"/>
        </w:rPr>
      </w:pPr>
      <w:r>
        <w:rPr>
          <w:rFonts w:hint="eastAsia" w:ascii="仿宋_GB2312" w:hAnsi="仿宋_GB2312" w:eastAsia="仿宋_GB2312" w:cs="仿宋_GB2312"/>
          <w:kern w:val="2"/>
          <w:sz w:val="32"/>
          <w:szCs w:val="32"/>
          <w:lang w:val="en-US" w:eastAsia="zh-CN" w:bidi="ar-SA"/>
        </w:rPr>
        <w:t>2020年本年支出合计280.01万元，其中：基本支出182.81万元，占65.29%；项目支出97.2万元，占34.71%；上缴上级支出0万元；经营支出0万元；对附属单位补助支出0万元</w:t>
      </w:r>
      <w:r>
        <w:rPr>
          <w:rFonts w:hint="eastAsia" w:ascii="仿宋" w:hAnsi="仿宋" w:eastAsia="仿宋"/>
          <w:color w:val="000000"/>
          <w:sz w:val="32"/>
          <w:szCs w:val="32"/>
        </w:rPr>
        <w:t>。</w:t>
      </w:r>
    </w:p>
    <w:p>
      <w:pPr>
        <w:pStyle w:val="2"/>
        <w:ind w:left="0" w:leftChars="0" w:firstLine="0" w:firstLineChars="0"/>
        <w:rPr>
          <w:rFonts w:ascii="仿宋" w:hAnsi="仿宋" w:eastAsia="仿宋"/>
          <w:color w:val="000000"/>
          <w:sz w:val="32"/>
          <w:szCs w:val="32"/>
          <w:shd w:val="pct10" w:color="auto" w:fill="FFFFFF"/>
        </w:rPr>
      </w:pPr>
      <w:r>
        <w:rPr>
          <w:rFonts w:hint="eastAsia" w:eastAsia="仿宋"/>
          <w:lang w:val="en-US" w:eastAsia="zh-CN"/>
        </w:rPr>
        <w:t xml:space="preserve">     </w:t>
      </w:r>
      <w:r>
        <w:rPr>
          <w:rFonts w:hint="eastAsia" w:eastAsia="仿宋"/>
          <w:lang w:eastAsia="zh-CN"/>
        </w:rPr>
        <w:drawing>
          <wp:inline distT="0" distB="0" distL="114300" distR="114300">
            <wp:extent cx="4210050" cy="2733675"/>
            <wp:effectExtent l="0" t="0" r="0" b="9525"/>
            <wp:docPr id="2" name="图片 2" descr="图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图2"/>
                    <pic:cNvPicPr>
                      <a:picLocks noChangeAspect="1"/>
                    </pic:cNvPicPr>
                  </pic:nvPicPr>
                  <pic:blipFill>
                    <a:blip r:embed="rId7"/>
                    <a:stretch>
                      <a:fillRect/>
                    </a:stretch>
                  </pic:blipFill>
                  <pic:spPr>
                    <a:xfrm>
                      <a:off x="0" y="0"/>
                      <a:ext cx="4210050" cy="2733675"/>
                    </a:xfrm>
                    <a:prstGeom prst="rect">
                      <a:avLst/>
                    </a:prstGeom>
                  </pic:spPr>
                </pic:pic>
              </a:graphicData>
            </a:graphic>
          </wp:inline>
        </w:drawing>
      </w:r>
    </w:p>
    <w:p>
      <w:pPr>
        <w:spacing w:line="600" w:lineRule="exact"/>
        <w:ind w:firstLine="1280" w:firstLineChars="400"/>
        <w:rPr>
          <w:rFonts w:ascii="仿宋_GB2312" w:eastAsia="仿宋_GB2312"/>
          <w:color w:val="FF0000"/>
          <w:sz w:val="32"/>
          <w:szCs w:val="32"/>
        </w:rPr>
      </w:pPr>
      <w:r>
        <w:rPr>
          <w:rFonts w:hint="eastAsia" w:ascii="仿宋" w:hAnsi="仿宋" w:eastAsia="仿宋"/>
          <w:color w:val="000000"/>
          <w:sz w:val="32"/>
          <w:szCs w:val="32"/>
        </w:rPr>
        <w:t>（图</w:t>
      </w:r>
      <w:r>
        <w:rPr>
          <w:rFonts w:hint="eastAsia" w:ascii="仿宋" w:hAnsi="仿宋" w:eastAsia="仿宋"/>
          <w:color w:val="000000"/>
          <w:sz w:val="32"/>
          <w:szCs w:val="32"/>
          <w:lang w:val="en-US" w:eastAsia="zh-CN"/>
        </w:rPr>
        <w:t>3</w:t>
      </w:r>
      <w:r>
        <w:rPr>
          <w:rFonts w:hint="eastAsia" w:ascii="仿宋" w:hAnsi="仿宋" w:eastAsia="仿宋"/>
          <w:color w:val="000000"/>
          <w:sz w:val="32"/>
          <w:szCs w:val="32"/>
        </w:rPr>
        <w:t>：支出决算结构图）</w:t>
      </w:r>
    </w:p>
    <w:p>
      <w:pPr>
        <w:spacing w:line="600" w:lineRule="exact"/>
        <w:ind w:firstLine="640" w:firstLineChars="200"/>
        <w:outlineLvl w:val="1"/>
        <w:rPr>
          <w:rStyle w:val="16"/>
          <w:rFonts w:ascii="黑体" w:hAnsi="黑体" w:eastAsia="黑体"/>
          <w:b w:val="0"/>
        </w:rPr>
      </w:pPr>
      <w:bookmarkStart w:id="23" w:name="_Toc15396606"/>
      <w:bookmarkStart w:id="24" w:name="_Toc15377208"/>
      <w:bookmarkStart w:id="25" w:name="_Toc10354"/>
      <w:r>
        <w:rPr>
          <w:rFonts w:hint="eastAsia" w:ascii="黑体" w:hAnsi="黑体" w:eastAsia="黑体"/>
          <w:color w:val="000000"/>
          <w:sz w:val="32"/>
          <w:szCs w:val="32"/>
        </w:rPr>
        <w:t>四、财</w:t>
      </w:r>
      <w:r>
        <w:rPr>
          <w:rStyle w:val="16"/>
          <w:rFonts w:hint="eastAsia" w:ascii="黑体" w:hAnsi="黑体" w:eastAsia="黑体"/>
          <w:b w:val="0"/>
        </w:rPr>
        <w:t>政拨款收入支出决算总体情况说明</w:t>
      </w:r>
      <w:bookmarkEnd w:id="23"/>
      <w:bookmarkEnd w:id="24"/>
      <w:bookmarkEnd w:id="25"/>
    </w:p>
    <w:p>
      <w:pPr>
        <w:spacing w:line="600" w:lineRule="exact"/>
        <w:ind w:firstLine="640" w:firstLineChars="200"/>
        <w:outlineLvl w:val="9"/>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2020年财政拨款收、支总计280.01万元。与2019年相比，财政拨款收、支总计各增加32.57万元，增长13.16%。主要变动原因是政府投资项目审计委托费支出增加。</w:t>
      </w:r>
    </w:p>
    <w:p>
      <w:pPr>
        <w:spacing w:line="240" w:lineRule="auto"/>
        <w:rPr>
          <w:rFonts w:hint="default" w:ascii="仿宋" w:hAnsi="仿宋" w:eastAsia="仿宋"/>
          <w:color w:val="000000"/>
          <w:sz w:val="32"/>
          <w:szCs w:val="32"/>
          <w:lang w:val="en-US" w:eastAsia="zh-CN"/>
        </w:rPr>
      </w:pPr>
      <w:r>
        <w:rPr>
          <w:rFonts w:hint="eastAsia" w:ascii="仿宋" w:hAnsi="仿宋" w:eastAsia="仿宋"/>
          <w:color w:val="000000"/>
          <w:sz w:val="32"/>
          <w:szCs w:val="32"/>
          <w:lang w:val="en-US" w:eastAsia="zh-CN"/>
        </w:rPr>
        <w:t xml:space="preserve">    </w:t>
      </w:r>
      <w:r>
        <w:rPr>
          <w:rFonts w:hint="default" w:ascii="仿宋" w:hAnsi="仿宋" w:eastAsia="仿宋"/>
          <w:color w:val="000000"/>
          <w:sz w:val="32"/>
          <w:szCs w:val="32"/>
          <w:lang w:val="en-US" w:eastAsia="zh-CN"/>
        </w:rPr>
        <w:drawing>
          <wp:inline distT="0" distB="0" distL="114300" distR="114300">
            <wp:extent cx="4476750" cy="2905125"/>
            <wp:effectExtent l="0" t="0" r="0" b="9525"/>
            <wp:docPr id="3" name="图片 3" descr="图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图3"/>
                    <pic:cNvPicPr>
                      <a:picLocks noChangeAspect="1"/>
                    </pic:cNvPicPr>
                  </pic:nvPicPr>
                  <pic:blipFill>
                    <a:blip r:embed="rId8"/>
                    <a:stretch>
                      <a:fillRect/>
                    </a:stretch>
                  </pic:blipFill>
                  <pic:spPr>
                    <a:xfrm>
                      <a:off x="0" y="0"/>
                      <a:ext cx="4476750" cy="2905125"/>
                    </a:xfrm>
                    <a:prstGeom prst="rect">
                      <a:avLst/>
                    </a:prstGeom>
                  </pic:spPr>
                </pic:pic>
              </a:graphicData>
            </a:graphic>
          </wp:inline>
        </w:drawing>
      </w:r>
    </w:p>
    <w:p>
      <w:pPr>
        <w:spacing w:line="600" w:lineRule="exact"/>
        <w:ind w:firstLine="640" w:firstLineChars="200"/>
        <w:rPr>
          <w:rFonts w:ascii="仿宋" w:hAnsi="仿宋" w:eastAsia="仿宋"/>
          <w:b/>
          <w:color w:val="00B050"/>
          <w:sz w:val="32"/>
          <w:szCs w:val="32"/>
        </w:rPr>
      </w:pPr>
      <w:r>
        <w:rPr>
          <w:rFonts w:hint="eastAsia" w:ascii="仿宋" w:hAnsi="仿宋" w:eastAsia="仿宋"/>
          <w:color w:val="000000"/>
          <w:sz w:val="32"/>
          <w:szCs w:val="32"/>
        </w:rPr>
        <w:t>（图</w:t>
      </w:r>
      <w:r>
        <w:rPr>
          <w:rFonts w:hint="eastAsia" w:ascii="仿宋" w:hAnsi="仿宋" w:eastAsia="仿宋"/>
          <w:color w:val="000000"/>
          <w:sz w:val="32"/>
          <w:szCs w:val="32"/>
          <w:lang w:val="en-US" w:eastAsia="zh-CN"/>
        </w:rPr>
        <w:t>4</w:t>
      </w:r>
      <w:r>
        <w:rPr>
          <w:rFonts w:hint="eastAsia" w:ascii="仿宋" w:hAnsi="仿宋" w:eastAsia="仿宋"/>
          <w:color w:val="000000"/>
          <w:sz w:val="32"/>
          <w:szCs w:val="32"/>
        </w:rPr>
        <w:t>：财政拨款收、支决算总计变动情况）</w:t>
      </w:r>
    </w:p>
    <w:p>
      <w:pPr>
        <w:spacing w:line="600" w:lineRule="exact"/>
        <w:ind w:firstLine="640" w:firstLineChars="200"/>
        <w:outlineLvl w:val="1"/>
        <w:rPr>
          <w:rStyle w:val="16"/>
          <w:rFonts w:ascii="黑体" w:hAnsi="黑体" w:eastAsia="黑体"/>
          <w:b w:val="0"/>
        </w:rPr>
      </w:pPr>
      <w:bookmarkStart w:id="26" w:name="_Toc10967"/>
      <w:bookmarkStart w:id="27" w:name="_Toc15396607"/>
      <w:bookmarkStart w:id="28" w:name="_Toc15377209"/>
      <w:r>
        <w:rPr>
          <w:rFonts w:hint="eastAsia" w:ascii="黑体" w:hAnsi="黑体" w:eastAsia="黑体"/>
          <w:color w:val="000000"/>
          <w:sz w:val="32"/>
          <w:szCs w:val="32"/>
        </w:rPr>
        <w:t>五、</w:t>
      </w:r>
      <w:r>
        <w:rPr>
          <w:rFonts w:hint="eastAsia" w:ascii="黑体" w:hAnsi="黑体" w:eastAsia="黑体"/>
          <w:b/>
          <w:color w:val="000000"/>
          <w:sz w:val="32"/>
          <w:szCs w:val="32"/>
        </w:rPr>
        <w:t>一</w:t>
      </w:r>
      <w:r>
        <w:rPr>
          <w:rStyle w:val="16"/>
          <w:rFonts w:hint="eastAsia" w:ascii="黑体" w:hAnsi="黑体" w:eastAsia="黑体"/>
          <w:b w:val="0"/>
        </w:rPr>
        <w:t>般公共预算财政拨款支出决算情况说明</w:t>
      </w:r>
      <w:bookmarkEnd w:id="26"/>
      <w:bookmarkEnd w:id="27"/>
      <w:bookmarkEnd w:id="28"/>
    </w:p>
    <w:p>
      <w:pPr>
        <w:spacing w:line="600" w:lineRule="exact"/>
        <w:ind w:firstLine="643" w:firstLineChars="200"/>
        <w:outlineLvl w:val="2"/>
        <w:rPr>
          <w:rFonts w:ascii="仿宋" w:hAnsi="仿宋" w:eastAsia="仿宋"/>
          <w:b/>
          <w:color w:val="000000"/>
          <w:sz w:val="32"/>
          <w:szCs w:val="32"/>
        </w:rPr>
      </w:pPr>
      <w:bookmarkStart w:id="29" w:name="_Toc15377210"/>
      <w:r>
        <w:rPr>
          <w:rFonts w:hint="eastAsia" w:ascii="仿宋" w:hAnsi="仿宋" w:eastAsia="仿宋"/>
          <w:b/>
          <w:color w:val="000000"/>
          <w:sz w:val="32"/>
          <w:szCs w:val="32"/>
        </w:rPr>
        <w:t>（一）一般公共预算财政拨款支出决算总体情况</w:t>
      </w:r>
      <w:bookmarkEnd w:id="29"/>
    </w:p>
    <w:p>
      <w:pPr>
        <w:spacing w:line="600" w:lineRule="exact"/>
        <w:ind w:firstLine="640" w:firstLineChars="200"/>
        <w:outlineLvl w:val="9"/>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2020年一般公共预算财政拨款支出280.01万元，占本年支出合计的100%。与2019年相比，一般公共预算财政拨款增加34.52万元，增长14.06%。主要变动原因是政府投资项目审计委托费支出增加。</w:t>
      </w:r>
    </w:p>
    <w:p>
      <w:pPr>
        <w:spacing w:line="240" w:lineRule="auto"/>
        <w:ind w:firstLine="640" w:firstLineChars="200"/>
        <w:rPr>
          <w:rFonts w:hint="eastAsia" w:ascii="仿宋" w:hAnsi="仿宋" w:eastAsia="仿宋"/>
          <w:color w:val="000000"/>
          <w:sz w:val="32"/>
          <w:szCs w:val="32"/>
          <w:lang w:eastAsia="zh-CN"/>
        </w:rPr>
      </w:pPr>
      <w:r>
        <w:rPr>
          <w:rFonts w:hint="eastAsia" w:ascii="仿宋" w:hAnsi="仿宋" w:eastAsia="仿宋"/>
          <w:color w:val="000000"/>
          <w:sz w:val="32"/>
          <w:szCs w:val="32"/>
          <w:lang w:eastAsia="zh-CN"/>
        </w:rPr>
        <w:drawing>
          <wp:inline distT="0" distB="0" distL="114300" distR="114300">
            <wp:extent cx="4495800" cy="2695575"/>
            <wp:effectExtent l="0" t="0" r="0" b="9525"/>
            <wp:docPr id="4" name="图片 4" descr="图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图4"/>
                    <pic:cNvPicPr>
                      <a:picLocks noChangeAspect="1"/>
                    </pic:cNvPicPr>
                  </pic:nvPicPr>
                  <pic:blipFill>
                    <a:blip r:embed="rId9"/>
                    <a:stretch>
                      <a:fillRect/>
                    </a:stretch>
                  </pic:blipFill>
                  <pic:spPr>
                    <a:xfrm>
                      <a:off x="0" y="0"/>
                      <a:ext cx="4495800" cy="2695575"/>
                    </a:xfrm>
                    <a:prstGeom prst="rect">
                      <a:avLst/>
                    </a:prstGeom>
                  </pic:spPr>
                </pic:pic>
              </a:graphicData>
            </a:graphic>
          </wp:inline>
        </w:drawing>
      </w:r>
    </w:p>
    <w:p>
      <w:pPr>
        <w:spacing w:line="60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（图</w:t>
      </w:r>
      <w:r>
        <w:rPr>
          <w:rFonts w:hint="eastAsia" w:ascii="仿宋" w:hAnsi="仿宋" w:eastAsia="仿宋"/>
          <w:color w:val="000000"/>
          <w:sz w:val="32"/>
          <w:szCs w:val="32"/>
          <w:lang w:val="en-US" w:eastAsia="zh-CN"/>
        </w:rPr>
        <w:t>5</w:t>
      </w:r>
      <w:r>
        <w:rPr>
          <w:rFonts w:hint="eastAsia" w:ascii="仿宋" w:hAnsi="仿宋" w:eastAsia="仿宋"/>
          <w:color w:val="000000"/>
          <w:sz w:val="32"/>
          <w:szCs w:val="32"/>
        </w:rPr>
        <w:t>：一般公共预算财政拨款支出决算变动情况）</w:t>
      </w:r>
    </w:p>
    <w:p>
      <w:pPr>
        <w:spacing w:line="600" w:lineRule="exact"/>
        <w:ind w:firstLine="643" w:firstLineChars="200"/>
        <w:outlineLvl w:val="2"/>
        <w:rPr>
          <w:rFonts w:ascii="仿宋" w:hAnsi="仿宋" w:eastAsia="仿宋"/>
          <w:b/>
          <w:color w:val="000000"/>
          <w:sz w:val="32"/>
          <w:szCs w:val="32"/>
        </w:rPr>
      </w:pPr>
      <w:bookmarkStart w:id="30" w:name="_Toc15377211"/>
      <w:r>
        <w:rPr>
          <w:rFonts w:hint="eastAsia" w:ascii="仿宋" w:hAnsi="仿宋" w:eastAsia="仿宋"/>
          <w:b/>
          <w:color w:val="000000"/>
          <w:sz w:val="32"/>
          <w:szCs w:val="32"/>
        </w:rPr>
        <w:t>（二）一般公共预算财政拨款支出决算结构情况</w:t>
      </w:r>
      <w:bookmarkEnd w:id="30"/>
    </w:p>
    <w:p>
      <w:pPr>
        <w:spacing w:line="600" w:lineRule="exact"/>
        <w:ind w:firstLine="640" w:firstLineChars="200"/>
        <w:outlineLvl w:val="9"/>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2020年一般公共预算财政拨款支出280.01万元，主要用于以下方面:一般公共服务（类）支出251.60万元，占89.85%；社会保障和就业（类）支出14.06万元，占5.02%；卫生健康支出5.59万元，占2%；住房保障支出8.76万元，占3.13%。</w:t>
      </w:r>
    </w:p>
    <w:p>
      <w:pPr>
        <w:pStyle w:val="2"/>
        <w:ind w:left="0" w:leftChars="0" w:firstLine="0" w:firstLineChars="0"/>
      </w:pPr>
      <w:r>
        <w:rPr>
          <w:rFonts w:hint="eastAsia"/>
          <w:lang w:val="en-US" w:eastAsia="zh-CN"/>
        </w:rPr>
        <w:t xml:space="preserve">    </w:t>
      </w:r>
      <w:r>
        <w:rPr>
          <w:rFonts w:hint="default" w:eastAsia="仿宋_GB2312"/>
          <w:lang w:val="en-US" w:eastAsia="zh-CN"/>
        </w:rPr>
        <w:drawing>
          <wp:inline distT="0" distB="0" distL="114300" distR="114300">
            <wp:extent cx="4619625" cy="3057525"/>
            <wp:effectExtent l="0" t="0" r="9525" b="9525"/>
            <wp:docPr id="5" name="图片 5" descr="图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图5"/>
                    <pic:cNvPicPr>
                      <a:picLocks noChangeAspect="1"/>
                    </pic:cNvPicPr>
                  </pic:nvPicPr>
                  <pic:blipFill>
                    <a:blip r:embed="rId10"/>
                    <a:stretch>
                      <a:fillRect/>
                    </a:stretch>
                  </pic:blipFill>
                  <pic:spPr>
                    <a:xfrm>
                      <a:off x="0" y="0"/>
                      <a:ext cx="4619625" cy="3057525"/>
                    </a:xfrm>
                    <a:prstGeom prst="rect">
                      <a:avLst/>
                    </a:prstGeom>
                  </pic:spPr>
                </pic:pic>
              </a:graphicData>
            </a:graphic>
          </wp:inline>
        </w:drawing>
      </w:r>
    </w:p>
    <w:p>
      <w:pPr>
        <w:spacing w:line="60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（图</w:t>
      </w:r>
      <w:r>
        <w:rPr>
          <w:rFonts w:hint="eastAsia" w:ascii="仿宋" w:hAnsi="仿宋" w:eastAsia="仿宋"/>
          <w:color w:val="000000"/>
          <w:sz w:val="32"/>
          <w:szCs w:val="32"/>
          <w:lang w:val="en-US" w:eastAsia="zh-CN"/>
        </w:rPr>
        <w:t>6</w:t>
      </w:r>
      <w:r>
        <w:rPr>
          <w:rFonts w:hint="eastAsia" w:ascii="仿宋" w:hAnsi="仿宋" w:eastAsia="仿宋"/>
          <w:color w:val="000000"/>
          <w:sz w:val="32"/>
          <w:szCs w:val="32"/>
        </w:rPr>
        <w:t>：一般公共预算财政拨款支出决算结构）</w:t>
      </w:r>
    </w:p>
    <w:p>
      <w:pPr>
        <w:spacing w:line="600" w:lineRule="exact"/>
        <w:ind w:firstLine="643" w:firstLineChars="200"/>
        <w:outlineLvl w:val="2"/>
        <w:rPr>
          <w:rFonts w:ascii="仿宋" w:hAnsi="仿宋" w:eastAsia="仿宋"/>
          <w:b/>
          <w:color w:val="000000"/>
          <w:sz w:val="32"/>
          <w:szCs w:val="32"/>
        </w:rPr>
      </w:pPr>
      <w:bookmarkStart w:id="31" w:name="_Toc15377212"/>
      <w:r>
        <w:rPr>
          <w:rFonts w:hint="eastAsia" w:ascii="仿宋" w:hAnsi="仿宋" w:eastAsia="仿宋"/>
          <w:b/>
          <w:color w:val="000000"/>
          <w:sz w:val="32"/>
          <w:szCs w:val="32"/>
        </w:rPr>
        <w:t>（三）一般公共预算财政拨款支出决算具体情况</w:t>
      </w:r>
      <w:bookmarkEnd w:id="31"/>
    </w:p>
    <w:p>
      <w:pPr>
        <w:spacing w:line="600" w:lineRule="exact"/>
        <w:ind w:firstLine="640" w:firstLineChars="200"/>
        <w:outlineLvl w:val="9"/>
        <w:rPr>
          <w:rFonts w:hint="eastAsia" w:ascii="仿宋_GB2312" w:hAnsi="仿宋_GB2312" w:eastAsia="仿宋_GB2312" w:cs="仿宋_GB2312"/>
          <w:kern w:val="2"/>
          <w:sz w:val="32"/>
          <w:szCs w:val="32"/>
          <w:lang w:val="en-US" w:eastAsia="zh-CN" w:bidi="ar-SA"/>
        </w:rPr>
      </w:pPr>
      <w:bookmarkStart w:id="32" w:name="_Toc15378460"/>
      <w:bookmarkStart w:id="33" w:name="_Toc15377444"/>
      <w:bookmarkStart w:id="34" w:name="_Toc15377213"/>
      <w:r>
        <w:rPr>
          <w:rFonts w:hint="eastAsia" w:ascii="仿宋_GB2312" w:hAnsi="仿宋_GB2312" w:eastAsia="仿宋_GB2312" w:cs="仿宋_GB2312"/>
          <w:kern w:val="2"/>
          <w:sz w:val="32"/>
          <w:szCs w:val="32"/>
          <w:lang w:val="en-US" w:eastAsia="zh-CN" w:bidi="ar-SA"/>
        </w:rPr>
        <w:t>2020年一般公共预算支出决算数为280.01，完成预算100%。其中：</w:t>
      </w:r>
      <w:bookmarkEnd w:id="32"/>
      <w:bookmarkEnd w:id="33"/>
      <w:bookmarkEnd w:id="34"/>
    </w:p>
    <w:p>
      <w:pPr>
        <w:spacing w:line="600" w:lineRule="exact"/>
        <w:ind w:firstLine="640" w:firstLineChars="200"/>
        <w:outlineLvl w:val="9"/>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1.一般公共服务（类）审计事务（款）行政运行（项）: 支出决算为117.90万元，完成预算100%。</w:t>
      </w:r>
    </w:p>
    <w:p>
      <w:pPr>
        <w:spacing w:line="600" w:lineRule="exact"/>
        <w:ind w:firstLine="640" w:firstLineChars="200"/>
        <w:outlineLvl w:val="9"/>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2.一般公共服务（类）审计事务（款）一般行政管理事务（项）: 支出决算为5万元，完成预算100%。</w:t>
      </w:r>
    </w:p>
    <w:p>
      <w:pPr>
        <w:spacing w:line="600" w:lineRule="exact"/>
        <w:ind w:firstLine="640" w:firstLineChars="200"/>
        <w:outlineLvl w:val="9"/>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3.一般公共服务（类）审计事务（款）审计业务（项）: 支出决算为92.20万元，完成预算100%。</w:t>
      </w:r>
    </w:p>
    <w:p>
      <w:pPr>
        <w:spacing w:line="600" w:lineRule="exact"/>
        <w:ind w:firstLine="640" w:firstLineChars="200"/>
        <w:outlineLvl w:val="9"/>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4.一般公共服务（类）审计事务（款）事业运行（项）: 支出决算为4.50万元，完成预算100%。</w:t>
      </w:r>
    </w:p>
    <w:p>
      <w:pPr>
        <w:spacing w:line="600" w:lineRule="exact"/>
        <w:ind w:firstLine="640" w:firstLineChars="200"/>
        <w:outlineLvl w:val="9"/>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5.一般公共服务（类）审计事务（款）其他审计事务支出（项）: 支出决算为32万元，完成预算100%。</w:t>
      </w:r>
    </w:p>
    <w:p>
      <w:pPr>
        <w:spacing w:line="600" w:lineRule="exact"/>
        <w:ind w:firstLine="640" w:firstLineChars="200"/>
        <w:outlineLvl w:val="9"/>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6.社会保障和就业（类）行政事业单位养老支出（款）行政单位离退休（项）: 支出决算为2.68万元，完成预算100%。</w:t>
      </w:r>
    </w:p>
    <w:p>
      <w:pPr>
        <w:spacing w:line="600" w:lineRule="exact"/>
        <w:ind w:firstLine="640" w:firstLineChars="200"/>
        <w:outlineLvl w:val="9"/>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7.社会保障和就业（类）行政事业单位养老支出（款）机关事业单位基本养老保险缴费支出（项）: 支出决算为11.19万元，完成预算100%。</w:t>
      </w:r>
    </w:p>
    <w:p>
      <w:pPr>
        <w:spacing w:line="600" w:lineRule="exact"/>
        <w:ind w:firstLine="640" w:firstLineChars="200"/>
        <w:outlineLvl w:val="9"/>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8.社会保障和就业（类）其他社会保障和就业支出（款）其他社会保障和就业支出（项）: 支出决算为0.19万元，完成预算100%。</w:t>
      </w:r>
    </w:p>
    <w:p>
      <w:pPr>
        <w:spacing w:line="600" w:lineRule="exact"/>
        <w:ind w:firstLine="640" w:firstLineChars="200"/>
        <w:outlineLvl w:val="9"/>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9.卫生健康（类）行政事业单位医疗（款）行政单位医疗（项）:支出决算为5.59万元，完成预算100%。</w:t>
      </w:r>
    </w:p>
    <w:p>
      <w:pPr>
        <w:spacing w:line="600" w:lineRule="exact"/>
        <w:ind w:firstLine="640" w:firstLineChars="200"/>
        <w:outlineLvl w:val="9"/>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10.住房保障支出（类）住房改革支出（款）住房公积金（项）:支出决算为8.76万元，完成预算100%。</w:t>
      </w:r>
    </w:p>
    <w:p>
      <w:pPr>
        <w:tabs>
          <w:tab w:val="right" w:pos="8306"/>
        </w:tabs>
        <w:spacing w:line="600" w:lineRule="exact"/>
        <w:ind w:firstLine="640"/>
        <w:outlineLvl w:val="1"/>
        <w:rPr>
          <w:rStyle w:val="16"/>
        </w:rPr>
      </w:pPr>
      <w:bookmarkStart w:id="35" w:name="_Toc15396608"/>
      <w:bookmarkStart w:id="36" w:name="_Toc31021"/>
      <w:bookmarkStart w:id="37" w:name="_Toc15377214"/>
      <w:r>
        <w:rPr>
          <w:rFonts w:hint="eastAsia" w:ascii="黑体" w:eastAsia="黑体"/>
          <w:color w:val="000000"/>
          <w:sz w:val="32"/>
          <w:szCs w:val="32"/>
        </w:rPr>
        <w:t>六</w:t>
      </w:r>
      <w:r>
        <w:rPr>
          <w:rFonts w:hint="eastAsia" w:ascii="黑体" w:eastAsia="黑体"/>
          <w:b/>
          <w:color w:val="000000"/>
          <w:sz w:val="32"/>
          <w:szCs w:val="32"/>
        </w:rPr>
        <w:t>、</w:t>
      </w:r>
      <w:r>
        <w:rPr>
          <w:rFonts w:hint="eastAsia" w:ascii="黑体" w:hAnsi="黑体" w:eastAsia="黑体"/>
          <w:b/>
          <w:color w:val="000000"/>
          <w:sz w:val="32"/>
          <w:szCs w:val="32"/>
        </w:rPr>
        <w:t>一</w:t>
      </w:r>
      <w:r>
        <w:rPr>
          <w:rStyle w:val="16"/>
          <w:rFonts w:hint="eastAsia" w:ascii="黑体" w:hAnsi="黑体" w:eastAsia="黑体"/>
          <w:b w:val="0"/>
        </w:rPr>
        <w:t>般公共预算财政拨款基本支出决算情况说明</w:t>
      </w:r>
      <w:bookmarkEnd w:id="35"/>
      <w:bookmarkEnd w:id="36"/>
      <w:bookmarkEnd w:id="37"/>
      <w:r>
        <w:rPr>
          <w:rStyle w:val="16"/>
          <w:rFonts w:ascii="黑体" w:hAnsi="黑体" w:eastAsia="黑体"/>
          <w:b w:val="0"/>
        </w:rPr>
        <w:tab/>
      </w:r>
    </w:p>
    <w:p>
      <w:pPr>
        <w:spacing w:line="600" w:lineRule="exact"/>
        <w:ind w:firstLine="640" w:firstLineChars="200"/>
        <w:outlineLvl w:val="9"/>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2020年一般公共预算财政拨款基本支出182.81万元，其中：</w:t>
      </w:r>
    </w:p>
    <w:p>
      <w:pPr>
        <w:spacing w:line="600" w:lineRule="exact"/>
        <w:ind w:firstLine="640" w:firstLineChars="200"/>
        <w:outlineLvl w:val="9"/>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人员经费151.18万元，主要包括：基本工资、津贴补贴、奖金、绩效工资、机关事业单位基本养老保险缴费、职工基本医疗保险缴费、其他社会保障缴费、其他工资福利支出、退休费、住房公积金、其他对个人和家庭的补助支出等。</w:t>
      </w:r>
    </w:p>
    <w:p>
      <w:pPr>
        <w:spacing w:line="600" w:lineRule="exact"/>
        <w:ind w:firstLine="640" w:firstLineChars="200"/>
        <w:outlineLvl w:val="9"/>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日常公用经费31.63万元，主要包括：办公费、水费、电费、邮电费、差旅费、工会经费、其他交通费、税金及附加费用、办公设备购置等。</w:t>
      </w:r>
    </w:p>
    <w:p>
      <w:pPr>
        <w:spacing w:line="600" w:lineRule="exact"/>
        <w:ind w:firstLine="640"/>
        <w:outlineLvl w:val="1"/>
        <w:rPr>
          <w:rStyle w:val="16"/>
          <w:rFonts w:ascii="黑体" w:hAnsi="黑体" w:eastAsia="黑体"/>
          <w:b w:val="0"/>
        </w:rPr>
      </w:pPr>
      <w:bookmarkStart w:id="38" w:name="_Toc15377215"/>
      <w:bookmarkStart w:id="39" w:name="_Toc15396609"/>
      <w:bookmarkStart w:id="40" w:name="_Toc6926"/>
      <w:r>
        <w:rPr>
          <w:rFonts w:hint="eastAsia" w:ascii="黑体" w:eastAsia="黑体"/>
          <w:color w:val="000000"/>
          <w:sz w:val="32"/>
          <w:szCs w:val="32"/>
        </w:rPr>
        <w:t>七、</w:t>
      </w:r>
      <w:r>
        <w:rPr>
          <w:rStyle w:val="16"/>
          <w:rFonts w:hint="eastAsia" w:ascii="黑体" w:hAnsi="黑体" w:eastAsia="黑体"/>
        </w:rPr>
        <w:t>“</w:t>
      </w:r>
      <w:r>
        <w:rPr>
          <w:rStyle w:val="16"/>
          <w:rFonts w:hint="eastAsia" w:ascii="黑体" w:hAnsi="黑体" w:eastAsia="黑体"/>
          <w:b w:val="0"/>
        </w:rPr>
        <w:t>三公”经费财政拨款支出决算情况说明</w:t>
      </w:r>
      <w:bookmarkEnd w:id="38"/>
      <w:bookmarkEnd w:id="39"/>
      <w:bookmarkEnd w:id="40"/>
    </w:p>
    <w:p>
      <w:pPr>
        <w:spacing w:line="600" w:lineRule="exact"/>
        <w:ind w:firstLine="640"/>
        <w:outlineLvl w:val="2"/>
        <w:rPr>
          <w:rFonts w:ascii="仿宋" w:hAnsi="仿宋" w:eastAsia="仿宋"/>
          <w:b/>
          <w:color w:val="000000"/>
          <w:sz w:val="32"/>
          <w:szCs w:val="32"/>
        </w:rPr>
      </w:pPr>
      <w:bookmarkStart w:id="41" w:name="_Toc15377216"/>
      <w:r>
        <w:rPr>
          <w:rFonts w:hint="eastAsia" w:ascii="仿宋" w:hAnsi="仿宋" w:eastAsia="仿宋"/>
          <w:b/>
          <w:color w:val="000000"/>
          <w:sz w:val="32"/>
          <w:szCs w:val="32"/>
        </w:rPr>
        <w:t>（一）“三公”经费财政拨款支出决算总体情况说明</w:t>
      </w:r>
      <w:bookmarkEnd w:id="41"/>
    </w:p>
    <w:p>
      <w:pPr>
        <w:spacing w:line="600" w:lineRule="exact"/>
        <w:ind w:firstLine="640" w:firstLineChars="200"/>
        <w:outlineLvl w:val="9"/>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2020年“三公”经费财政拨款支出决算为0万元，完成预算0%，决算数小于预算数的主要原因是2020年无“三公”经费支出。</w:t>
      </w:r>
    </w:p>
    <w:p>
      <w:pPr>
        <w:spacing w:line="600" w:lineRule="exact"/>
        <w:ind w:firstLine="640"/>
        <w:outlineLvl w:val="2"/>
        <w:rPr>
          <w:rFonts w:ascii="仿宋" w:hAnsi="仿宋" w:eastAsia="仿宋"/>
          <w:b/>
          <w:color w:val="000000"/>
          <w:sz w:val="32"/>
          <w:szCs w:val="32"/>
        </w:rPr>
      </w:pPr>
      <w:bookmarkStart w:id="42" w:name="_Toc15377217"/>
      <w:r>
        <w:rPr>
          <w:rFonts w:hint="eastAsia" w:ascii="仿宋" w:hAnsi="仿宋" w:eastAsia="仿宋"/>
          <w:b/>
          <w:color w:val="000000"/>
          <w:sz w:val="32"/>
          <w:szCs w:val="32"/>
        </w:rPr>
        <w:t>（二）“三公”经费财政拨款支出决算具体情况说明</w:t>
      </w:r>
      <w:bookmarkEnd w:id="42"/>
    </w:p>
    <w:p>
      <w:pPr>
        <w:spacing w:line="600" w:lineRule="exact"/>
        <w:ind w:firstLine="640" w:firstLineChars="200"/>
        <w:outlineLvl w:val="9"/>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2020年“三公”经费财政拨款支出决算中，因公出国（境）费支出决算0万元，占0%；公务用车购置及运行维护费支出决算0万元，占0%；公务接待费支出决算0万元，占0%。具体情况如下：</w:t>
      </w:r>
    </w:p>
    <w:p>
      <w:pPr>
        <w:spacing w:line="600" w:lineRule="exact"/>
        <w:ind w:firstLine="640" w:firstLineChars="200"/>
        <w:outlineLvl w:val="9"/>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1.因公出国（境）经费支出0万元，年初无预算。全年安排因公出国（境）团组0次，出国（境）0人。</w:t>
      </w:r>
    </w:p>
    <w:p>
      <w:pPr>
        <w:spacing w:line="600" w:lineRule="exact"/>
        <w:ind w:firstLine="640" w:firstLineChars="200"/>
        <w:outlineLvl w:val="9"/>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2.公务用车购置及运行维护费支出0万元,年初无预算。</w:t>
      </w:r>
    </w:p>
    <w:p>
      <w:pPr>
        <w:spacing w:line="600" w:lineRule="exact"/>
        <w:ind w:firstLine="640" w:firstLineChars="200"/>
        <w:outlineLvl w:val="9"/>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其中：公务用车购置支出0万元。全年按规定更新购置公务用车0辆，其中：轿车0辆、金额0万元，越野车0辆、金额0万元，载客汽车0辆、金额0万元。截至2020年12月底，单位共有公务用车0辆，其中：轿车0辆、越野车0辆、载客汽车0辆。</w:t>
      </w:r>
    </w:p>
    <w:p>
      <w:pPr>
        <w:spacing w:line="600" w:lineRule="exact"/>
        <w:ind w:firstLine="640" w:firstLineChars="200"/>
        <w:outlineLvl w:val="9"/>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公务用车运行维护费支出0万元。</w:t>
      </w:r>
    </w:p>
    <w:p>
      <w:pPr>
        <w:spacing w:line="600" w:lineRule="exact"/>
        <w:ind w:firstLine="640" w:firstLineChars="200"/>
        <w:outlineLvl w:val="9"/>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3.公务接待费支出0万元，完成预算0%。公务接待费支出决算与2019年持平。其中：</w:t>
      </w:r>
    </w:p>
    <w:p>
      <w:pPr>
        <w:spacing w:line="600" w:lineRule="exact"/>
        <w:ind w:firstLine="640" w:firstLineChars="200"/>
        <w:outlineLvl w:val="9"/>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国内公务接待支出0万元。国内公务接待0批次，0人次（不包括陪同人员），共计支出0万元。</w:t>
      </w:r>
    </w:p>
    <w:p>
      <w:pPr>
        <w:spacing w:line="600" w:lineRule="exact"/>
        <w:ind w:firstLine="640" w:firstLineChars="200"/>
        <w:outlineLvl w:val="9"/>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外事接待支出0万元，外事接待0批次，0人，共计支出0万元。</w:t>
      </w:r>
      <w:bookmarkStart w:id="43" w:name="_Toc15377218"/>
      <w:bookmarkStart w:id="44" w:name="_Toc15396610"/>
    </w:p>
    <w:p>
      <w:pPr>
        <w:spacing w:line="600" w:lineRule="exact"/>
        <w:ind w:firstLine="640"/>
        <w:outlineLvl w:val="1"/>
        <w:rPr>
          <w:rStyle w:val="16"/>
          <w:rFonts w:ascii="黑体" w:hAnsi="黑体" w:eastAsia="黑体"/>
        </w:rPr>
      </w:pPr>
      <w:bookmarkStart w:id="45" w:name="_Toc9843"/>
      <w:r>
        <w:rPr>
          <w:rFonts w:hint="eastAsia" w:ascii="黑体" w:eastAsia="黑体"/>
          <w:color w:val="000000"/>
          <w:sz w:val="32"/>
          <w:szCs w:val="32"/>
        </w:rPr>
        <w:t>八、</w:t>
      </w:r>
      <w:r>
        <w:rPr>
          <w:rStyle w:val="16"/>
          <w:rFonts w:hint="eastAsia" w:ascii="黑体" w:hAnsi="黑体" w:eastAsia="黑体"/>
          <w:b w:val="0"/>
        </w:rPr>
        <w:t>政府性基金预算支出决算情况说明</w:t>
      </w:r>
      <w:bookmarkEnd w:id="43"/>
      <w:bookmarkEnd w:id="44"/>
      <w:bookmarkEnd w:id="45"/>
    </w:p>
    <w:p>
      <w:pPr>
        <w:spacing w:line="600" w:lineRule="exact"/>
        <w:ind w:firstLine="640" w:firstLineChars="200"/>
        <w:outlineLvl w:val="9"/>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2020年政府性基金预算拨款支出0万元。</w:t>
      </w:r>
    </w:p>
    <w:p>
      <w:pPr>
        <w:numPr>
          <w:ilvl w:val="0"/>
          <w:numId w:val="2"/>
        </w:numPr>
        <w:spacing w:line="600" w:lineRule="exact"/>
        <w:ind w:firstLine="640"/>
        <w:outlineLvl w:val="1"/>
        <w:rPr>
          <w:rStyle w:val="16"/>
          <w:rFonts w:ascii="黑体" w:hAnsi="黑体" w:eastAsia="黑体"/>
          <w:b w:val="0"/>
        </w:rPr>
      </w:pPr>
      <w:bookmarkStart w:id="46" w:name="_Toc15377219"/>
      <w:bookmarkStart w:id="47" w:name="_Toc15396611"/>
      <w:bookmarkStart w:id="48" w:name="_Toc10775"/>
      <w:r>
        <w:rPr>
          <w:rStyle w:val="16"/>
          <w:rFonts w:hint="eastAsia" w:ascii="黑体" w:hAnsi="黑体" w:eastAsia="黑体"/>
          <w:b w:val="0"/>
        </w:rPr>
        <w:t>国有资本经营预算支出决算情况说明</w:t>
      </w:r>
      <w:bookmarkEnd w:id="46"/>
      <w:bookmarkEnd w:id="47"/>
      <w:bookmarkEnd w:id="48"/>
    </w:p>
    <w:p>
      <w:pPr>
        <w:spacing w:line="600" w:lineRule="exact"/>
        <w:ind w:firstLine="640" w:firstLineChars="200"/>
        <w:outlineLvl w:val="9"/>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2020年国有资本经营预算拨款支出0万元。</w:t>
      </w:r>
    </w:p>
    <w:p>
      <w:pPr>
        <w:spacing w:line="600" w:lineRule="exact"/>
        <w:ind w:firstLine="800" w:firstLineChars="250"/>
        <w:outlineLvl w:val="1"/>
        <w:rPr>
          <w:rStyle w:val="16"/>
          <w:rFonts w:ascii="黑体" w:hAnsi="黑体" w:eastAsia="黑体"/>
        </w:rPr>
      </w:pPr>
      <w:bookmarkStart w:id="49" w:name="_Toc15396612"/>
      <w:bookmarkStart w:id="50" w:name="_Toc738"/>
      <w:bookmarkStart w:id="51" w:name="_Toc15377221"/>
      <w:r>
        <w:rPr>
          <w:rFonts w:hint="eastAsia" w:ascii="黑体" w:hAnsi="黑体" w:eastAsia="黑体"/>
          <w:color w:val="000000"/>
          <w:sz w:val="32"/>
          <w:szCs w:val="32"/>
        </w:rPr>
        <w:t>十</w:t>
      </w:r>
      <w:r>
        <w:rPr>
          <w:rStyle w:val="16"/>
          <w:rFonts w:hint="eastAsia" w:ascii="黑体" w:hAnsi="黑体" w:eastAsia="黑体"/>
        </w:rPr>
        <w:t>、</w:t>
      </w:r>
      <w:r>
        <w:rPr>
          <w:rStyle w:val="16"/>
          <w:rFonts w:hint="eastAsia" w:ascii="黑体" w:hAnsi="黑体" w:eastAsia="黑体"/>
          <w:b w:val="0"/>
        </w:rPr>
        <w:t>其他重要事项的情况说明</w:t>
      </w:r>
      <w:bookmarkEnd w:id="49"/>
      <w:bookmarkEnd w:id="50"/>
      <w:bookmarkEnd w:id="51"/>
    </w:p>
    <w:p>
      <w:pPr>
        <w:spacing w:line="600" w:lineRule="exact"/>
        <w:ind w:firstLine="643" w:firstLineChars="200"/>
        <w:outlineLvl w:val="2"/>
        <w:rPr>
          <w:rFonts w:ascii="仿宋" w:hAnsi="仿宋" w:eastAsia="仿宋"/>
          <w:color w:val="000000"/>
          <w:sz w:val="32"/>
          <w:szCs w:val="32"/>
        </w:rPr>
      </w:pPr>
      <w:bookmarkStart w:id="52" w:name="_Toc15377222"/>
      <w:r>
        <w:rPr>
          <w:rFonts w:hint="eastAsia" w:ascii="仿宋" w:hAnsi="仿宋" w:eastAsia="仿宋"/>
          <w:b/>
          <w:color w:val="000000"/>
          <w:sz w:val="32"/>
          <w:szCs w:val="32"/>
        </w:rPr>
        <w:t>（一）机关运行经费支出情况</w:t>
      </w:r>
      <w:bookmarkEnd w:id="52"/>
    </w:p>
    <w:p>
      <w:pPr>
        <w:spacing w:line="600" w:lineRule="exact"/>
        <w:ind w:firstLine="640" w:firstLineChars="200"/>
        <w:outlineLvl w:val="9"/>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2020年，区审计局机关运行经费支出31.63万元，比2019年增加0.46万元，增长1.47%。主要原因是人员增加。</w:t>
      </w:r>
    </w:p>
    <w:p>
      <w:pPr>
        <w:autoSpaceDE w:val="0"/>
        <w:autoSpaceDN w:val="0"/>
        <w:adjustRightInd w:val="0"/>
        <w:spacing w:line="600" w:lineRule="exact"/>
        <w:ind w:firstLine="643" w:firstLineChars="200"/>
        <w:jc w:val="left"/>
        <w:outlineLvl w:val="2"/>
        <w:rPr>
          <w:rFonts w:ascii="仿宋" w:hAnsi="仿宋" w:eastAsia="仿宋"/>
          <w:b/>
          <w:color w:val="000000"/>
          <w:sz w:val="32"/>
          <w:szCs w:val="32"/>
        </w:rPr>
      </w:pPr>
      <w:bookmarkStart w:id="53" w:name="_Toc15377223"/>
      <w:r>
        <w:rPr>
          <w:rFonts w:hint="eastAsia" w:ascii="仿宋" w:hAnsi="仿宋" w:eastAsia="仿宋"/>
          <w:b/>
          <w:color w:val="000000"/>
          <w:sz w:val="32"/>
          <w:szCs w:val="32"/>
        </w:rPr>
        <w:t>（二）政府采购支出情况</w:t>
      </w:r>
      <w:bookmarkEnd w:id="53"/>
    </w:p>
    <w:p>
      <w:pPr>
        <w:spacing w:line="600" w:lineRule="exact"/>
        <w:ind w:firstLine="640" w:firstLineChars="200"/>
        <w:rPr>
          <w:rFonts w:ascii="仿宋_GB2312" w:eastAsia="仿宋_GB2312"/>
          <w:color w:val="000000"/>
          <w:sz w:val="32"/>
          <w:szCs w:val="32"/>
        </w:rPr>
      </w:pPr>
      <w:r>
        <w:rPr>
          <w:rFonts w:ascii="仿宋_GB2312" w:eastAsia="仿宋_GB2312"/>
          <w:color w:val="000000"/>
          <w:sz w:val="32"/>
          <w:szCs w:val="32"/>
        </w:rPr>
        <w:t>2020</w:t>
      </w:r>
      <w:r>
        <w:rPr>
          <w:rFonts w:hint="eastAsia" w:ascii="仿宋_GB2312" w:eastAsia="仿宋_GB2312"/>
          <w:color w:val="000000"/>
          <w:sz w:val="32"/>
          <w:szCs w:val="32"/>
        </w:rPr>
        <w:t>年，</w:t>
      </w:r>
      <w:r>
        <w:rPr>
          <w:rFonts w:hint="eastAsia" w:ascii="仿宋_GB2312"/>
          <w:color w:val="000000"/>
          <w:sz w:val="32"/>
          <w:szCs w:val="32"/>
          <w:lang w:eastAsia="zh-CN"/>
        </w:rPr>
        <w:t>区审计局</w:t>
      </w:r>
      <w:r>
        <w:rPr>
          <w:rFonts w:hint="eastAsia" w:ascii="仿宋_GB2312" w:eastAsia="仿宋_GB2312"/>
          <w:color w:val="000000"/>
          <w:sz w:val="32"/>
          <w:szCs w:val="32"/>
        </w:rPr>
        <w:t>政府采购支出总额</w:t>
      </w:r>
      <w:r>
        <w:rPr>
          <w:rFonts w:hint="eastAsia" w:ascii="仿宋_GB2312"/>
          <w:color w:val="000000"/>
          <w:sz w:val="32"/>
          <w:szCs w:val="32"/>
          <w:lang w:val="en-US" w:eastAsia="zh-CN"/>
        </w:rPr>
        <w:t>0</w:t>
      </w:r>
      <w:r>
        <w:rPr>
          <w:rFonts w:hint="eastAsia" w:ascii="仿宋_GB2312" w:eastAsia="仿宋_GB2312"/>
          <w:color w:val="000000"/>
          <w:sz w:val="32"/>
          <w:szCs w:val="32"/>
        </w:rPr>
        <w:t>万元。其中：政府采购货物支出</w:t>
      </w:r>
      <w:r>
        <w:rPr>
          <w:rFonts w:hint="eastAsia" w:ascii="仿宋_GB2312"/>
          <w:color w:val="000000"/>
          <w:sz w:val="32"/>
          <w:szCs w:val="32"/>
          <w:lang w:val="en-US" w:eastAsia="zh-CN"/>
        </w:rPr>
        <w:t>0</w:t>
      </w:r>
      <w:r>
        <w:rPr>
          <w:rFonts w:hint="eastAsia" w:ascii="仿宋_GB2312" w:eastAsia="仿宋_GB2312"/>
          <w:color w:val="000000"/>
          <w:sz w:val="32"/>
          <w:szCs w:val="32"/>
        </w:rPr>
        <w:t>万元、政府采购工程支出</w:t>
      </w:r>
      <w:r>
        <w:rPr>
          <w:rFonts w:hint="eastAsia" w:ascii="仿宋_GB2312"/>
          <w:color w:val="000000"/>
          <w:sz w:val="32"/>
          <w:szCs w:val="32"/>
          <w:lang w:val="en-US" w:eastAsia="zh-CN"/>
        </w:rPr>
        <w:t>0</w:t>
      </w:r>
      <w:r>
        <w:rPr>
          <w:rFonts w:hint="eastAsia" w:ascii="仿宋_GB2312" w:eastAsia="仿宋_GB2312"/>
          <w:color w:val="000000"/>
          <w:sz w:val="32"/>
          <w:szCs w:val="32"/>
        </w:rPr>
        <w:t>万元、政府采购服务支出</w:t>
      </w:r>
      <w:r>
        <w:rPr>
          <w:rFonts w:hint="eastAsia" w:ascii="仿宋_GB2312"/>
          <w:color w:val="000000"/>
          <w:sz w:val="32"/>
          <w:szCs w:val="32"/>
          <w:lang w:val="en-US" w:eastAsia="zh-CN"/>
        </w:rPr>
        <w:t>0</w:t>
      </w:r>
      <w:r>
        <w:rPr>
          <w:rFonts w:hint="eastAsia" w:ascii="仿宋_GB2312" w:eastAsia="仿宋_GB2312"/>
          <w:color w:val="000000"/>
          <w:sz w:val="32"/>
          <w:szCs w:val="32"/>
        </w:rPr>
        <w:t>万元。授予中小企业合同金额</w:t>
      </w:r>
      <w:r>
        <w:rPr>
          <w:rFonts w:hint="eastAsia" w:ascii="仿宋_GB2312"/>
          <w:color w:val="000000"/>
          <w:sz w:val="32"/>
          <w:szCs w:val="32"/>
          <w:lang w:val="en-US" w:eastAsia="zh-CN"/>
        </w:rPr>
        <w:t>0</w:t>
      </w:r>
      <w:r>
        <w:rPr>
          <w:rFonts w:hint="eastAsia" w:ascii="仿宋_GB2312" w:eastAsia="仿宋_GB2312"/>
          <w:color w:val="000000"/>
          <w:sz w:val="32"/>
          <w:szCs w:val="32"/>
        </w:rPr>
        <w:t>万元，占政府采购支出总额的</w:t>
      </w:r>
      <w:r>
        <w:rPr>
          <w:rFonts w:hint="eastAsia" w:ascii="仿宋_GB2312"/>
          <w:color w:val="000000"/>
          <w:sz w:val="32"/>
          <w:szCs w:val="32"/>
          <w:lang w:val="en-US" w:eastAsia="zh-CN"/>
        </w:rPr>
        <w:t>0</w:t>
      </w:r>
      <w:r>
        <w:rPr>
          <w:rFonts w:ascii="仿宋_GB2312" w:eastAsia="仿宋_GB2312"/>
          <w:color w:val="000000"/>
          <w:sz w:val="32"/>
          <w:szCs w:val="32"/>
        </w:rPr>
        <w:t>%</w:t>
      </w:r>
      <w:r>
        <w:rPr>
          <w:rFonts w:hint="eastAsia" w:ascii="仿宋_GB2312" w:eastAsia="仿宋_GB2312"/>
          <w:color w:val="000000"/>
          <w:sz w:val="32"/>
          <w:szCs w:val="32"/>
        </w:rPr>
        <w:t>，其中：授予小微企业合同金额</w:t>
      </w:r>
      <w:r>
        <w:rPr>
          <w:rFonts w:hint="eastAsia" w:ascii="仿宋_GB2312"/>
          <w:color w:val="000000"/>
          <w:sz w:val="32"/>
          <w:szCs w:val="32"/>
          <w:lang w:val="en-US" w:eastAsia="zh-CN"/>
        </w:rPr>
        <w:t>0</w:t>
      </w:r>
      <w:r>
        <w:rPr>
          <w:rFonts w:hint="eastAsia" w:ascii="仿宋_GB2312" w:eastAsia="仿宋_GB2312"/>
          <w:color w:val="000000"/>
          <w:sz w:val="32"/>
          <w:szCs w:val="32"/>
        </w:rPr>
        <w:t>万元，占政府采购支出总额的</w:t>
      </w:r>
      <w:r>
        <w:rPr>
          <w:rFonts w:hint="eastAsia" w:ascii="仿宋_GB2312"/>
          <w:color w:val="000000"/>
          <w:sz w:val="32"/>
          <w:szCs w:val="32"/>
          <w:lang w:val="en-US" w:eastAsia="zh-CN"/>
        </w:rPr>
        <w:t>0</w:t>
      </w:r>
      <w:r>
        <w:rPr>
          <w:rFonts w:ascii="仿宋_GB2312" w:eastAsia="仿宋_GB2312"/>
          <w:color w:val="000000"/>
          <w:sz w:val="32"/>
          <w:szCs w:val="32"/>
        </w:rPr>
        <w:t>%</w:t>
      </w:r>
      <w:r>
        <w:rPr>
          <w:rFonts w:hint="eastAsia" w:ascii="仿宋_GB2312" w:eastAsia="仿宋_GB2312"/>
          <w:color w:val="000000"/>
          <w:sz w:val="32"/>
          <w:szCs w:val="32"/>
        </w:rPr>
        <w:t>。</w:t>
      </w:r>
    </w:p>
    <w:p>
      <w:pPr>
        <w:autoSpaceDE w:val="0"/>
        <w:autoSpaceDN w:val="0"/>
        <w:adjustRightInd w:val="0"/>
        <w:spacing w:line="600" w:lineRule="exact"/>
        <w:ind w:firstLine="643" w:firstLineChars="200"/>
        <w:jc w:val="left"/>
        <w:outlineLvl w:val="2"/>
        <w:rPr>
          <w:rFonts w:ascii="仿宋" w:hAnsi="仿宋" w:eastAsia="仿宋"/>
          <w:b/>
          <w:color w:val="000000"/>
          <w:sz w:val="32"/>
          <w:szCs w:val="32"/>
        </w:rPr>
      </w:pPr>
      <w:bookmarkStart w:id="54" w:name="_Toc15377224"/>
      <w:r>
        <w:rPr>
          <w:rFonts w:hint="eastAsia" w:ascii="仿宋" w:hAnsi="仿宋" w:eastAsia="仿宋"/>
          <w:b/>
          <w:color w:val="000000"/>
          <w:sz w:val="32"/>
          <w:szCs w:val="32"/>
        </w:rPr>
        <w:t>（三）国有资产占有使用情况</w:t>
      </w:r>
      <w:bookmarkEnd w:id="54"/>
    </w:p>
    <w:p>
      <w:pPr>
        <w:autoSpaceDE w:val="0"/>
        <w:autoSpaceDN w:val="0"/>
        <w:adjustRightInd w:val="0"/>
        <w:spacing w:line="600" w:lineRule="exact"/>
        <w:ind w:firstLine="640" w:firstLineChars="200"/>
        <w:jc w:val="left"/>
        <w:rPr>
          <w:rFonts w:ascii="仿宋" w:hAnsi="仿宋" w:eastAsia="仿宋"/>
          <w:b/>
          <w:color w:val="FF0000"/>
          <w:sz w:val="32"/>
          <w:szCs w:val="32"/>
        </w:rPr>
      </w:pPr>
      <w:r>
        <w:rPr>
          <w:rFonts w:hint="eastAsia" w:ascii="仿宋_GB2312" w:eastAsia="仿宋_GB2312"/>
          <w:color w:val="000000"/>
          <w:sz w:val="32"/>
          <w:szCs w:val="32"/>
        </w:rPr>
        <w:t>截至</w:t>
      </w:r>
      <w:r>
        <w:rPr>
          <w:rFonts w:ascii="仿宋_GB2312" w:eastAsia="仿宋_GB2312"/>
          <w:color w:val="000000"/>
          <w:sz w:val="32"/>
          <w:szCs w:val="32"/>
        </w:rPr>
        <w:t>2020</w:t>
      </w:r>
      <w:r>
        <w:rPr>
          <w:rFonts w:hint="eastAsia" w:ascii="仿宋_GB2312" w:eastAsia="仿宋_GB2312"/>
          <w:color w:val="000000"/>
          <w:sz w:val="32"/>
          <w:szCs w:val="32"/>
        </w:rPr>
        <w:t>年</w:t>
      </w:r>
      <w:r>
        <w:rPr>
          <w:rFonts w:ascii="仿宋_GB2312" w:eastAsia="仿宋_GB2312"/>
          <w:color w:val="000000"/>
          <w:sz w:val="32"/>
          <w:szCs w:val="32"/>
        </w:rPr>
        <w:t>12</w:t>
      </w:r>
      <w:r>
        <w:rPr>
          <w:rFonts w:hint="eastAsia" w:ascii="仿宋_GB2312" w:eastAsia="仿宋_GB2312"/>
          <w:color w:val="000000"/>
          <w:sz w:val="32"/>
          <w:szCs w:val="32"/>
        </w:rPr>
        <w:t>月</w:t>
      </w:r>
      <w:r>
        <w:rPr>
          <w:rFonts w:ascii="仿宋_GB2312" w:eastAsia="仿宋_GB2312"/>
          <w:color w:val="000000"/>
          <w:sz w:val="32"/>
          <w:szCs w:val="32"/>
        </w:rPr>
        <w:t>31</w:t>
      </w:r>
      <w:r>
        <w:rPr>
          <w:rFonts w:hint="eastAsia" w:ascii="仿宋_GB2312" w:eastAsia="仿宋_GB2312"/>
          <w:color w:val="000000"/>
          <w:sz w:val="32"/>
          <w:szCs w:val="32"/>
        </w:rPr>
        <w:t>日，</w:t>
      </w:r>
      <w:r>
        <w:rPr>
          <w:rFonts w:hint="eastAsia" w:ascii="仿宋_GB2312"/>
          <w:color w:val="000000"/>
          <w:sz w:val="32"/>
          <w:szCs w:val="32"/>
          <w:lang w:eastAsia="zh-CN"/>
        </w:rPr>
        <w:t>区审计局</w:t>
      </w:r>
      <w:r>
        <w:rPr>
          <w:rFonts w:hint="eastAsia" w:ascii="仿宋_GB2312" w:eastAsia="仿宋_GB2312"/>
          <w:color w:val="000000"/>
          <w:sz w:val="32"/>
          <w:szCs w:val="32"/>
        </w:rPr>
        <w:t>共有车辆</w:t>
      </w:r>
      <w:r>
        <w:rPr>
          <w:rFonts w:hint="eastAsia" w:ascii="仿宋_GB2312"/>
          <w:color w:val="000000"/>
          <w:sz w:val="32"/>
          <w:szCs w:val="32"/>
          <w:lang w:val="en-US" w:eastAsia="zh-CN"/>
        </w:rPr>
        <w:t>0</w:t>
      </w:r>
      <w:r>
        <w:rPr>
          <w:rFonts w:hint="eastAsia" w:ascii="仿宋_GB2312" w:eastAsia="仿宋_GB2312"/>
          <w:color w:val="000000"/>
          <w:sz w:val="32"/>
          <w:szCs w:val="32"/>
        </w:rPr>
        <w:t>辆，其中：主要领导干部用车</w:t>
      </w:r>
      <w:r>
        <w:rPr>
          <w:rFonts w:hint="eastAsia" w:ascii="仿宋_GB2312"/>
          <w:color w:val="000000"/>
          <w:sz w:val="32"/>
          <w:szCs w:val="32"/>
          <w:lang w:val="en-US" w:eastAsia="zh-CN"/>
        </w:rPr>
        <w:t>0</w:t>
      </w:r>
      <w:r>
        <w:rPr>
          <w:rFonts w:hint="eastAsia" w:ascii="仿宋_GB2312" w:eastAsia="仿宋_GB2312"/>
          <w:color w:val="000000"/>
          <w:sz w:val="32"/>
          <w:szCs w:val="32"/>
        </w:rPr>
        <w:t>辆、机要通信用车</w:t>
      </w:r>
      <w:r>
        <w:rPr>
          <w:rFonts w:hint="eastAsia" w:ascii="仿宋_GB2312"/>
          <w:color w:val="000000"/>
          <w:sz w:val="32"/>
          <w:szCs w:val="32"/>
          <w:lang w:val="en-US" w:eastAsia="zh-CN"/>
        </w:rPr>
        <w:t>0</w:t>
      </w:r>
      <w:r>
        <w:rPr>
          <w:rFonts w:hint="eastAsia" w:ascii="仿宋_GB2312" w:eastAsia="仿宋_GB2312"/>
          <w:color w:val="000000"/>
          <w:sz w:val="32"/>
          <w:szCs w:val="32"/>
        </w:rPr>
        <w:t>辆、应急保障用车</w:t>
      </w:r>
      <w:r>
        <w:rPr>
          <w:rFonts w:hint="eastAsia" w:ascii="仿宋_GB2312"/>
          <w:color w:val="000000"/>
          <w:sz w:val="32"/>
          <w:szCs w:val="32"/>
          <w:lang w:val="en-US" w:eastAsia="zh-CN"/>
        </w:rPr>
        <w:t>0</w:t>
      </w:r>
      <w:r>
        <w:rPr>
          <w:rFonts w:hint="eastAsia" w:ascii="仿宋_GB2312" w:eastAsia="仿宋_GB2312"/>
          <w:color w:val="000000"/>
          <w:sz w:val="32"/>
          <w:szCs w:val="32"/>
        </w:rPr>
        <w:t>辆、其他用车</w:t>
      </w:r>
      <w:r>
        <w:rPr>
          <w:rFonts w:hint="eastAsia" w:ascii="仿宋_GB2312"/>
          <w:color w:val="000000"/>
          <w:sz w:val="32"/>
          <w:szCs w:val="32"/>
          <w:lang w:val="en-US" w:eastAsia="zh-CN"/>
        </w:rPr>
        <w:t>0</w:t>
      </w:r>
      <w:r>
        <w:rPr>
          <w:rFonts w:hint="eastAsia" w:ascii="仿宋_GB2312" w:eastAsia="仿宋_GB2312"/>
          <w:color w:val="000000"/>
          <w:sz w:val="32"/>
          <w:szCs w:val="32"/>
        </w:rPr>
        <w:t>辆</w:t>
      </w:r>
      <w:r>
        <w:rPr>
          <w:rFonts w:hint="eastAsia" w:ascii="仿宋_GB2312"/>
          <w:color w:val="000000"/>
          <w:sz w:val="32"/>
          <w:szCs w:val="32"/>
          <w:lang w:eastAsia="zh-CN"/>
        </w:rPr>
        <w:t>。</w:t>
      </w:r>
      <w:r>
        <w:rPr>
          <w:rFonts w:hint="eastAsia" w:ascii="仿宋_GB2312" w:eastAsia="仿宋_GB2312"/>
          <w:color w:val="000000"/>
          <w:sz w:val="32"/>
          <w:szCs w:val="32"/>
        </w:rPr>
        <w:t>单价</w:t>
      </w:r>
      <w:r>
        <w:rPr>
          <w:rFonts w:ascii="仿宋_GB2312" w:eastAsia="仿宋_GB2312"/>
          <w:color w:val="000000"/>
          <w:sz w:val="32"/>
          <w:szCs w:val="32"/>
        </w:rPr>
        <w:t>50</w:t>
      </w:r>
      <w:r>
        <w:rPr>
          <w:rFonts w:hint="eastAsia" w:ascii="仿宋_GB2312" w:eastAsia="仿宋_GB2312"/>
          <w:color w:val="000000"/>
          <w:sz w:val="32"/>
          <w:szCs w:val="32"/>
        </w:rPr>
        <w:t>万元以上通用设备</w:t>
      </w:r>
      <w:r>
        <w:rPr>
          <w:rFonts w:hint="eastAsia" w:ascii="仿宋_GB2312"/>
          <w:color w:val="000000"/>
          <w:sz w:val="32"/>
          <w:szCs w:val="32"/>
          <w:lang w:val="en-US" w:eastAsia="zh-CN"/>
        </w:rPr>
        <w:t>0</w:t>
      </w:r>
      <w:r>
        <w:rPr>
          <w:rFonts w:hint="eastAsia" w:ascii="仿宋_GB2312" w:eastAsia="仿宋_GB2312"/>
          <w:color w:val="000000"/>
          <w:sz w:val="32"/>
          <w:szCs w:val="32"/>
        </w:rPr>
        <w:t>台（套），单价</w:t>
      </w:r>
      <w:r>
        <w:rPr>
          <w:rFonts w:ascii="仿宋_GB2312" w:eastAsia="仿宋_GB2312"/>
          <w:color w:val="000000"/>
          <w:sz w:val="32"/>
          <w:szCs w:val="32"/>
        </w:rPr>
        <w:t>100</w:t>
      </w:r>
      <w:r>
        <w:rPr>
          <w:rFonts w:hint="eastAsia" w:ascii="仿宋_GB2312" w:eastAsia="仿宋_GB2312"/>
          <w:color w:val="000000"/>
          <w:sz w:val="32"/>
          <w:szCs w:val="32"/>
        </w:rPr>
        <w:t>万元以上专用设备</w:t>
      </w:r>
      <w:r>
        <w:rPr>
          <w:rFonts w:hint="eastAsia" w:ascii="仿宋_GB2312"/>
          <w:color w:val="000000"/>
          <w:sz w:val="32"/>
          <w:szCs w:val="32"/>
          <w:lang w:val="en-US" w:eastAsia="zh-CN"/>
        </w:rPr>
        <w:t>0</w:t>
      </w:r>
      <w:r>
        <w:rPr>
          <w:rFonts w:hint="eastAsia" w:ascii="仿宋_GB2312" w:eastAsia="仿宋_GB2312"/>
          <w:color w:val="000000"/>
          <w:sz w:val="32"/>
          <w:szCs w:val="32"/>
        </w:rPr>
        <w:t>台（套）。</w:t>
      </w:r>
    </w:p>
    <w:p>
      <w:pPr>
        <w:autoSpaceDE w:val="0"/>
        <w:autoSpaceDN w:val="0"/>
        <w:adjustRightInd w:val="0"/>
        <w:spacing w:line="600" w:lineRule="exact"/>
        <w:ind w:firstLine="643" w:firstLineChars="200"/>
        <w:jc w:val="left"/>
        <w:outlineLvl w:val="2"/>
        <w:rPr>
          <w:rFonts w:ascii="仿宋" w:hAnsi="仿宋" w:eastAsia="仿宋"/>
          <w:b/>
          <w:color w:val="000000"/>
          <w:sz w:val="32"/>
          <w:szCs w:val="32"/>
        </w:rPr>
      </w:pPr>
      <w:r>
        <w:rPr>
          <w:rFonts w:hint="eastAsia" w:ascii="仿宋" w:hAnsi="仿宋" w:eastAsia="仿宋"/>
          <w:b/>
          <w:color w:val="000000"/>
          <w:sz w:val="32"/>
          <w:szCs w:val="32"/>
        </w:rPr>
        <w:t>（四）预算绩效管理情况。</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根据预算绩效管理要求，本部门（单位）在年初预算编制阶段，组织对</w:t>
      </w:r>
      <w:r>
        <w:rPr>
          <w:rFonts w:hint="eastAsia" w:ascii="仿宋_GB2312" w:hAnsi="仿宋_GB2312" w:eastAsia="仿宋_GB2312" w:cs="仿宋_GB2312"/>
          <w:sz w:val="32"/>
          <w:szCs w:val="32"/>
          <w:lang w:eastAsia="zh-CN"/>
        </w:rPr>
        <w:t>政府投资项目审计委托费</w:t>
      </w:r>
      <w:r>
        <w:rPr>
          <w:rFonts w:hint="eastAsia" w:ascii="仿宋_GB2312" w:hAnsi="仿宋_GB2312" w:eastAsia="仿宋_GB2312" w:cs="仿宋_GB2312"/>
          <w:sz w:val="32"/>
          <w:szCs w:val="32"/>
        </w:rPr>
        <w:t>开展了预算事前绩效评估，对</w:t>
      </w:r>
      <w:r>
        <w:rPr>
          <w:rFonts w:hint="eastAsia" w:ascii="仿宋_GB2312" w:hAnsi="仿宋_GB2312" w:eastAsia="仿宋_GB2312" w:cs="仿宋_GB2312"/>
          <w:sz w:val="32"/>
          <w:szCs w:val="32"/>
          <w:lang w:eastAsia="zh-CN"/>
        </w:rPr>
        <w:t>政府投资项目审计委托费</w:t>
      </w:r>
      <w:r>
        <w:rPr>
          <w:rFonts w:hint="eastAsia" w:ascii="仿宋_GB2312" w:hAnsi="仿宋_GB2312" w:eastAsia="仿宋_GB2312" w:cs="仿宋_GB2312"/>
          <w:sz w:val="32"/>
          <w:szCs w:val="32"/>
        </w:rPr>
        <w:t>编制了绩效目标，预算执行过程中，选取</w:t>
      </w:r>
      <w:r>
        <w:rPr>
          <w:rFonts w:hint="eastAsia" w:ascii="仿宋_GB2312" w:hAnsi="仿宋_GB2312" w:eastAsia="仿宋_GB2312" w:cs="仿宋_GB2312"/>
          <w:sz w:val="32"/>
          <w:szCs w:val="32"/>
          <w:lang w:eastAsia="zh-CN"/>
        </w:rPr>
        <w:t>政府投资项目审计委托费</w:t>
      </w:r>
      <w:r>
        <w:rPr>
          <w:rFonts w:hint="eastAsia" w:ascii="仿宋_GB2312" w:hAnsi="仿宋_GB2312" w:eastAsia="仿宋_GB2312" w:cs="仿宋_GB2312"/>
          <w:sz w:val="32"/>
          <w:szCs w:val="32"/>
        </w:rPr>
        <w:t>开展绩效监控，年终执行完毕后，对</w:t>
      </w:r>
      <w:r>
        <w:rPr>
          <w:rFonts w:hint="eastAsia" w:ascii="仿宋_GB2312" w:hAnsi="仿宋_GB2312" w:eastAsia="仿宋_GB2312" w:cs="仿宋_GB2312"/>
          <w:sz w:val="32"/>
          <w:szCs w:val="32"/>
          <w:lang w:eastAsia="zh-CN"/>
        </w:rPr>
        <w:t>政府投资项目审计委托费</w:t>
      </w:r>
      <w:r>
        <w:rPr>
          <w:rFonts w:hint="eastAsia" w:ascii="仿宋_GB2312" w:hAnsi="仿宋_GB2312" w:eastAsia="仿宋_GB2312" w:cs="仿宋_GB2312"/>
          <w:sz w:val="32"/>
          <w:szCs w:val="32"/>
        </w:rPr>
        <w:t>开展了绩效目标完成情况自评。</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本部门按要求对</w:t>
      </w:r>
      <w:r>
        <w:rPr>
          <w:rFonts w:ascii="仿宋_GB2312" w:hAnsi="仿宋_GB2312" w:eastAsia="仿宋_GB2312" w:cs="仿宋_GB2312"/>
          <w:sz w:val="32"/>
          <w:szCs w:val="32"/>
        </w:rPr>
        <w:t>2020</w:t>
      </w:r>
      <w:r>
        <w:rPr>
          <w:rFonts w:hint="eastAsia" w:ascii="仿宋_GB2312" w:hAnsi="仿宋_GB2312" w:eastAsia="仿宋_GB2312" w:cs="仿宋_GB2312"/>
          <w:sz w:val="32"/>
          <w:szCs w:val="32"/>
        </w:rPr>
        <w:t>年部门整体支出开展绩效自评，从评价情况来看</w:t>
      </w:r>
      <w:r>
        <w:rPr>
          <w:rFonts w:hint="eastAsia" w:ascii="仿宋_GB2312" w:hAnsi="Times New Roman" w:eastAsia="仿宋_GB2312" w:cs="Times New Roman"/>
          <w:color w:val="000000"/>
          <w:kern w:val="2"/>
          <w:sz w:val="32"/>
          <w:szCs w:val="32"/>
          <w:lang w:val="zh-CN" w:eastAsia="zh-CN" w:bidi="ar-SA"/>
        </w:rPr>
        <w:t>区审计局积极履职，强化管理，较好地完成了年度工作目标</w:t>
      </w:r>
      <w:r>
        <w:rPr>
          <w:rFonts w:hint="eastAsia" w:ascii="仿宋_GB2312" w:hAnsi="仿宋_GB2312" w:eastAsia="仿宋_GB2312" w:cs="仿宋_GB2312"/>
          <w:sz w:val="32"/>
          <w:szCs w:val="32"/>
        </w:rPr>
        <w:t>。本部门还自行组织了</w:t>
      </w:r>
      <w:r>
        <w:rPr>
          <w:rFonts w:hint="eastAsia" w:ascii="仿宋_GB2312" w:hAnsi="仿宋_GB2312" w:eastAsia="仿宋_GB2312" w:cs="仿宋_GB2312"/>
          <w:sz w:val="32"/>
          <w:szCs w:val="32"/>
          <w:lang w:eastAsia="zh-CN"/>
        </w:rPr>
        <w:t>政府投资项目审计委托费</w:t>
      </w:r>
      <w:r>
        <w:rPr>
          <w:rFonts w:hint="eastAsia" w:ascii="仿宋_GB2312" w:hAnsi="仿宋_GB2312" w:eastAsia="仿宋_GB2312" w:cs="仿宋_GB2312"/>
          <w:sz w:val="32"/>
          <w:szCs w:val="32"/>
        </w:rPr>
        <w:t>项目支出绩效评价，从评价情况来看</w:t>
      </w:r>
      <w:r>
        <w:rPr>
          <w:rFonts w:hint="eastAsia" w:ascii="仿宋_GB2312" w:hAnsi="仿宋" w:eastAsia="仿宋_GB2312" w:cs="仿宋_GB2312"/>
          <w:kern w:val="0"/>
          <w:sz w:val="32"/>
          <w:szCs w:val="32"/>
          <w:lang w:val="en-US" w:eastAsia="zh-CN" w:bidi="ar"/>
        </w:rPr>
        <w:t>区</w:t>
      </w:r>
      <w:r>
        <w:rPr>
          <w:rFonts w:hint="default" w:ascii="仿宋_GB2312" w:hAnsi="仿宋" w:eastAsia="仿宋_GB2312" w:cs="仿宋_GB2312"/>
          <w:kern w:val="0"/>
          <w:sz w:val="32"/>
          <w:szCs w:val="32"/>
          <w:lang w:val="en-US" w:eastAsia="zh-CN" w:bidi="ar"/>
        </w:rPr>
        <w:t>审计局</w:t>
      </w:r>
      <w:r>
        <w:rPr>
          <w:rFonts w:hint="eastAsia" w:ascii="仿宋_GB2312" w:hAnsi="仿宋" w:eastAsia="仿宋_GB2312" w:cs="仿宋_GB2312"/>
          <w:kern w:val="0"/>
          <w:sz w:val="32"/>
          <w:szCs w:val="32"/>
          <w:lang w:val="en-US" w:eastAsia="zh-CN" w:bidi="ar"/>
        </w:rPr>
        <w:t>项目</w:t>
      </w:r>
      <w:r>
        <w:rPr>
          <w:rFonts w:hint="default" w:ascii="仿宋_GB2312" w:hAnsi="仿宋" w:eastAsia="仿宋_GB2312" w:cs="仿宋_GB2312"/>
          <w:kern w:val="0"/>
          <w:sz w:val="32"/>
          <w:szCs w:val="32"/>
          <w:lang w:val="en-US" w:eastAsia="zh-CN" w:bidi="ar"/>
        </w:rPr>
        <w:t>支出</w:t>
      </w:r>
      <w:r>
        <w:rPr>
          <w:rFonts w:hint="eastAsia" w:ascii="仿宋_GB2312" w:hAnsi="仿宋" w:cs="仿宋_GB2312"/>
          <w:kern w:val="0"/>
          <w:sz w:val="32"/>
          <w:szCs w:val="32"/>
          <w:lang w:val="en-US" w:eastAsia="zh-CN" w:bidi="ar"/>
        </w:rPr>
        <w:t>的</w:t>
      </w:r>
      <w:r>
        <w:rPr>
          <w:rFonts w:hint="default" w:ascii="仿宋_GB2312" w:hAnsi="仿宋" w:eastAsia="仿宋_GB2312" w:cs="仿宋_GB2312"/>
          <w:kern w:val="0"/>
          <w:sz w:val="32"/>
          <w:szCs w:val="32"/>
          <w:lang w:val="en-US" w:eastAsia="zh-CN" w:bidi="ar"/>
        </w:rPr>
        <w:t>资金，实际支出与计划规定的用途一致，资金收支平衡。资金使用都能做到公开、公平，按程序上报和审批</w:t>
      </w:r>
      <w:r>
        <w:rPr>
          <w:rFonts w:hint="eastAsia" w:ascii="仿宋_GB2312" w:hAnsi="仿宋_GB2312" w:eastAsia="仿宋_GB2312" w:cs="仿宋_GB2312"/>
          <w:sz w:val="32"/>
          <w:szCs w:val="32"/>
        </w:rPr>
        <w:t>。</w:t>
      </w:r>
    </w:p>
    <w:p>
      <w:pPr>
        <w:numPr>
          <w:ilvl w:val="0"/>
          <w:numId w:val="0"/>
        </w:numPr>
        <w:spacing w:line="580" w:lineRule="exact"/>
        <w:ind w:firstLine="640" w:firstLineChars="200"/>
        <w:rPr>
          <w:rFonts w:hint="eastAsia" w:ascii="楷体_GB2312" w:hAnsi="楷体_GB2312" w:eastAsia="楷体_GB2312" w:cs="楷体_GB2312"/>
          <w:sz w:val="32"/>
          <w:szCs w:val="32"/>
          <w:lang w:eastAsia="zh-CN"/>
        </w:rPr>
      </w:pPr>
      <w:r>
        <w:rPr>
          <w:rFonts w:hint="eastAsia" w:ascii="楷体_GB2312" w:hAnsi="楷体_GB2312" w:eastAsia="楷体_GB2312" w:cs="楷体_GB2312"/>
          <w:sz w:val="32"/>
          <w:szCs w:val="32"/>
          <w:lang w:val="en-US" w:eastAsia="zh-CN"/>
        </w:rPr>
        <w:t>1.</w:t>
      </w:r>
      <w:r>
        <w:rPr>
          <w:rFonts w:hint="eastAsia" w:ascii="楷体_GB2312" w:hAnsi="楷体_GB2312" w:eastAsia="楷体_GB2312" w:cs="楷体_GB2312"/>
          <w:sz w:val="32"/>
          <w:szCs w:val="32"/>
        </w:rPr>
        <w:t>项目绩效目标完成情况。</w:t>
      </w:r>
    </w:p>
    <w:p>
      <w:pPr>
        <w:numPr>
          <w:ilvl w:val="0"/>
          <w:numId w:val="0"/>
        </w:numPr>
        <w:spacing w:line="580" w:lineRule="exact"/>
        <w:ind w:firstLine="640" w:firstLineChars="200"/>
        <w:rPr>
          <w:rFonts w:hint="eastAsia" w:ascii="仿宋_GB2312" w:hAnsi="仿宋_GB2312" w:eastAsia="仿宋_GB2312" w:cs="仿宋_GB2312"/>
          <w:sz w:val="32"/>
          <w:szCs w:val="32"/>
        </w:rPr>
      </w:pP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本部门在</w:t>
      </w:r>
      <w:r>
        <w:rPr>
          <w:rFonts w:ascii="仿宋_GB2312" w:hAnsi="仿宋_GB2312" w:eastAsia="仿宋_GB2312" w:cs="仿宋_GB2312"/>
          <w:sz w:val="32"/>
          <w:szCs w:val="32"/>
        </w:rPr>
        <w:t>2020</w:t>
      </w:r>
      <w:r>
        <w:rPr>
          <w:rFonts w:hint="eastAsia" w:ascii="仿宋_GB2312" w:hAnsi="仿宋_GB2312" w:eastAsia="仿宋_GB2312" w:cs="仿宋_GB2312"/>
          <w:sz w:val="32"/>
          <w:szCs w:val="32"/>
        </w:rPr>
        <w:t>年度部门决算中反映“</w:t>
      </w:r>
      <w:r>
        <w:rPr>
          <w:rFonts w:hint="eastAsia" w:ascii="仿宋_GB2312" w:hAnsi="仿宋_GB2312" w:eastAsia="仿宋_GB2312" w:cs="仿宋_GB2312"/>
          <w:sz w:val="32"/>
          <w:szCs w:val="32"/>
          <w:lang w:eastAsia="zh-CN"/>
        </w:rPr>
        <w:t>政府投资项目审计委托费</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等</w:t>
      </w:r>
      <w:r>
        <w:rPr>
          <w:rFonts w:hint="eastAsia" w:ascii="仿宋_GB2312" w:hAnsi="仿宋_GB2312" w:cs="仿宋_GB2312"/>
          <w:sz w:val="32"/>
          <w:szCs w:val="32"/>
          <w:lang w:val="en-US" w:eastAsia="zh-CN"/>
        </w:rPr>
        <w:t>1</w:t>
      </w:r>
      <w:r>
        <w:rPr>
          <w:rFonts w:hint="eastAsia" w:ascii="仿宋_GB2312" w:hAnsi="仿宋_GB2312" w:eastAsia="仿宋_GB2312" w:cs="仿宋_GB2312"/>
          <w:sz w:val="32"/>
          <w:szCs w:val="32"/>
        </w:rPr>
        <w:t>个项目绩效目标实际完成情况。</w:t>
      </w:r>
    </w:p>
    <w:p>
      <w:pPr>
        <w:adjustRightInd w:val="0"/>
        <w:snapToGrid w:val="0"/>
        <w:spacing w:line="600" w:lineRule="exact"/>
        <w:ind w:firstLine="640" w:firstLineChars="200"/>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政府投资项目审计委托费</w:t>
      </w:r>
      <w:r>
        <w:rPr>
          <w:rFonts w:hint="eastAsia" w:ascii="仿宋_GB2312" w:hAnsi="仿宋_GB2312" w:eastAsia="仿宋_GB2312" w:cs="仿宋_GB2312"/>
          <w:sz w:val="32"/>
          <w:szCs w:val="32"/>
        </w:rPr>
        <w:t>项目绩效目标完成情况综述。项目全年预算数</w:t>
      </w:r>
      <w:r>
        <w:rPr>
          <w:rFonts w:hint="eastAsia" w:ascii="仿宋_GB2312" w:hAnsi="仿宋_GB2312" w:cs="仿宋_GB2312"/>
          <w:sz w:val="32"/>
          <w:szCs w:val="32"/>
          <w:lang w:val="en-US" w:eastAsia="zh-CN"/>
        </w:rPr>
        <w:t>97.2</w:t>
      </w:r>
      <w:r>
        <w:rPr>
          <w:rFonts w:hint="eastAsia" w:ascii="仿宋_GB2312" w:hAnsi="仿宋_GB2312" w:eastAsia="仿宋_GB2312" w:cs="仿宋_GB2312"/>
          <w:sz w:val="32"/>
          <w:szCs w:val="32"/>
        </w:rPr>
        <w:t>万元，执行数为</w:t>
      </w:r>
      <w:r>
        <w:rPr>
          <w:rFonts w:hint="eastAsia" w:ascii="仿宋_GB2312" w:hAnsi="仿宋_GB2312" w:cs="仿宋_GB2312"/>
          <w:sz w:val="32"/>
          <w:szCs w:val="32"/>
          <w:lang w:val="en-US" w:eastAsia="zh-CN"/>
        </w:rPr>
        <w:t>97.2</w:t>
      </w:r>
      <w:r>
        <w:rPr>
          <w:rFonts w:hint="eastAsia" w:ascii="仿宋_GB2312" w:hAnsi="仿宋_GB2312" w:eastAsia="仿宋_GB2312" w:cs="仿宋_GB2312"/>
          <w:sz w:val="32"/>
          <w:szCs w:val="32"/>
        </w:rPr>
        <w:t>万元，完成预算的</w:t>
      </w:r>
      <w:r>
        <w:rPr>
          <w:rFonts w:hint="eastAsia" w:ascii="仿宋_GB2312" w:hAnsi="仿宋_GB2312" w:cs="仿宋_GB2312"/>
          <w:sz w:val="32"/>
          <w:szCs w:val="32"/>
          <w:lang w:val="en-US" w:eastAsia="zh-CN"/>
        </w:rPr>
        <w:t>100</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。通过项目实施，</w:t>
      </w:r>
      <w:r>
        <w:rPr>
          <w:rFonts w:hint="eastAsia" w:ascii="仿宋_GB2312" w:hAnsi="仿宋" w:eastAsia="仿宋_GB2312" w:cs="仿宋_GB2312"/>
          <w:kern w:val="0"/>
          <w:sz w:val="32"/>
          <w:szCs w:val="32"/>
          <w:lang w:val="en-US" w:eastAsia="zh-CN" w:bidi="ar"/>
        </w:rPr>
        <w:t>对</w:t>
      </w:r>
      <w:r>
        <w:rPr>
          <w:rFonts w:hint="eastAsia" w:ascii="仿宋_GB2312" w:hAnsi="仿宋_GB2312" w:eastAsia="仿宋_GB2312" w:cs="仿宋_GB2312"/>
          <w:sz w:val="32"/>
          <w:szCs w:val="32"/>
          <w:lang w:eastAsia="zh-CN"/>
        </w:rPr>
        <w:t>政府投资</w:t>
      </w:r>
      <w:r>
        <w:rPr>
          <w:rFonts w:hint="eastAsia" w:ascii="仿宋_GB2312" w:hAnsi="仿宋" w:eastAsia="仿宋_GB2312" w:cs="仿宋_GB2312"/>
          <w:kern w:val="0"/>
          <w:sz w:val="32"/>
          <w:szCs w:val="32"/>
          <w:lang w:val="en-US" w:eastAsia="zh-CN" w:bidi="ar"/>
        </w:rPr>
        <w:t>重点建设项目的全过程全方位审计监督，保障建设资金合规、高效使用与建设项目顺利实施，</w:t>
      </w:r>
      <w:r>
        <w:rPr>
          <w:rFonts w:hint="eastAsia" w:ascii="仿宋_GB2312" w:hAnsi="宋体" w:eastAsia="仿宋_GB2312"/>
          <w:sz w:val="32"/>
          <w:szCs w:val="32"/>
          <w:lang w:val="zh-CN"/>
        </w:rPr>
        <w:t>20</w:t>
      </w:r>
      <w:r>
        <w:rPr>
          <w:rFonts w:hint="eastAsia" w:ascii="仿宋_GB2312" w:hAnsi="宋体"/>
          <w:sz w:val="32"/>
          <w:szCs w:val="32"/>
          <w:lang w:val="en-US" w:eastAsia="zh-CN"/>
        </w:rPr>
        <w:t>20</w:t>
      </w:r>
      <w:r>
        <w:rPr>
          <w:rFonts w:hint="eastAsia" w:ascii="仿宋_GB2312" w:hAnsi="宋体" w:eastAsia="仿宋_GB2312"/>
          <w:sz w:val="32"/>
          <w:szCs w:val="32"/>
          <w:lang w:val="zh-CN"/>
        </w:rPr>
        <w:t>年审减金额</w:t>
      </w:r>
      <w:r>
        <w:rPr>
          <w:rFonts w:hint="eastAsia" w:ascii="仿宋_GB2312" w:hAnsi="宋体"/>
          <w:sz w:val="32"/>
          <w:szCs w:val="32"/>
          <w:lang w:val="en-US" w:eastAsia="zh-CN"/>
        </w:rPr>
        <w:t>1023.06</w:t>
      </w:r>
      <w:r>
        <w:rPr>
          <w:rFonts w:hint="eastAsia" w:ascii="仿宋_GB2312" w:hAnsi="宋体" w:eastAsia="仿宋_GB2312"/>
          <w:sz w:val="32"/>
          <w:szCs w:val="32"/>
          <w:lang w:val="zh-CN"/>
        </w:rPr>
        <w:t>万，审减率</w:t>
      </w:r>
      <w:r>
        <w:rPr>
          <w:rFonts w:hint="eastAsia" w:ascii="仿宋_GB2312" w:hAnsi="宋体"/>
          <w:sz w:val="32"/>
          <w:szCs w:val="32"/>
          <w:lang w:val="en-US" w:eastAsia="zh-CN"/>
        </w:rPr>
        <w:t>6.75</w:t>
      </w:r>
      <w:r>
        <w:rPr>
          <w:rFonts w:hint="eastAsia" w:ascii="仿宋_GB2312" w:hAnsi="宋体" w:eastAsia="仿宋_GB2312"/>
          <w:sz w:val="32"/>
          <w:szCs w:val="32"/>
          <w:lang w:val="zh-CN"/>
        </w:rPr>
        <w:t>%</w:t>
      </w:r>
      <w:r>
        <w:rPr>
          <w:rFonts w:hint="eastAsia" w:ascii="仿宋_GB2312" w:hAnsi="宋体"/>
          <w:sz w:val="32"/>
          <w:szCs w:val="32"/>
          <w:lang w:val="zh-CN"/>
        </w:rPr>
        <w:t>，节约了财政资金</w:t>
      </w:r>
      <w:r>
        <w:rPr>
          <w:rFonts w:hint="eastAsia" w:ascii="仿宋_GB2312" w:hAnsi="仿宋" w:cs="仿宋_GB2312"/>
          <w:kern w:val="0"/>
          <w:sz w:val="32"/>
          <w:szCs w:val="32"/>
          <w:lang w:val="en-US" w:eastAsia="zh-CN" w:bidi="ar"/>
        </w:rPr>
        <w:t>。</w:t>
      </w:r>
      <w:r>
        <w:rPr>
          <w:rFonts w:hint="eastAsia" w:ascii="仿宋_GB2312" w:hAnsi="仿宋_GB2312" w:eastAsia="仿宋_GB2312" w:cs="仿宋_GB2312"/>
          <w:sz w:val="32"/>
          <w:szCs w:val="32"/>
        </w:rPr>
        <w:t>发现的主要问题：</w:t>
      </w:r>
      <w:r>
        <w:rPr>
          <w:rFonts w:hint="default" w:ascii="仿宋_GB2312" w:hAnsi="仿宋" w:eastAsia="仿宋_GB2312" w:cs="仿宋_GB2312"/>
          <w:sz w:val="32"/>
          <w:szCs w:val="32"/>
        </w:rPr>
        <w:t>政府投资项目审计</w:t>
      </w:r>
      <w:r>
        <w:rPr>
          <w:rFonts w:hint="eastAsia" w:ascii="仿宋_GB2312" w:hAnsi="仿宋" w:eastAsia="仿宋_GB2312" w:cs="仿宋_GB2312"/>
          <w:sz w:val="32"/>
          <w:szCs w:val="32"/>
          <w:lang w:eastAsia="zh-CN"/>
        </w:rPr>
        <w:t>委托费预算数</w:t>
      </w:r>
      <w:r>
        <w:rPr>
          <w:rFonts w:hint="eastAsia" w:ascii="仿宋_GB2312" w:hAnsi="仿宋" w:cs="仿宋_GB2312"/>
          <w:sz w:val="32"/>
          <w:szCs w:val="32"/>
          <w:lang w:eastAsia="zh-CN"/>
        </w:rPr>
        <w:t>年中</w:t>
      </w:r>
      <w:r>
        <w:rPr>
          <w:rFonts w:hint="eastAsia" w:ascii="仿宋_GB2312" w:hAnsi="仿宋" w:eastAsia="仿宋_GB2312" w:cs="仿宋_GB2312"/>
          <w:sz w:val="32"/>
          <w:szCs w:val="32"/>
          <w:lang w:eastAsia="zh-CN"/>
        </w:rPr>
        <w:t>进行了追</w:t>
      </w:r>
      <w:r>
        <w:rPr>
          <w:rFonts w:hint="eastAsia" w:ascii="仿宋_GB2312" w:hAnsi="仿宋" w:cs="仿宋_GB2312"/>
          <w:sz w:val="32"/>
          <w:szCs w:val="32"/>
          <w:lang w:eastAsia="zh-CN"/>
        </w:rPr>
        <w:t>加</w:t>
      </w:r>
      <w:r>
        <w:rPr>
          <w:rFonts w:hint="eastAsia" w:ascii="仿宋_GB2312" w:hAnsi="仿宋_GB2312" w:eastAsia="仿宋_GB2312" w:cs="仿宋_GB2312"/>
          <w:sz w:val="32"/>
          <w:szCs w:val="32"/>
        </w:rPr>
        <w:t>。下一步改进措施：</w:t>
      </w:r>
      <w:r>
        <w:rPr>
          <w:rFonts w:hint="eastAsia" w:ascii="仿宋_GB2312" w:hAnsi="仿宋" w:eastAsia="仿宋_GB2312" w:cs="仿宋_GB2312"/>
          <w:sz w:val="32"/>
          <w:szCs w:val="32"/>
          <w:lang w:eastAsia="zh-CN"/>
        </w:rPr>
        <w:t>在以后年度编制预算时，要考虑更全面。</w:t>
      </w:r>
    </w:p>
    <w:tbl>
      <w:tblPr>
        <w:tblStyle w:val="11"/>
        <w:tblpPr w:leftFromText="180" w:rightFromText="180" w:vertAnchor="text" w:horzAnchor="page" w:tblpXSpec="center" w:tblpY="423"/>
        <w:tblOverlap w:val="never"/>
        <w:tblW w:w="9960" w:type="dxa"/>
        <w:jc w:val="center"/>
        <w:tblLayout w:type="fixed"/>
        <w:tblCellMar>
          <w:top w:w="0" w:type="dxa"/>
          <w:left w:w="0" w:type="dxa"/>
          <w:bottom w:w="0" w:type="dxa"/>
          <w:right w:w="0" w:type="dxa"/>
        </w:tblCellMar>
      </w:tblPr>
      <w:tblGrid>
        <w:gridCol w:w="390"/>
        <w:gridCol w:w="1367"/>
        <w:gridCol w:w="1025"/>
        <w:gridCol w:w="2392"/>
        <w:gridCol w:w="2394"/>
        <w:gridCol w:w="2392"/>
      </w:tblGrid>
      <w:tr>
        <w:tblPrEx>
          <w:tblCellMar>
            <w:top w:w="0" w:type="dxa"/>
            <w:left w:w="0" w:type="dxa"/>
            <w:bottom w:w="0" w:type="dxa"/>
            <w:right w:w="0" w:type="dxa"/>
          </w:tblCellMar>
        </w:tblPrEx>
        <w:trPr>
          <w:trHeight w:val="1034" w:hRule="atLeast"/>
          <w:jc w:val="center"/>
        </w:trPr>
        <w:tc>
          <w:tcPr>
            <w:tcW w:w="9960" w:type="dxa"/>
            <w:gridSpan w:val="6"/>
            <w:tcBorders>
              <w:top w:val="nil"/>
              <w:left w:val="nil"/>
              <w:bottom w:val="nil"/>
              <w:right w:val="nil"/>
            </w:tcBorders>
            <w:tcMar>
              <w:top w:w="15" w:type="dxa"/>
              <w:left w:w="15" w:type="dxa"/>
              <w:right w:w="15" w:type="dxa"/>
            </w:tcMar>
            <w:vAlign w:val="center"/>
          </w:tcPr>
          <w:p>
            <w:pPr>
              <w:widowControl/>
              <w:jc w:val="center"/>
              <w:textAlignment w:val="center"/>
              <w:rPr>
                <w:rFonts w:hint="eastAsia" w:ascii="宋体" w:hAnsi="宋体" w:eastAsia="仿宋_GB2312" w:cs="宋体"/>
                <w:b/>
                <w:bCs/>
                <w:color w:val="000000"/>
                <w:kern w:val="0"/>
                <w:sz w:val="36"/>
                <w:szCs w:val="36"/>
                <w:lang w:eastAsia="zh-CN" w:bidi="ar"/>
              </w:rPr>
            </w:pPr>
            <w:r>
              <w:rPr>
                <w:rFonts w:hint="eastAsia" w:ascii="宋体" w:hAnsi="宋体" w:cs="宋体"/>
                <w:b/>
                <w:bCs/>
                <w:color w:val="000000"/>
                <w:kern w:val="0"/>
                <w:sz w:val="36"/>
                <w:szCs w:val="36"/>
                <w:lang w:bidi="ar"/>
              </w:rPr>
              <w:t>项目绩效目标完成情况表</w:t>
            </w:r>
          </w:p>
          <w:p>
            <w:pPr>
              <w:widowControl/>
              <w:jc w:val="center"/>
              <w:textAlignment w:val="center"/>
              <w:rPr>
                <w:rFonts w:ascii="宋体" w:cs="宋体"/>
                <w:color w:val="000000"/>
                <w:sz w:val="36"/>
                <w:szCs w:val="36"/>
              </w:rPr>
            </w:pPr>
            <w:r>
              <w:rPr>
                <w:rFonts w:ascii="宋体" w:hAnsi="宋体" w:cs="宋体"/>
                <w:color w:val="000000"/>
                <w:kern w:val="0"/>
                <w:sz w:val="36"/>
                <w:szCs w:val="36"/>
                <w:lang w:bidi="ar"/>
              </w:rPr>
              <w:t>(2020</w:t>
            </w:r>
            <w:r>
              <w:rPr>
                <w:rFonts w:hint="eastAsia" w:ascii="宋体" w:hAnsi="宋体" w:cs="宋体"/>
                <w:color w:val="000000"/>
                <w:kern w:val="0"/>
                <w:sz w:val="36"/>
                <w:szCs w:val="36"/>
                <w:lang w:bidi="ar"/>
              </w:rPr>
              <w:t>年度</w:t>
            </w:r>
            <w:r>
              <w:rPr>
                <w:rFonts w:ascii="宋体" w:hAnsi="宋体" w:cs="宋体"/>
                <w:color w:val="000000"/>
                <w:kern w:val="0"/>
                <w:sz w:val="36"/>
                <w:szCs w:val="36"/>
                <w:lang w:bidi="ar"/>
              </w:rPr>
              <w:t>)</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项目名称</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4"/>
              </w:rPr>
            </w:pPr>
            <w:r>
              <w:rPr>
                <w:rFonts w:hint="eastAsia" w:ascii="宋体" w:hAnsi="宋体" w:cs="宋体"/>
                <w:color w:val="000000"/>
                <w:kern w:val="0"/>
                <w:sz w:val="24"/>
                <w:lang w:eastAsia="zh-CN" w:bidi="ar"/>
              </w:rPr>
              <w:t>政府投资项目审计委托费</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预算单位</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hint="eastAsia" w:ascii="宋体" w:eastAsia="仿宋_GB2312" w:cs="宋体"/>
                <w:color w:val="000000"/>
                <w:sz w:val="24"/>
                <w:lang w:eastAsia="zh-CN"/>
              </w:rPr>
            </w:pPr>
            <w:r>
              <w:rPr>
                <w:rFonts w:hint="eastAsia" w:ascii="宋体" w:cs="宋体"/>
                <w:color w:val="000000"/>
                <w:sz w:val="24"/>
                <w:lang w:eastAsia="zh-CN"/>
              </w:rPr>
              <w:t>自贡市自流井区审计局</w:t>
            </w: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预算执行情况</w:t>
            </w:r>
            <w:r>
              <w:rPr>
                <w:rFonts w:ascii="宋体" w:hAnsi="宋体" w:cs="宋体"/>
                <w:color w:val="000000"/>
                <w:kern w:val="0"/>
                <w:sz w:val="24"/>
                <w:lang w:bidi="ar"/>
              </w:rPr>
              <w:t>(</w:t>
            </w:r>
            <w:r>
              <w:rPr>
                <w:rFonts w:hint="eastAsia" w:ascii="宋体" w:hAnsi="宋体" w:cs="宋体"/>
                <w:color w:val="000000"/>
                <w:kern w:val="0"/>
                <w:sz w:val="24"/>
                <w:lang w:bidi="ar"/>
              </w:rPr>
              <w:t>万元</w:t>
            </w:r>
            <w:r>
              <w:rPr>
                <w:rFonts w:ascii="宋体" w:hAnsi="宋体" w:cs="宋体"/>
                <w:color w:val="000000"/>
                <w:kern w:val="0"/>
                <w:sz w:val="24"/>
                <w:lang w:bidi="ar"/>
              </w:rPr>
              <w:t>)</w:t>
            </w: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预算数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97.2</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执行数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97.2</w:t>
            </w:r>
          </w:p>
        </w:tc>
      </w:tr>
      <w:tr>
        <w:tblPrEx>
          <w:tblCellMar>
            <w:top w:w="0" w:type="dxa"/>
            <w:left w:w="0" w:type="dxa"/>
            <w:bottom w:w="0" w:type="dxa"/>
            <w:right w:w="0" w:type="dxa"/>
          </w:tblCellMar>
        </w:tblPrEx>
        <w:trPr>
          <w:trHeight w:val="276"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其中</w:t>
            </w:r>
            <w:r>
              <w:rPr>
                <w:rFonts w:ascii="宋体" w:cs="宋体"/>
                <w:color w:val="000000"/>
                <w:kern w:val="0"/>
                <w:sz w:val="24"/>
                <w:lang w:bidi="ar"/>
              </w:rPr>
              <w:t>-</w:t>
            </w:r>
            <w:r>
              <w:rPr>
                <w:rFonts w:hint="eastAsia" w:ascii="宋体" w:hAnsi="宋体" w:cs="宋体"/>
                <w:color w:val="000000"/>
                <w:kern w:val="0"/>
                <w:sz w:val="24"/>
                <w:lang w:bidi="ar"/>
              </w:rPr>
              <w:t>财政拨款</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97.2</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其中</w:t>
            </w:r>
            <w:r>
              <w:rPr>
                <w:rFonts w:ascii="宋体" w:cs="宋体"/>
                <w:color w:val="000000"/>
                <w:kern w:val="0"/>
                <w:sz w:val="24"/>
                <w:lang w:bidi="ar"/>
              </w:rPr>
              <w:t>-</w:t>
            </w:r>
            <w:r>
              <w:rPr>
                <w:rFonts w:hint="eastAsia" w:ascii="宋体" w:hAnsi="宋体" w:cs="宋体"/>
                <w:color w:val="000000"/>
                <w:kern w:val="0"/>
                <w:sz w:val="24"/>
                <w:lang w:bidi="ar"/>
              </w:rPr>
              <w:t>财政拨款</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97.2</w:t>
            </w:r>
          </w:p>
        </w:tc>
      </w:tr>
      <w:tr>
        <w:tblPrEx>
          <w:tblCellMar>
            <w:top w:w="0" w:type="dxa"/>
            <w:left w:w="0" w:type="dxa"/>
            <w:bottom w:w="0" w:type="dxa"/>
            <w:right w:w="0" w:type="dxa"/>
          </w:tblCellMar>
        </w:tblPrEx>
        <w:trPr>
          <w:trHeight w:val="1511"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其它资金</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val="en-US" w:eastAsia="zh-CN"/>
              </w:rPr>
            </w:pPr>
            <w:r>
              <w:rPr>
                <w:rFonts w:hint="eastAsia" w:ascii="宋体" w:cs="宋体"/>
                <w:color w:val="000000"/>
                <w:sz w:val="24"/>
                <w:lang w:val="en-US" w:eastAsia="zh-CN"/>
              </w:rPr>
              <w:t>0</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其它资金</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eastAsia="仿宋_GB2312" w:cs="宋体"/>
                <w:color w:val="000000"/>
                <w:sz w:val="24"/>
                <w:lang w:val="en-US" w:eastAsia="zh-CN"/>
              </w:rPr>
            </w:pPr>
            <w:r>
              <w:rPr>
                <w:rFonts w:hint="eastAsia" w:ascii="宋体" w:cs="宋体"/>
                <w:color w:val="000000"/>
                <w:sz w:val="24"/>
                <w:lang w:val="en-US" w:eastAsia="zh-CN"/>
              </w:rPr>
              <w:t>0</w:t>
            </w: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年度目标完成情况</w:t>
            </w: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预期目标</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实际完成目标</w:t>
            </w:r>
          </w:p>
        </w:tc>
      </w:tr>
      <w:tr>
        <w:tblPrEx>
          <w:tblCellMar>
            <w:top w:w="0" w:type="dxa"/>
            <w:left w:w="0" w:type="dxa"/>
            <w:bottom w:w="0" w:type="dxa"/>
            <w:right w:w="0" w:type="dxa"/>
          </w:tblCellMar>
        </w:tblPrEx>
        <w:trPr>
          <w:trHeight w:val="1159"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rPr>
            </w:pP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eastAsia="宋体" w:cs="宋体"/>
                <w:color w:val="000000"/>
                <w:kern w:val="0"/>
                <w:sz w:val="20"/>
                <w:lang w:val="en-US" w:eastAsia="zh-CN"/>
              </w:rPr>
              <w:t>完成2020年政府投资建设项目审计计划。</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eastAsia="宋体" w:cs="宋体"/>
                <w:color w:val="000000"/>
                <w:kern w:val="0"/>
                <w:sz w:val="20"/>
                <w:lang w:val="en-US" w:eastAsia="zh-CN"/>
              </w:rPr>
              <w:t>完成了2020年政府投资建设项目审计计划。</w:t>
            </w:r>
          </w:p>
        </w:tc>
      </w:tr>
      <w:tr>
        <w:tblPrEx>
          <w:tblCellMar>
            <w:top w:w="0" w:type="dxa"/>
            <w:left w:w="0" w:type="dxa"/>
            <w:bottom w:w="0" w:type="dxa"/>
            <w:right w:w="0" w:type="dxa"/>
          </w:tblCellMar>
        </w:tblPrEx>
        <w:trPr>
          <w:trHeight w:val="1042" w:hRule="atLeast"/>
          <w:jc w:val="center"/>
        </w:trPr>
        <w:tc>
          <w:tcPr>
            <w:tcW w:w="390"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sz w:val="24"/>
              </w:rPr>
              <w:t>绩效指标完成情况</w:t>
            </w: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一级指标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二级指标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三级指标</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预期指标值</w:t>
            </w:r>
            <w:r>
              <w:rPr>
                <w:rFonts w:ascii="宋体" w:hAnsi="宋体" w:cs="宋体"/>
                <w:color w:val="000000"/>
                <w:kern w:val="0"/>
                <w:sz w:val="24"/>
                <w:lang w:bidi="ar"/>
              </w:rPr>
              <w:t>(</w:t>
            </w:r>
            <w:r>
              <w:rPr>
                <w:rFonts w:hint="eastAsia" w:ascii="宋体" w:hAnsi="宋体" w:cs="宋体"/>
                <w:color w:val="000000"/>
                <w:kern w:val="0"/>
                <w:sz w:val="24"/>
                <w:lang w:bidi="ar"/>
              </w:rPr>
              <w:t>包含数字及文字描述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实际完成指标值</w:t>
            </w:r>
            <w:r>
              <w:rPr>
                <w:rFonts w:ascii="宋体" w:hAnsi="宋体" w:cs="宋体"/>
                <w:color w:val="000000"/>
                <w:kern w:val="0"/>
                <w:sz w:val="24"/>
                <w:lang w:bidi="ar"/>
              </w:rPr>
              <w:t>(</w:t>
            </w:r>
            <w:r>
              <w:rPr>
                <w:rFonts w:hint="eastAsia" w:ascii="宋体" w:hAnsi="宋体" w:cs="宋体"/>
                <w:color w:val="000000"/>
                <w:kern w:val="0"/>
                <w:sz w:val="24"/>
                <w:lang w:bidi="ar"/>
              </w:rPr>
              <w:t>包含数字及文字描述</w:t>
            </w:r>
            <w:r>
              <w:rPr>
                <w:rFonts w:ascii="宋体" w:hAnsi="宋体" w:cs="宋体"/>
                <w:color w:val="000000"/>
                <w:kern w:val="0"/>
                <w:sz w:val="24"/>
                <w:lang w:bidi="ar"/>
              </w:rPr>
              <w:t>)</w:t>
            </w:r>
          </w:p>
        </w:tc>
      </w:tr>
      <w:tr>
        <w:tblPrEx>
          <w:tblCellMar>
            <w:top w:w="0" w:type="dxa"/>
            <w:left w:w="0" w:type="dxa"/>
            <w:bottom w:w="0" w:type="dxa"/>
            <w:right w:w="0" w:type="dxa"/>
          </w:tblCellMar>
        </w:tblPrEx>
        <w:trPr>
          <w:trHeight w:val="953"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color w:val="000000"/>
                <w:kern w:val="0"/>
                <w:sz w:val="20"/>
                <w:lang w:val="en-US" w:eastAsia="zh-CN"/>
              </w:rPr>
            </w:pPr>
            <w:r>
              <w:rPr>
                <w:rFonts w:hint="eastAsia" w:ascii="宋体" w:hAnsi="宋体" w:eastAsia="宋体" w:cs="宋体"/>
                <w:color w:val="000000"/>
                <w:kern w:val="0"/>
                <w:sz w:val="20"/>
                <w:lang w:val="en-US" w:eastAsia="zh-CN"/>
              </w:rPr>
              <w:t>数量指标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color w:val="000000"/>
                <w:kern w:val="0"/>
                <w:sz w:val="20"/>
                <w:lang w:val="en-US" w:eastAsia="zh-CN"/>
              </w:rPr>
            </w:pPr>
            <w:r>
              <w:rPr>
                <w:rFonts w:hint="eastAsia" w:ascii="宋体" w:hAnsi="宋体" w:eastAsia="宋体" w:cs="宋体"/>
                <w:color w:val="000000"/>
                <w:kern w:val="0"/>
                <w:sz w:val="20"/>
                <w:lang w:val="en-US" w:eastAsia="zh-CN"/>
              </w:rPr>
              <w:t>政府投资审计项目</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hAnsi="宋体" w:eastAsia="宋体" w:cs="宋体"/>
                <w:color w:val="000000"/>
                <w:kern w:val="0"/>
                <w:sz w:val="20"/>
                <w:lang w:val="en-US" w:eastAsia="zh-CN"/>
              </w:rPr>
            </w:pPr>
            <w:r>
              <w:rPr>
                <w:rFonts w:hint="eastAsia" w:ascii="宋体" w:hAnsi="宋体" w:eastAsia="宋体" w:cs="宋体"/>
                <w:color w:val="000000"/>
                <w:kern w:val="0"/>
                <w:sz w:val="20"/>
                <w:lang w:val="en-US" w:eastAsia="zh-CN"/>
              </w:rPr>
              <w:t>17</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hAnsi="宋体" w:eastAsia="宋体" w:cs="宋体"/>
                <w:color w:val="000000"/>
                <w:kern w:val="0"/>
                <w:sz w:val="20"/>
                <w:lang w:val="en-US" w:eastAsia="zh-CN"/>
              </w:rPr>
            </w:pPr>
            <w:r>
              <w:rPr>
                <w:rFonts w:hint="eastAsia" w:ascii="宋体" w:hAnsi="宋体" w:eastAsia="宋体" w:cs="宋体"/>
                <w:color w:val="000000"/>
                <w:kern w:val="0"/>
                <w:sz w:val="20"/>
                <w:lang w:val="en-US" w:eastAsia="zh-CN"/>
              </w:rPr>
              <w:t>17</w:t>
            </w:r>
          </w:p>
        </w:tc>
      </w:tr>
      <w:tr>
        <w:tblPrEx>
          <w:tblCellMar>
            <w:top w:w="0" w:type="dxa"/>
            <w:left w:w="0" w:type="dxa"/>
            <w:bottom w:w="0" w:type="dxa"/>
            <w:right w:w="0" w:type="dxa"/>
          </w:tblCellMar>
        </w:tblPrEx>
        <w:trPr>
          <w:trHeight w:val="1297"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color w:val="000000"/>
                <w:kern w:val="0"/>
                <w:sz w:val="20"/>
                <w:lang w:val="en-US" w:eastAsia="zh-CN"/>
              </w:rPr>
            </w:pPr>
            <w:r>
              <w:rPr>
                <w:rFonts w:hint="eastAsia" w:ascii="宋体" w:hAnsi="宋体" w:eastAsia="宋体" w:cs="宋体"/>
                <w:color w:val="000000"/>
                <w:kern w:val="0"/>
                <w:sz w:val="20"/>
                <w:lang w:val="en-US" w:eastAsia="zh-CN"/>
              </w:rPr>
              <w:t>质量指标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hAnsi="宋体" w:eastAsia="宋体" w:cs="宋体"/>
                <w:color w:val="000000"/>
                <w:kern w:val="0"/>
                <w:sz w:val="20"/>
                <w:lang w:val="en-US" w:eastAsia="zh-CN"/>
              </w:rPr>
            </w:pPr>
            <w:r>
              <w:rPr>
                <w:rFonts w:hint="eastAsia" w:ascii="宋体" w:hAnsi="宋体" w:eastAsia="宋体" w:cs="宋体"/>
                <w:color w:val="000000"/>
                <w:kern w:val="0"/>
                <w:sz w:val="20"/>
                <w:lang w:val="en-US" w:eastAsia="zh-CN"/>
              </w:rPr>
              <w:t>审减率</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color w:val="000000"/>
                <w:kern w:val="0"/>
                <w:sz w:val="20"/>
                <w:lang w:val="en-US" w:eastAsia="zh-CN"/>
              </w:rPr>
            </w:pPr>
            <w:r>
              <w:rPr>
                <w:rFonts w:hint="eastAsia" w:ascii="宋体" w:hAnsi="宋体" w:eastAsia="宋体" w:cs="宋体"/>
                <w:color w:val="000000"/>
                <w:kern w:val="0"/>
                <w:sz w:val="20"/>
                <w:lang w:val="en-US" w:eastAsia="zh-CN"/>
              </w:rPr>
              <w:t>6%　</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hAnsi="宋体" w:eastAsia="宋体" w:cs="宋体"/>
                <w:color w:val="000000"/>
                <w:kern w:val="0"/>
                <w:sz w:val="20"/>
                <w:lang w:val="en-US" w:eastAsia="zh-CN"/>
              </w:rPr>
            </w:pPr>
            <w:r>
              <w:rPr>
                <w:rFonts w:hint="eastAsia" w:ascii="宋体" w:hAnsi="宋体" w:eastAsia="宋体" w:cs="宋体"/>
                <w:color w:val="000000"/>
                <w:kern w:val="0"/>
                <w:sz w:val="20"/>
                <w:lang w:val="en-US" w:eastAsia="zh-CN"/>
              </w:rPr>
              <w:t>6.75%</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效益指标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color w:val="000000"/>
                <w:kern w:val="0"/>
                <w:sz w:val="20"/>
                <w:lang w:val="en-US" w:eastAsia="zh-CN"/>
              </w:rPr>
            </w:pPr>
            <w:r>
              <w:rPr>
                <w:rFonts w:hint="eastAsia" w:ascii="宋体" w:hAnsi="宋体" w:eastAsia="宋体" w:cs="宋体"/>
                <w:color w:val="000000"/>
                <w:kern w:val="0"/>
                <w:sz w:val="20"/>
                <w:lang w:val="en-US" w:eastAsia="zh-CN"/>
              </w:rPr>
              <w:t>经济指标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color w:val="000000"/>
                <w:kern w:val="0"/>
                <w:sz w:val="20"/>
                <w:lang w:val="en-US" w:eastAsia="zh-CN"/>
              </w:rPr>
            </w:pPr>
            <w:r>
              <w:rPr>
                <w:rFonts w:hint="eastAsia" w:ascii="宋体" w:hAnsi="宋体" w:eastAsia="宋体" w:cs="宋体"/>
                <w:color w:val="000000"/>
                <w:kern w:val="0"/>
                <w:sz w:val="20"/>
                <w:lang w:val="en-US" w:eastAsia="zh-CN"/>
              </w:rPr>
              <w:t>节约财政资金</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hAnsi="宋体" w:eastAsia="宋体" w:cs="宋体"/>
                <w:color w:val="000000"/>
                <w:kern w:val="0"/>
                <w:sz w:val="20"/>
                <w:lang w:val="en-US" w:eastAsia="zh-CN"/>
              </w:rPr>
            </w:pPr>
            <w:r>
              <w:rPr>
                <w:rFonts w:hint="eastAsia" w:ascii="宋体" w:hAnsi="宋体" w:eastAsia="宋体" w:cs="宋体"/>
                <w:color w:val="000000"/>
                <w:kern w:val="0"/>
                <w:sz w:val="20"/>
                <w:lang w:val="en-US" w:eastAsia="zh-CN"/>
              </w:rPr>
              <w:t>6%</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hAnsi="宋体" w:eastAsia="宋体" w:cs="宋体"/>
                <w:color w:val="000000"/>
                <w:kern w:val="0"/>
                <w:sz w:val="20"/>
                <w:lang w:val="en-US" w:eastAsia="zh-CN"/>
              </w:rPr>
            </w:pPr>
            <w:r>
              <w:rPr>
                <w:rFonts w:hint="eastAsia" w:ascii="宋体" w:hAnsi="宋体" w:eastAsia="宋体" w:cs="宋体"/>
                <w:color w:val="000000"/>
                <w:kern w:val="0"/>
                <w:sz w:val="20"/>
                <w:lang w:val="en-US" w:eastAsia="zh-CN"/>
              </w:rPr>
              <w:t>6.75%</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kern w:val="0"/>
                <w:sz w:val="24"/>
                <w:lang w:bidi="ar"/>
              </w:rPr>
            </w:pPr>
            <w:r>
              <w:rPr>
                <w:rFonts w:hint="eastAsia" w:ascii="宋体" w:hAnsi="宋体" w:cs="宋体"/>
                <w:color w:val="000000"/>
                <w:kern w:val="0"/>
                <w:sz w:val="24"/>
                <w:lang w:bidi="ar"/>
              </w:rPr>
              <w:t>效益指标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color w:val="000000"/>
                <w:kern w:val="0"/>
                <w:sz w:val="20"/>
                <w:lang w:val="en-US" w:eastAsia="zh-CN"/>
              </w:rPr>
            </w:pPr>
            <w:r>
              <w:rPr>
                <w:rFonts w:hint="eastAsia" w:ascii="宋体" w:hAnsi="宋体" w:eastAsia="宋体" w:cs="宋体"/>
                <w:color w:val="000000"/>
                <w:kern w:val="0"/>
                <w:sz w:val="20"/>
                <w:lang w:val="en-US" w:eastAsia="zh-CN"/>
              </w:rPr>
              <w:t>时效指标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color w:val="000000"/>
                <w:kern w:val="0"/>
                <w:sz w:val="20"/>
                <w:lang w:val="en-US" w:eastAsia="zh-CN"/>
              </w:rPr>
            </w:pPr>
            <w:r>
              <w:rPr>
                <w:rFonts w:hint="eastAsia" w:ascii="宋体" w:hAnsi="宋体" w:eastAsia="宋体" w:cs="宋体"/>
                <w:color w:val="000000"/>
                <w:kern w:val="0"/>
                <w:sz w:val="20"/>
                <w:lang w:val="en-US" w:eastAsia="zh-CN"/>
              </w:rPr>
              <w:t>完成当年计划项目</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hAnsi="宋体" w:eastAsia="宋体" w:cs="宋体"/>
                <w:color w:val="000000"/>
                <w:kern w:val="0"/>
                <w:sz w:val="20"/>
                <w:lang w:val="en-US" w:eastAsia="zh-CN"/>
              </w:rPr>
            </w:pPr>
            <w:r>
              <w:rPr>
                <w:rFonts w:hint="eastAsia" w:ascii="宋体" w:hAnsi="宋体" w:eastAsia="宋体" w:cs="宋体"/>
                <w:color w:val="000000"/>
                <w:kern w:val="0"/>
                <w:sz w:val="20"/>
                <w:lang w:val="en-US" w:eastAsia="zh-CN"/>
              </w:rPr>
              <w:t>100%</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hAnsi="宋体" w:eastAsia="宋体" w:cs="宋体"/>
                <w:color w:val="000000"/>
                <w:kern w:val="0"/>
                <w:sz w:val="20"/>
                <w:lang w:val="en-US" w:eastAsia="zh-CN"/>
              </w:rPr>
            </w:pPr>
            <w:r>
              <w:rPr>
                <w:rFonts w:hint="eastAsia" w:ascii="宋体" w:hAnsi="宋体" w:eastAsia="宋体" w:cs="宋体"/>
                <w:color w:val="000000"/>
                <w:kern w:val="0"/>
                <w:sz w:val="20"/>
                <w:lang w:val="en-US" w:eastAsia="zh-CN"/>
              </w:rPr>
              <w:t>100%</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满意度指标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color w:val="000000"/>
                <w:kern w:val="0"/>
                <w:sz w:val="20"/>
                <w:lang w:val="en-US" w:eastAsia="zh-CN"/>
              </w:rPr>
            </w:pPr>
            <w:r>
              <w:rPr>
                <w:rFonts w:hint="eastAsia" w:ascii="宋体" w:hAnsi="宋体" w:eastAsia="宋体" w:cs="宋体"/>
                <w:color w:val="000000"/>
                <w:kern w:val="0"/>
                <w:sz w:val="20"/>
                <w:lang w:val="en-US" w:eastAsia="zh-CN"/>
              </w:rPr>
              <w:t>满意度指标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color w:val="000000"/>
                <w:kern w:val="0"/>
                <w:sz w:val="20"/>
                <w:lang w:val="en-US" w:eastAsia="zh-CN"/>
              </w:rPr>
            </w:pPr>
            <w:r>
              <w:rPr>
                <w:rFonts w:hint="eastAsia" w:ascii="宋体" w:hAnsi="宋体" w:eastAsia="宋体" w:cs="宋体"/>
                <w:color w:val="000000"/>
                <w:kern w:val="0"/>
                <w:sz w:val="20"/>
                <w:lang w:val="en-US" w:eastAsia="zh-CN"/>
              </w:rPr>
              <w:t>群众满意度</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color w:val="000000"/>
                <w:kern w:val="0"/>
                <w:sz w:val="20"/>
                <w:lang w:val="en-US" w:eastAsia="zh-CN"/>
              </w:rPr>
            </w:pPr>
            <w:r>
              <w:rPr>
                <w:rFonts w:hint="eastAsia" w:ascii="宋体" w:hAnsi="宋体" w:eastAsia="宋体" w:cs="宋体"/>
                <w:color w:val="000000"/>
                <w:kern w:val="0"/>
                <w:sz w:val="20"/>
                <w:lang w:val="en-US" w:eastAsia="zh-CN"/>
              </w:rPr>
              <w:t>99%　</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color w:val="000000"/>
                <w:kern w:val="0"/>
                <w:sz w:val="20"/>
                <w:lang w:val="en-US" w:eastAsia="zh-CN"/>
              </w:rPr>
            </w:pPr>
            <w:r>
              <w:rPr>
                <w:rFonts w:hint="eastAsia" w:ascii="宋体" w:hAnsi="宋体" w:eastAsia="宋体" w:cs="宋体"/>
                <w:color w:val="000000"/>
                <w:kern w:val="0"/>
                <w:sz w:val="20"/>
                <w:lang w:val="en-US" w:eastAsia="zh-CN"/>
              </w:rPr>
              <w:t>99%</w:t>
            </w:r>
          </w:p>
        </w:tc>
      </w:tr>
      <w:tr>
        <w:tblPrEx>
          <w:tblCellMar>
            <w:top w:w="0" w:type="dxa"/>
            <w:left w:w="0" w:type="dxa"/>
            <w:bottom w:w="0" w:type="dxa"/>
            <w:right w:w="0" w:type="dxa"/>
          </w:tblCellMar>
        </w:tblPrEx>
        <w:trPr>
          <w:trHeight w:val="440"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r>
    </w:tbl>
    <w:p>
      <w:pPr>
        <w:spacing w:line="580" w:lineRule="exact"/>
        <w:ind w:firstLine="640" w:firstLineChars="200"/>
        <w:rPr>
          <w:rFonts w:ascii="仿宋_GB2312" w:hAnsi="仿宋_GB2312" w:eastAsia="仿宋_GB2312" w:cs="仿宋_GB2312"/>
          <w:sz w:val="32"/>
          <w:szCs w:val="32"/>
        </w:rPr>
      </w:pPr>
      <w:r>
        <w:rPr>
          <w:rFonts w:ascii="楷体_GB2312" w:hAnsi="楷体_GB2312" w:eastAsia="楷体_GB2312" w:cs="楷体_GB2312"/>
          <w:sz w:val="32"/>
          <w:szCs w:val="32"/>
        </w:rPr>
        <w:t>2.</w:t>
      </w:r>
      <w:r>
        <w:rPr>
          <w:rFonts w:hint="eastAsia" w:ascii="楷体_GB2312" w:hAnsi="楷体_GB2312" w:eastAsia="楷体_GB2312" w:cs="楷体_GB2312"/>
          <w:sz w:val="32"/>
          <w:szCs w:val="32"/>
        </w:rPr>
        <w:t>部门绩效评价结果。</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本部门按要求对</w:t>
      </w:r>
      <w:r>
        <w:rPr>
          <w:rFonts w:ascii="仿宋_GB2312" w:hAnsi="仿宋_GB2312" w:eastAsia="仿宋_GB2312" w:cs="仿宋_GB2312"/>
          <w:sz w:val="32"/>
          <w:szCs w:val="32"/>
        </w:rPr>
        <w:t>2020</w:t>
      </w:r>
      <w:r>
        <w:rPr>
          <w:rFonts w:hint="eastAsia" w:ascii="仿宋_GB2312" w:hAnsi="仿宋_GB2312" w:eastAsia="仿宋_GB2312" w:cs="仿宋_GB2312"/>
          <w:sz w:val="32"/>
          <w:szCs w:val="32"/>
        </w:rPr>
        <w:t>年部门整体支出绩效评价情况开展自评，《</w:t>
      </w:r>
      <w:r>
        <w:rPr>
          <w:rFonts w:hint="eastAsia" w:ascii="仿宋_GB2312" w:hAnsi="仿宋_GB2312" w:cs="仿宋_GB2312"/>
          <w:sz w:val="32"/>
          <w:szCs w:val="32"/>
          <w:lang w:eastAsia="zh-CN"/>
        </w:rPr>
        <w:t>自流井区审计局</w:t>
      </w:r>
      <w:r>
        <w:rPr>
          <w:rFonts w:ascii="仿宋_GB2312" w:hAnsi="仿宋_GB2312" w:eastAsia="仿宋_GB2312" w:cs="仿宋_GB2312"/>
          <w:sz w:val="32"/>
          <w:szCs w:val="32"/>
        </w:rPr>
        <w:t>2020</w:t>
      </w:r>
      <w:r>
        <w:rPr>
          <w:rFonts w:hint="eastAsia" w:ascii="仿宋_GB2312" w:hAnsi="仿宋_GB2312" w:eastAsia="仿宋_GB2312" w:cs="仿宋_GB2312"/>
          <w:sz w:val="32"/>
          <w:szCs w:val="32"/>
        </w:rPr>
        <w:t>年部门整体支出绩效评价报告》见附件（附件</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w:t>
      </w:r>
    </w:p>
    <w:p>
      <w:pPr>
        <w:spacing w:line="580" w:lineRule="exact"/>
        <w:ind w:firstLine="640" w:firstLineChars="200"/>
        <w:rPr>
          <w:rFonts w:ascii="仿宋_GB2312" w:eastAsia="仿宋_GB2312"/>
          <w:b/>
          <w:color w:val="000000"/>
          <w:sz w:val="32"/>
          <w:szCs w:val="32"/>
        </w:rPr>
      </w:pPr>
      <w:r>
        <w:rPr>
          <w:rFonts w:hint="eastAsia" w:ascii="仿宋_GB2312" w:hAnsi="仿宋_GB2312" w:eastAsia="仿宋_GB2312" w:cs="仿宋_GB2312"/>
          <w:sz w:val="32"/>
          <w:szCs w:val="32"/>
        </w:rPr>
        <w:t>本部门自行组织对</w:t>
      </w:r>
      <w:r>
        <w:rPr>
          <w:rFonts w:hint="eastAsia" w:ascii="仿宋_GB2312" w:hAnsi="仿宋_GB2312" w:cs="仿宋_GB2312"/>
          <w:sz w:val="32"/>
          <w:szCs w:val="32"/>
          <w:lang w:eastAsia="zh-CN"/>
        </w:rPr>
        <w:t>政府投资项目审计委托费</w:t>
      </w:r>
      <w:r>
        <w:rPr>
          <w:rFonts w:hint="eastAsia" w:ascii="仿宋_GB2312" w:hAnsi="仿宋_GB2312" w:eastAsia="仿宋_GB2312" w:cs="仿宋_GB2312"/>
          <w:sz w:val="32"/>
          <w:szCs w:val="32"/>
        </w:rPr>
        <w:t>开展了绩效评价，《</w:t>
      </w:r>
      <w:r>
        <w:rPr>
          <w:rFonts w:hint="eastAsia" w:ascii="仿宋_GB2312" w:hAnsi="仿宋_GB2312" w:cs="仿宋_GB2312"/>
          <w:sz w:val="32"/>
          <w:szCs w:val="32"/>
          <w:lang w:eastAsia="zh-CN"/>
        </w:rPr>
        <w:t>政府投资项目审计委托费</w:t>
      </w:r>
      <w:r>
        <w:rPr>
          <w:rFonts w:ascii="仿宋_GB2312" w:hAnsi="仿宋_GB2312" w:eastAsia="仿宋_GB2312" w:cs="仿宋_GB2312"/>
          <w:sz w:val="32"/>
          <w:szCs w:val="32"/>
        </w:rPr>
        <w:t>2020</w:t>
      </w:r>
      <w:r>
        <w:rPr>
          <w:rFonts w:hint="eastAsia" w:ascii="仿宋_GB2312" w:hAnsi="仿宋_GB2312" w:eastAsia="仿宋_GB2312" w:cs="仿宋_GB2312"/>
          <w:sz w:val="32"/>
          <w:szCs w:val="32"/>
        </w:rPr>
        <w:t>年绩效评价报告》见附件（附件</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w:t>
      </w:r>
    </w:p>
    <w:p>
      <w:pPr>
        <w:widowControl/>
        <w:jc w:val="left"/>
        <w:rPr>
          <w:rFonts w:ascii="仿宋_GB2312" w:eastAsia="仿宋_GB2312"/>
          <w:b/>
          <w:color w:val="000000"/>
          <w:sz w:val="32"/>
          <w:szCs w:val="32"/>
        </w:rPr>
      </w:pPr>
      <w:r>
        <w:rPr>
          <w:rFonts w:ascii="仿宋_GB2312" w:eastAsia="仿宋_GB2312"/>
          <w:b/>
          <w:color w:val="000000"/>
          <w:sz w:val="32"/>
          <w:szCs w:val="32"/>
        </w:rPr>
        <w:br w:type="page"/>
      </w:r>
    </w:p>
    <w:p>
      <w:pPr>
        <w:numPr>
          <w:ilvl w:val="0"/>
          <w:numId w:val="3"/>
        </w:numPr>
        <w:spacing w:line="600" w:lineRule="exact"/>
        <w:ind w:firstLine="660" w:firstLineChars="150"/>
        <w:jc w:val="center"/>
        <w:outlineLvl w:val="0"/>
        <w:rPr>
          <w:rStyle w:val="15"/>
          <w:rFonts w:ascii="黑体" w:hAnsi="黑体" w:eastAsia="黑体"/>
          <w:b w:val="0"/>
        </w:rPr>
      </w:pPr>
      <w:bookmarkStart w:id="55" w:name="_Toc15377225"/>
      <w:bookmarkStart w:id="56" w:name="_Toc15396613"/>
      <w:bookmarkStart w:id="57" w:name="_Toc3536"/>
      <w:r>
        <w:rPr>
          <w:rFonts w:hint="eastAsia" w:ascii="黑体" w:hAnsi="黑体" w:eastAsia="黑体"/>
          <w:color w:val="000000"/>
          <w:sz w:val="44"/>
          <w:szCs w:val="44"/>
        </w:rPr>
        <w:t>名</w:t>
      </w:r>
      <w:r>
        <w:rPr>
          <w:rStyle w:val="15"/>
          <w:rFonts w:hint="eastAsia" w:ascii="黑体" w:hAnsi="黑体" w:eastAsia="黑体"/>
          <w:b w:val="0"/>
        </w:rPr>
        <w:t>词解释</w:t>
      </w:r>
      <w:bookmarkEnd w:id="55"/>
      <w:bookmarkEnd w:id="56"/>
      <w:bookmarkEnd w:id="57"/>
    </w:p>
    <w:p>
      <w:pPr>
        <w:spacing w:line="600" w:lineRule="exact"/>
        <w:jc w:val="left"/>
        <w:rPr>
          <w:rFonts w:ascii="宋体"/>
          <w:b/>
          <w:color w:val="000000"/>
          <w:sz w:val="44"/>
          <w:szCs w:val="44"/>
        </w:rPr>
      </w:pPr>
    </w:p>
    <w:p>
      <w:pPr>
        <w:pStyle w:val="18"/>
        <w:spacing w:line="560" w:lineRule="exact"/>
        <w:ind w:firstLine="640" w:firstLineChars="200"/>
        <w:rPr>
          <w:rFonts w:ascii="仿宋_GB2312" w:eastAsia="仿宋_GB2312"/>
          <w:sz w:val="32"/>
          <w:szCs w:val="32"/>
        </w:rPr>
      </w:pPr>
      <w:r>
        <w:rPr>
          <w:rFonts w:ascii="仿宋_GB2312" w:eastAsia="仿宋_GB2312"/>
          <w:sz w:val="32"/>
          <w:szCs w:val="32"/>
        </w:rPr>
        <w:t>1.</w:t>
      </w:r>
      <w:r>
        <w:rPr>
          <w:rFonts w:hint="eastAsia" w:ascii="仿宋_GB2312" w:eastAsia="仿宋_GB2312"/>
          <w:sz w:val="32"/>
          <w:szCs w:val="32"/>
        </w:rPr>
        <w:t>财政拨款收入：指单位从同级财政部门取得的财政预算资金。</w:t>
      </w:r>
    </w:p>
    <w:p>
      <w:pPr>
        <w:pStyle w:val="18"/>
        <w:spacing w:line="560" w:lineRule="exact"/>
        <w:ind w:firstLine="640" w:firstLineChars="200"/>
        <w:rPr>
          <w:rFonts w:ascii="仿宋_GB2312" w:eastAsia="仿宋_GB2312"/>
          <w:sz w:val="32"/>
          <w:szCs w:val="32"/>
        </w:rPr>
      </w:pPr>
      <w:r>
        <w:rPr>
          <w:rFonts w:ascii="仿宋_GB2312" w:eastAsia="仿宋_GB2312"/>
          <w:sz w:val="32"/>
          <w:szCs w:val="32"/>
        </w:rPr>
        <w:t>2.</w:t>
      </w:r>
      <w:r>
        <w:rPr>
          <w:rFonts w:hint="eastAsia" w:ascii="仿宋_GB2312" w:eastAsia="仿宋_GB2312"/>
          <w:sz w:val="32"/>
          <w:szCs w:val="32"/>
        </w:rPr>
        <w:t>事业收入：指事业单位开展专业业务活动及辅助活动取得的收入。</w:t>
      </w:r>
    </w:p>
    <w:p>
      <w:pPr>
        <w:pStyle w:val="18"/>
        <w:spacing w:line="560" w:lineRule="exact"/>
        <w:ind w:firstLine="640" w:firstLineChars="200"/>
        <w:rPr>
          <w:rFonts w:ascii="仿宋_GB2312" w:eastAsia="仿宋_GB2312"/>
          <w:sz w:val="32"/>
          <w:szCs w:val="32"/>
        </w:rPr>
      </w:pPr>
      <w:r>
        <w:rPr>
          <w:rFonts w:hint="eastAsia" w:ascii="仿宋_GB2312" w:eastAsia="仿宋_GB2312"/>
          <w:sz w:val="32"/>
          <w:szCs w:val="32"/>
          <w:lang w:val="en-US" w:eastAsia="zh-CN"/>
        </w:rPr>
        <w:t>3</w:t>
      </w:r>
      <w:r>
        <w:rPr>
          <w:rFonts w:ascii="仿宋_GB2312" w:eastAsia="仿宋_GB2312"/>
          <w:sz w:val="32"/>
          <w:szCs w:val="32"/>
        </w:rPr>
        <w:t>.</w:t>
      </w:r>
      <w:r>
        <w:rPr>
          <w:rFonts w:hint="eastAsia" w:ascii="仿宋_GB2312" w:eastAsia="仿宋_GB2312"/>
          <w:sz w:val="32"/>
          <w:szCs w:val="32"/>
        </w:rPr>
        <w:t>年初结转和结余：指以前年度尚未完成、结转到本年按有关规定继续使用的资金。</w:t>
      </w:r>
      <w:r>
        <w:rPr>
          <w:rFonts w:ascii="仿宋_GB2312" w:eastAsia="仿宋_GB2312"/>
          <w:sz w:val="32"/>
          <w:szCs w:val="32"/>
        </w:rPr>
        <w:t xml:space="preserve"> </w:t>
      </w:r>
    </w:p>
    <w:p>
      <w:pPr>
        <w:pStyle w:val="18"/>
        <w:spacing w:line="560" w:lineRule="exact"/>
        <w:ind w:firstLine="640" w:firstLineChars="200"/>
        <w:rPr>
          <w:rFonts w:ascii="仿宋_GB2312" w:eastAsia="仿宋_GB2312"/>
          <w:sz w:val="32"/>
          <w:szCs w:val="32"/>
        </w:rPr>
      </w:pPr>
      <w:r>
        <w:rPr>
          <w:rFonts w:hint="eastAsia" w:ascii="仿宋_GB2312" w:eastAsia="仿宋_GB2312"/>
          <w:sz w:val="32"/>
          <w:szCs w:val="32"/>
          <w:lang w:val="en-US" w:eastAsia="zh-CN"/>
        </w:rPr>
        <w:t>4</w:t>
      </w:r>
      <w:r>
        <w:rPr>
          <w:rFonts w:ascii="仿宋_GB2312" w:eastAsia="仿宋_GB2312"/>
          <w:sz w:val="32"/>
          <w:szCs w:val="32"/>
        </w:rPr>
        <w:t>.</w:t>
      </w:r>
      <w:r>
        <w:rPr>
          <w:rFonts w:hint="eastAsia" w:ascii="仿宋_GB2312" w:eastAsia="仿宋_GB2312"/>
          <w:sz w:val="32"/>
          <w:szCs w:val="32"/>
        </w:rPr>
        <w:t>结余分配：指事业单位按照会计制度规定缴纳的所得税、提取的专用结余以及转入非财政拨款结余的金额等。</w:t>
      </w:r>
    </w:p>
    <w:p>
      <w:pPr>
        <w:pStyle w:val="18"/>
        <w:spacing w:line="560" w:lineRule="exact"/>
        <w:ind w:firstLine="640" w:firstLineChars="200"/>
        <w:rPr>
          <w:rFonts w:ascii="仿宋_GB2312" w:eastAsia="仿宋_GB2312"/>
          <w:sz w:val="32"/>
          <w:szCs w:val="32"/>
        </w:rPr>
      </w:pPr>
      <w:r>
        <w:rPr>
          <w:rFonts w:hint="eastAsia" w:ascii="仿宋_GB2312" w:eastAsia="仿宋_GB2312"/>
          <w:sz w:val="32"/>
          <w:szCs w:val="32"/>
          <w:lang w:val="en-US" w:eastAsia="zh-CN"/>
        </w:rPr>
        <w:t>5</w:t>
      </w:r>
      <w:r>
        <w:rPr>
          <w:rFonts w:hint="eastAsia" w:ascii="仿宋_GB2312" w:eastAsia="仿宋_GB2312"/>
          <w:sz w:val="32"/>
          <w:szCs w:val="32"/>
        </w:rPr>
        <w:t>、年末结转和结余：指单位按有关规定结转到下年或以后年度继续使用的资金。</w:t>
      </w:r>
    </w:p>
    <w:p>
      <w:pPr>
        <w:ind w:firstLine="640" w:firstLineChars="200"/>
        <w:rPr>
          <w:rFonts w:ascii="仿宋_GB2312" w:eastAsia="仿宋_GB2312"/>
          <w:color w:val="000000"/>
          <w:sz w:val="32"/>
          <w:szCs w:val="32"/>
        </w:rPr>
      </w:pPr>
      <w:r>
        <w:rPr>
          <w:rFonts w:hint="eastAsia" w:ascii="仿宋_GB2312"/>
          <w:color w:val="000000"/>
          <w:sz w:val="32"/>
          <w:szCs w:val="32"/>
          <w:lang w:val="en-US" w:eastAsia="zh-CN"/>
        </w:rPr>
        <w:t>6</w:t>
      </w:r>
      <w:r>
        <w:rPr>
          <w:rFonts w:hint="eastAsia" w:ascii="仿宋_GB2312" w:eastAsia="仿宋_GB2312"/>
          <w:color w:val="000000"/>
          <w:sz w:val="32"/>
          <w:szCs w:val="32"/>
        </w:rPr>
        <w:t>.一般公共服务（类）审计事务（款）行政运行（项）：</w:t>
      </w:r>
      <w:r>
        <w:rPr>
          <w:rFonts w:hint="eastAsia" w:ascii="仿宋_GB2312" w:eastAsia="仿宋_GB2312" w:cs="仿宋"/>
          <w:color w:val="000000"/>
          <w:kern w:val="0"/>
          <w:sz w:val="32"/>
          <w:szCs w:val="32"/>
        </w:rPr>
        <w:t>指自流井区审计局系统行政机关基本支出。</w:t>
      </w:r>
    </w:p>
    <w:p>
      <w:pPr>
        <w:ind w:firstLine="640" w:firstLineChars="200"/>
        <w:rPr>
          <w:rFonts w:ascii="仿宋_GB2312" w:eastAsia="仿宋_GB2312"/>
          <w:color w:val="000000"/>
          <w:sz w:val="32"/>
          <w:szCs w:val="32"/>
        </w:rPr>
      </w:pPr>
      <w:r>
        <w:rPr>
          <w:rFonts w:hint="eastAsia" w:ascii="仿宋_GB2312"/>
          <w:color w:val="000000"/>
          <w:sz w:val="32"/>
          <w:szCs w:val="32"/>
          <w:lang w:val="en-US" w:eastAsia="zh-CN"/>
        </w:rPr>
        <w:t>7</w:t>
      </w:r>
      <w:r>
        <w:rPr>
          <w:rFonts w:hint="eastAsia" w:ascii="仿宋_GB2312" w:eastAsia="仿宋_GB2312"/>
          <w:color w:val="000000"/>
          <w:sz w:val="32"/>
          <w:szCs w:val="32"/>
        </w:rPr>
        <w:t>.一般公共服务（类）审计事务（款）一般行政管理事务（项）：</w:t>
      </w:r>
      <w:r>
        <w:rPr>
          <w:rFonts w:hint="eastAsia" w:ascii="仿宋_GB2312" w:eastAsia="仿宋_GB2312" w:cs="仿宋"/>
          <w:color w:val="000000"/>
          <w:kern w:val="0"/>
          <w:sz w:val="32"/>
          <w:szCs w:val="32"/>
        </w:rPr>
        <w:t>指自流井区审计局系统行政机关的一般支出。</w:t>
      </w:r>
    </w:p>
    <w:p>
      <w:pPr>
        <w:ind w:firstLine="640" w:firstLineChars="200"/>
        <w:rPr>
          <w:rFonts w:ascii="仿宋_GB2312" w:eastAsia="仿宋_GB2312"/>
          <w:color w:val="000000"/>
          <w:sz w:val="32"/>
          <w:szCs w:val="32"/>
        </w:rPr>
      </w:pPr>
      <w:r>
        <w:rPr>
          <w:rFonts w:hint="eastAsia" w:ascii="仿宋_GB2312"/>
          <w:color w:val="000000"/>
          <w:sz w:val="32"/>
          <w:szCs w:val="32"/>
          <w:lang w:val="en-US" w:eastAsia="zh-CN"/>
        </w:rPr>
        <w:t>8</w:t>
      </w:r>
      <w:r>
        <w:rPr>
          <w:rFonts w:hint="eastAsia" w:ascii="仿宋_GB2312" w:eastAsia="仿宋_GB2312"/>
          <w:color w:val="000000"/>
          <w:sz w:val="32"/>
          <w:szCs w:val="32"/>
        </w:rPr>
        <w:t>.一般公共服务（类）审计事务（款）审计业务（项）：指</w:t>
      </w:r>
      <w:r>
        <w:rPr>
          <w:rFonts w:hint="eastAsia" w:ascii="仿宋_GB2312" w:eastAsia="仿宋_GB2312" w:cs="仿宋"/>
          <w:color w:val="000000"/>
          <w:kern w:val="0"/>
          <w:sz w:val="32"/>
          <w:szCs w:val="32"/>
        </w:rPr>
        <w:t>自流井区审计局用于审计业务方面的支出</w:t>
      </w:r>
      <w:r>
        <w:rPr>
          <w:rFonts w:hint="eastAsia" w:ascii="仿宋_GB2312" w:eastAsia="仿宋_GB2312"/>
          <w:color w:val="000000"/>
          <w:sz w:val="32"/>
          <w:szCs w:val="32"/>
        </w:rPr>
        <w:t>。</w:t>
      </w:r>
    </w:p>
    <w:p>
      <w:pPr>
        <w:ind w:firstLine="640" w:firstLineChars="200"/>
        <w:rPr>
          <w:rFonts w:hint="eastAsia" w:ascii="仿宋_GB2312" w:eastAsia="仿宋_GB2312"/>
          <w:color w:val="000000"/>
          <w:sz w:val="32"/>
          <w:szCs w:val="32"/>
          <w:lang w:eastAsia="zh-CN"/>
        </w:rPr>
      </w:pPr>
      <w:r>
        <w:rPr>
          <w:rFonts w:hint="eastAsia" w:ascii="仿宋_GB2312"/>
          <w:color w:val="000000"/>
          <w:sz w:val="32"/>
          <w:szCs w:val="32"/>
          <w:lang w:val="en-US" w:eastAsia="zh-CN"/>
        </w:rPr>
        <w:t>9</w:t>
      </w:r>
      <w:r>
        <w:rPr>
          <w:rFonts w:hint="eastAsia" w:ascii="仿宋_GB2312" w:eastAsia="仿宋_GB2312"/>
          <w:color w:val="000000"/>
          <w:sz w:val="32"/>
          <w:szCs w:val="32"/>
        </w:rPr>
        <w:t>.社会保障和就业（类）行政事业单位离退休（款）归口管理的行政单位离退休（项）: 反映自流井区审计局系统退休人员的活动经费支出。</w:t>
      </w:r>
    </w:p>
    <w:p>
      <w:pPr>
        <w:ind w:firstLine="640" w:firstLineChars="200"/>
        <w:rPr>
          <w:rFonts w:hint="eastAsia" w:ascii="仿宋_GB2312" w:eastAsia="仿宋_GB2312"/>
          <w:color w:val="000000"/>
          <w:sz w:val="32"/>
          <w:szCs w:val="32"/>
          <w:lang w:eastAsia="zh-CN"/>
        </w:rPr>
      </w:pPr>
      <w:r>
        <w:rPr>
          <w:rFonts w:hint="eastAsia" w:ascii="仿宋_GB2312" w:eastAsia="仿宋_GB2312"/>
          <w:color w:val="000000"/>
          <w:sz w:val="32"/>
          <w:szCs w:val="32"/>
        </w:rPr>
        <w:t>　　</w:t>
      </w:r>
      <w:r>
        <w:rPr>
          <w:rFonts w:hint="eastAsia" w:ascii="仿宋_GB2312"/>
          <w:color w:val="000000"/>
          <w:sz w:val="32"/>
          <w:szCs w:val="32"/>
          <w:lang w:val="en-US" w:eastAsia="zh-CN"/>
        </w:rPr>
        <w:t>10</w:t>
      </w:r>
      <w:r>
        <w:rPr>
          <w:rFonts w:hint="eastAsia" w:ascii="仿宋_GB2312" w:eastAsia="仿宋_GB2312"/>
          <w:color w:val="000000"/>
          <w:sz w:val="32"/>
          <w:szCs w:val="32"/>
        </w:rPr>
        <w:t>.社会保障和就业（类）行政事业单位离退休（款）机关事业单位基本养老保险缴费支出（项）:反映自流井区审计局系统实施养老保险制度由单位缴纳的基本养老保险费支出。</w:t>
      </w:r>
    </w:p>
    <w:p>
      <w:pPr>
        <w:ind w:firstLine="640" w:firstLineChars="200"/>
        <w:rPr>
          <w:rFonts w:hint="eastAsia" w:ascii="仿宋_GB2312" w:eastAsia="仿宋_GB2312"/>
          <w:color w:val="000000"/>
          <w:sz w:val="32"/>
          <w:szCs w:val="32"/>
          <w:lang w:eastAsia="zh-CN"/>
        </w:rPr>
      </w:pPr>
      <w:r>
        <w:rPr>
          <w:rFonts w:hint="eastAsia" w:ascii="仿宋_GB2312" w:eastAsia="仿宋_GB2312"/>
          <w:color w:val="000000"/>
          <w:sz w:val="32"/>
          <w:szCs w:val="32"/>
        </w:rPr>
        <w:t>　　1</w:t>
      </w:r>
      <w:r>
        <w:rPr>
          <w:rFonts w:hint="eastAsia" w:ascii="仿宋_GB2312"/>
          <w:color w:val="000000"/>
          <w:sz w:val="32"/>
          <w:szCs w:val="32"/>
          <w:lang w:val="en-US" w:eastAsia="zh-CN"/>
        </w:rPr>
        <w:t>1</w:t>
      </w:r>
      <w:r>
        <w:rPr>
          <w:rFonts w:hint="eastAsia" w:ascii="仿宋_GB2312" w:eastAsia="仿宋_GB2312"/>
          <w:color w:val="000000"/>
          <w:sz w:val="32"/>
          <w:szCs w:val="32"/>
        </w:rPr>
        <w:t>.医疗卫生与计划生育（类）行政事业单位医疗（款）行政单位医疗（项）:反映自流井区审计局系统中行政单位的医疗保险单位部份支出。</w:t>
      </w:r>
    </w:p>
    <w:p>
      <w:pPr>
        <w:ind w:firstLine="640" w:firstLineChars="200"/>
        <w:rPr>
          <w:rFonts w:ascii="仿宋_GB2312" w:eastAsia="仿宋_GB2312"/>
          <w:color w:val="000000"/>
          <w:sz w:val="32"/>
          <w:szCs w:val="32"/>
        </w:rPr>
      </w:pPr>
      <w:r>
        <w:rPr>
          <w:rFonts w:hint="eastAsia" w:ascii="仿宋_GB2312" w:eastAsia="仿宋_GB2312"/>
          <w:color w:val="000000"/>
          <w:sz w:val="32"/>
          <w:szCs w:val="32"/>
        </w:rPr>
        <w:t>　　1</w:t>
      </w:r>
      <w:r>
        <w:rPr>
          <w:rFonts w:hint="eastAsia" w:ascii="仿宋_GB2312"/>
          <w:color w:val="000000"/>
          <w:sz w:val="32"/>
          <w:szCs w:val="32"/>
          <w:lang w:val="en-US" w:eastAsia="zh-CN"/>
        </w:rPr>
        <w:t>2</w:t>
      </w:r>
      <w:r>
        <w:rPr>
          <w:rFonts w:hint="eastAsia" w:ascii="仿宋_GB2312" w:eastAsia="仿宋_GB2312"/>
          <w:color w:val="000000"/>
          <w:sz w:val="32"/>
          <w:szCs w:val="32"/>
        </w:rPr>
        <w:t>.住房保障支出（类）住房改革支出（款）住房公积金（项）：反映自流井区审计局系统按人力资源和社会保障部、财政部规定的基本工资和津贴补贴以及规定比例为职工缴纳的由单位承担的住房公积金。</w:t>
      </w:r>
    </w:p>
    <w:p>
      <w:pPr>
        <w:ind w:firstLine="640" w:firstLineChars="200"/>
        <w:rPr>
          <w:rFonts w:ascii="仿宋_GB2312" w:eastAsia="仿宋_GB2312"/>
          <w:color w:val="000000"/>
          <w:sz w:val="32"/>
          <w:szCs w:val="32"/>
        </w:rPr>
      </w:pPr>
      <w:r>
        <w:rPr>
          <w:rFonts w:hint="eastAsia" w:ascii="仿宋_GB2312"/>
          <w:color w:val="000000"/>
          <w:sz w:val="32"/>
          <w:szCs w:val="32"/>
          <w:lang w:val="en-US" w:eastAsia="zh-CN"/>
        </w:rPr>
        <w:t>13</w:t>
      </w:r>
      <w:r>
        <w:rPr>
          <w:rFonts w:ascii="仿宋_GB2312" w:eastAsia="仿宋_GB2312"/>
          <w:color w:val="000000"/>
          <w:sz w:val="32"/>
          <w:szCs w:val="32"/>
        </w:rPr>
        <w:t>.</w:t>
      </w:r>
      <w:r>
        <w:rPr>
          <w:rFonts w:hint="eastAsia" w:ascii="仿宋_GB2312" w:eastAsia="仿宋_GB2312"/>
          <w:color w:val="000000"/>
          <w:sz w:val="32"/>
          <w:szCs w:val="32"/>
        </w:rPr>
        <w:t>基本支出：指为保障机构正常运转、完成日常工作任务而发生的人员支出和公用支出。</w:t>
      </w:r>
    </w:p>
    <w:p>
      <w:pPr>
        <w:ind w:firstLine="640" w:firstLineChars="200"/>
        <w:rPr>
          <w:rFonts w:ascii="仿宋_GB2312" w:eastAsia="仿宋_GB2312"/>
          <w:color w:val="000000"/>
          <w:sz w:val="32"/>
          <w:szCs w:val="32"/>
        </w:rPr>
      </w:pPr>
      <w:r>
        <w:rPr>
          <w:rFonts w:hint="eastAsia" w:ascii="仿宋_GB2312"/>
          <w:color w:val="000000"/>
          <w:sz w:val="32"/>
          <w:szCs w:val="32"/>
          <w:lang w:val="en-US" w:eastAsia="zh-CN"/>
        </w:rPr>
        <w:t>14</w:t>
      </w:r>
      <w:r>
        <w:rPr>
          <w:rFonts w:ascii="仿宋_GB2312" w:eastAsia="仿宋_GB2312"/>
          <w:color w:val="000000"/>
          <w:sz w:val="32"/>
          <w:szCs w:val="32"/>
        </w:rPr>
        <w:t>.</w:t>
      </w:r>
      <w:r>
        <w:rPr>
          <w:rFonts w:hint="eastAsia" w:ascii="仿宋_GB2312" w:eastAsia="仿宋_GB2312"/>
          <w:color w:val="000000"/>
          <w:sz w:val="32"/>
          <w:szCs w:val="32"/>
        </w:rPr>
        <w:t>项目支出：指在基本支出之外为完成特定行政任务和事业发展目标所发生的支出。</w:t>
      </w:r>
      <w:r>
        <w:rPr>
          <w:rFonts w:ascii="仿宋_GB2312" w:eastAsia="仿宋_GB2312"/>
          <w:color w:val="000000"/>
          <w:sz w:val="32"/>
          <w:szCs w:val="32"/>
        </w:rPr>
        <w:t xml:space="preserve"> </w:t>
      </w:r>
    </w:p>
    <w:p>
      <w:pPr>
        <w:pStyle w:val="18"/>
        <w:spacing w:line="560" w:lineRule="exact"/>
        <w:ind w:firstLine="640" w:firstLineChars="200"/>
        <w:rPr>
          <w:rFonts w:ascii="仿宋_GB2312" w:eastAsia="仿宋_GB2312"/>
          <w:sz w:val="32"/>
          <w:szCs w:val="32"/>
        </w:rPr>
      </w:pPr>
      <w:r>
        <w:rPr>
          <w:rFonts w:hint="eastAsia" w:ascii="仿宋_GB2312" w:eastAsia="仿宋_GB2312"/>
          <w:sz w:val="32"/>
          <w:szCs w:val="32"/>
          <w:lang w:val="en-US" w:eastAsia="zh-CN"/>
        </w:rPr>
        <w:t>15</w:t>
      </w:r>
      <w:r>
        <w:rPr>
          <w:rFonts w:ascii="仿宋_GB2312" w:eastAsia="仿宋_GB2312"/>
          <w:sz w:val="32"/>
          <w:szCs w:val="32"/>
        </w:rPr>
        <w:t>.</w:t>
      </w:r>
      <w:r>
        <w:rPr>
          <w:rFonts w:hint="eastAsia" w:ascii="仿宋_GB2312" w:eastAsia="仿宋_GB2312"/>
          <w:sz w:val="32"/>
          <w:szCs w:val="32"/>
        </w:rPr>
        <w:t>“三公”经费：指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pPr>
        <w:pStyle w:val="18"/>
        <w:spacing w:line="560" w:lineRule="exact"/>
        <w:ind w:firstLine="640" w:firstLineChars="200"/>
        <w:rPr>
          <w:rFonts w:ascii="仿宋_GB2312" w:eastAsia="仿宋_GB2312"/>
          <w:sz w:val="32"/>
          <w:szCs w:val="32"/>
        </w:rPr>
      </w:pPr>
      <w:r>
        <w:rPr>
          <w:rFonts w:hint="eastAsia" w:ascii="仿宋_GB2312" w:eastAsia="仿宋_GB2312"/>
          <w:sz w:val="32"/>
          <w:szCs w:val="32"/>
          <w:lang w:val="en-US" w:eastAsia="zh-CN"/>
        </w:rPr>
        <w:t>16</w:t>
      </w:r>
      <w:r>
        <w:rPr>
          <w:rFonts w:ascii="仿宋_GB2312" w:eastAsia="仿宋_GB2312"/>
          <w:sz w:val="32"/>
          <w:szCs w:val="32"/>
        </w:rPr>
        <w:t>.</w:t>
      </w: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600" w:lineRule="exact"/>
        <w:jc w:val="center"/>
        <w:outlineLvl w:val="0"/>
        <w:rPr>
          <w:rStyle w:val="15"/>
          <w:rFonts w:ascii="黑体" w:hAnsi="黑体" w:eastAsia="黑体"/>
          <w:b w:val="0"/>
        </w:rPr>
      </w:pPr>
      <w:bookmarkStart w:id="58" w:name="_Toc15377226"/>
      <w:r>
        <w:rPr>
          <w:rFonts w:ascii="宋体"/>
          <w:b/>
          <w:color w:val="000000"/>
          <w:sz w:val="44"/>
          <w:szCs w:val="44"/>
        </w:rPr>
        <w:br w:type="page"/>
      </w:r>
      <w:bookmarkStart w:id="59" w:name="_Toc15396614"/>
      <w:bookmarkStart w:id="60" w:name="_Toc11207"/>
      <w:r>
        <w:rPr>
          <w:rFonts w:hint="eastAsia" w:ascii="黑体" w:hAnsi="黑体" w:eastAsia="黑体"/>
          <w:color w:val="000000"/>
          <w:sz w:val="44"/>
          <w:szCs w:val="44"/>
        </w:rPr>
        <w:t>第</w:t>
      </w:r>
      <w:r>
        <w:rPr>
          <w:rStyle w:val="15"/>
          <w:rFonts w:hint="eastAsia" w:ascii="黑体" w:hAnsi="黑体" w:eastAsia="黑体"/>
          <w:b w:val="0"/>
        </w:rPr>
        <w:t>四部分</w:t>
      </w:r>
      <w:r>
        <w:rPr>
          <w:rStyle w:val="15"/>
          <w:rFonts w:ascii="黑体" w:hAnsi="黑体" w:eastAsia="黑体"/>
          <w:b w:val="0"/>
        </w:rPr>
        <w:t xml:space="preserve"> </w:t>
      </w:r>
      <w:r>
        <w:rPr>
          <w:rStyle w:val="15"/>
          <w:rFonts w:hint="eastAsia" w:ascii="黑体" w:hAnsi="黑体" w:eastAsia="黑体"/>
          <w:b w:val="0"/>
        </w:rPr>
        <w:t>附件</w:t>
      </w:r>
      <w:bookmarkEnd w:id="59"/>
      <w:bookmarkEnd w:id="60"/>
    </w:p>
    <w:p>
      <w:pPr>
        <w:spacing w:line="600" w:lineRule="exact"/>
        <w:jc w:val="left"/>
        <w:outlineLvl w:val="1"/>
        <w:rPr>
          <w:rFonts w:ascii="方正小标宋简体" w:hAnsi="方正小标宋简体" w:eastAsia="方正小标宋简体" w:cs="方正小标宋简体"/>
          <w:sz w:val="32"/>
          <w:szCs w:val="32"/>
        </w:rPr>
      </w:pPr>
      <w:bookmarkStart w:id="61" w:name="_Toc22930"/>
      <w:r>
        <w:rPr>
          <w:rFonts w:hint="eastAsia" w:ascii="黑体" w:hAnsi="黑体" w:eastAsia="黑体" w:cs="黑体"/>
          <w:sz w:val="32"/>
          <w:szCs w:val="32"/>
        </w:rPr>
        <w:t>附件</w:t>
      </w:r>
      <w:r>
        <w:rPr>
          <w:rFonts w:ascii="黑体" w:hAnsi="黑体" w:eastAsia="黑体" w:cs="黑体"/>
          <w:sz w:val="32"/>
          <w:szCs w:val="32"/>
        </w:rPr>
        <w:t>1</w:t>
      </w:r>
      <w:bookmarkEnd w:id="61"/>
    </w:p>
    <w:p>
      <w:pPr>
        <w:spacing w:line="580" w:lineRule="exact"/>
        <w:jc w:val="center"/>
        <w:rPr>
          <w:rFonts w:ascii="方正小标宋简体" w:hAnsi="方正小标宋简体" w:eastAsia="方正小标宋简体" w:cs="方正小标宋简体"/>
          <w:sz w:val="44"/>
          <w:szCs w:val="44"/>
        </w:rPr>
      </w:pPr>
    </w:p>
    <w:p>
      <w:pPr>
        <w:spacing w:line="600" w:lineRule="exact"/>
        <w:jc w:val="center"/>
        <w:rPr>
          <w:rFonts w:hint="eastAsia" w:ascii="方正小标宋简体" w:hAnsi="宋体" w:eastAsia="方正小标宋简体"/>
          <w:color w:val="000000"/>
          <w:kern w:val="0"/>
          <w:sz w:val="40"/>
          <w:szCs w:val="44"/>
          <w:lang w:val="zh-CN"/>
        </w:rPr>
      </w:pPr>
      <w:r>
        <w:rPr>
          <w:rFonts w:hint="eastAsia" w:ascii="方正小标宋简体" w:hAnsi="宋体" w:eastAsia="方正小标宋简体"/>
          <w:color w:val="000000"/>
          <w:kern w:val="0"/>
          <w:sz w:val="40"/>
          <w:szCs w:val="44"/>
          <w:lang w:eastAsia="zh-CN"/>
        </w:rPr>
        <w:t>自流井区审计局</w:t>
      </w:r>
      <w:r>
        <w:rPr>
          <w:rFonts w:ascii="方正小标宋简体" w:hAnsi="宋体" w:eastAsia="方正小标宋简体"/>
          <w:color w:val="000000"/>
          <w:kern w:val="0"/>
          <w:sz w:val="40"/>
          <w:szCs w:val="44"/>
        </w:rPr>
        <w:t>2020</w:t>
      </w:r>
      <w:r>
        <w:rPr>
          <w:rFonts w:hint="eastAsia" w:ascii="方正小标宋简体" w:hAnsi="宋体" w:eastAsia="方正小标宋简体"/>
          <w:color w:val="000000"/>
          <w:kern w:val="0"/>
          <w:sz w:val="40"/>
          <w:szCs w:val="44"/>
        </w:rPr>
        <w:t>年部门</w:t>
      </w:r>
      <w:r>
        <w:rPr>
          <w:rFonts w:hint="eastAsia" w:ascii="方正小标宋简体" w:hAnsi="宋体" w:eastAsia="方正小标宋简体"/>
          <w:color w:val="000000"/>
          <w:kern w:val="0"/>
          <w:sz w:val="40"/>
          <w:szCs w:val="44"/>
          <w:lang w:val="zh-CN"/>
        </w:rPr>
        <w:t>整体</w:t>
      </w:r>
    </w:p>
    <w:p>
      <w:pPr>
        <w:spacing w:line="600" w:lineRule="exact"/>
        <w:jc w:val="center"/>
        <w:rPr>
          <w:rFonts w:ascii="方正小标宋简体" w:hAnsi="宋体" w:eastAsia="方正小标宋简体"/>
          <w:color w:val="000000"/>
          <w:kern w:val="0"/>
          <w:sz w:val="40"/>
          <w:szCs w:val="44"/>
          <w:lang w:val="zh-CN"/>
        </w:rPr>
      </w:pPr>
      <w:r>
        <w:rPr>
          <w:rFonts w:hint="eastAsia" w:ascii="方正小标宋简体" w:hAnsi="宋体" w:eastAsia="方正小标宋简体"/>
          <w:color w:val="000000"/>
          <w:kern w:val="0"/>
          <w:sz w:val="40"/>
          <w:szCs w:val="44"/>
          <w:lang w:val="zh-CN"/>
        </w:rPr>
        <w:t>支出绩效评价报告</w:t>
      </w:r>
    </w:p>
    <w:p>
      <w:pPr>
        <w:widowControl/>
        <w:adjustRightInd w:val="0"/>
        <w:snapToGrid w:val="0"/>
        <w:spacing w:line="580" w:lineRule="exact"/>
        <w:ind w:firstLine="480" w:firstLineChars="200"/>
        <w:contextualSpacing/>
        <w:jc w:val="left"/>
        <w:rPr>
          <w:rFonts w:ascii="黑体" w:hAnsi="宋体" w:eastAsia="黑体" w:cs="宋体"/>
          <w:color w:val="000000"/>
          <w:kern w:val="0"/>
          <w:sz w:val="24"/>
          <w:szCs w:val="32"/>
          <w:shd w:val="clear" w:color="auto" w:fill="FFFFFF"/>
        </w:rPr>
      </w:pPr>
    </w:p>
    <w:p>
      <w:pPr>
        <w:widowControl/>
        <w:adjustRightInd w:val="0"/>
        <w:snapToGrid w:val="0"/>
        <w:spacing w:line="580" w:lineRule="exact"/>
        <w:ind w:firstLine="640" w:firstLineChars="200"/>
        <w:contextualSpacing/>
        <w:jc w:val="left"/>
        <w:rPr>
          <w:rFonts w:ascii="黑体" w:hAnsi="宋体" w:eastAsia="黑体" w:cs="宋体"/>
          <w:color w:val="000000"/>
          <w:kern w:val="0"/>
          <w:sz w:val="32"/>
          <w:szCs w:val="32"/>
          <w:shd w:val="clear" w:color="auto" w:fill="FFFFFF"/>
          <w:lang w:val="zh-CN"/>
        </w:rPr>
      </w:pPr>
      <w:r>
        <w:rPr>
          <w:rFonts w:hint="eastAsia" w:ascii="黑体" w:hAnsi="宋体" w:eastAsia="黑体" w:cs="宋体"/>
          <w:color w:val="000000"/>
          <w:kern w:val="0"/>
          <w:sz w:val="32"/>
          <w:szCs w:val="32"/>
          <w:shd w:val="clear" w:color="auto" w:fill="FFFFFF"/>
        </w:rPr>
        <w:t>一、</w:t>
      </w:r>
      <w:r>
        <w:rPr>
          <w:rFonts w:hint="eastAsia" w:ascii="黑体" w:hAnsi="宋体" w:eastAsia="黑体" w:cs="宋体"/>
          <w:color w:val="000000"/>
          <w:kern w:val="0"/>
          <w:sz w:val="32"/>
          <w:szCs w:val="32"/>
          <w:shd w:val="clear" w:color="auto" w:fill="FFFFFF"/>
          <w:lang w:val="zh-CN"/>
        </w:rPr>
        <w:t>部门（单位）概况</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（一）机构组成。</w:t>
      </w:r>
    </w:p>
    <w:p>
      <w:pPr>
        <w:spacing w:line="592" w:lineRule="exact"/>
        <w:ind w:firstLine="640" w:firstLineChars="200"/>
        <w:jc w:val="both"/>
        <w:rPr>
          <w:rFonts w:hint="eastAsia" w:ascii="仿宋_GB2312" w:hAnsi="仿宋_GB2312" w:eastAsia="仿宋_GB2312" w:cs="仿宋_GB2312"/>
          <w:sz w:val="32"/>
          <w:szCs w:val="32"/>
        </w:rPr>
      </w:pPr>
      <w:r>
        <w:rPr>
          <w:rFonts w:hint="eastAsia" w:ascii="仿宋_GB2312" w:eastAsia="仿宋_GB2312"/>
          <w:color w:val="000000"/>
          <w:sz w:val="32"/>
          <w:szCs w:val="32"/>
        </w:rPr>
        <w:t>自贡市自流井区审计局为一级预算单位，有3个内设机构：办公室、综合股及法制股。</w:t>
      </w:r>
    </w:p>
    <w:p>
      <w:pPr>
        <w:pStyle w:val="2"/>
        <w:ind w:left="0" w:leftChars="0" w:firstLine="640" w:firstLineChars="200"/>
        <w:rPr>
          <w:lang w:val="zh-CN"/>
        </w:rPr>
      </w:pPr>
      <w:r>
        <w:rPr>
          <w:rFonts w:hint="eastAsia" w:ascii="仿宋_GB2312" w:eastAsia="仿宋_GB2312"/>
          <w:color w:val="000000"/>
          <w:sz w:val="32"/>
          <w:szCs w:val="32"/>
        </w:rPr>
        <w:t>下属二级事业单位1个，自贡市自流井区政府投资审计中心。</w:t>
      </w:r>
    </w:p>
    <w:p>
      <w:pPr>
        <w:widowControl/>
        <w:numPr>
          <w:ilvl w:val="0"/>
          <w:numId w:val="4"/>
        </w:numPr>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机构职能。</w:t>
      </w:r>
    </w:p>
    <w:p>
      <w:pPr>
        <w:spacing w:line="592" w:lineRule="exact"/>
        <w:ind w:firstLine="640" w:firstLineChars="200"/>
        <w:jc w:val="both"/>
        <w:rPr>
          <w:lang w:val="zh-CN"/>
        </w:rPr>
      </w:pPr>
      <w:r>
        <w:rPr>
          <w:rFonts w:hint="eastAsia" w:ascii="仿宋_GB2312" w:eastAsia="仿宋_GB2312"/>
          <w:color w:val="000000"/>
          <w:sz w:val="32"/>
          <w:szCs w:val="32"/>
        </w:rPr>
        <w:t>根据区政府批准的三定方案，自流井区审计局主要职能是贯彻执行国家有关审计工作的方针政策和法律法规。起草审计规范性文件。制定并组织实施全区专业领域审计工作规划。负责对区级财政收支和法律法规规定属于审计监督范围的财务收支的真实、合法和效益进行审计监督，对公共资金、国有资产、国有资源和领导干部履行经济责任情况实施审计，对领导干部实行自然资源资产离任审计，对国家、省、市和区有关重大政策措施贯彻落实情况进行跟踪审计。对审计、专项审计调查和核查社会审计机构相关审计报告的结果承担责任，并负有督促被审计单位整改的责任。</w:t>
      </w:r>
    </w:p>
    <w:p>
      <w:pPr>
        <w:pStyle w:val="2"/>
        <w:numPr>
          <w:ilvl w:val="0"/>
          <w:numId w:val="0"/>
        </w:numPr>
        <w:rPr>
          <w:lang w:val="zh-CN"/>
        </w:rPr>
      </w:pPr>
    </w:p>
    <w:p>
      <w:pPr>
        <w:widowControl/>
        <w:numPr>
          <w:ilvl w:val="0"/>
          <w:numId w:val="4"/>
        </w:numPr>
        <w:adjustRightInd w:val="0"/>
        <w:snapToGrid w:val="0"/>
        <w:spacing w:line="580" w:lineRule="exact"/>
        <w:ind w:left="0" w:leftChars="0"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人员概况。</w:t>
      </w:r>
    </w:p>
    <w:p>
      <w:pPr>
        <w:pStyle w:val="2"/>
        <w:numPr>
          <w:ilvl w:val="0"/>
          <w:numId w:val="0"/>
        </w:numPr>
        <w:ind w:firstLine="640" w:firstLineChars="200"/>
        <w:rPr>
          <w:lang w:val="zh-CN"/>
        </w:rPr>
      </w:pPr>
      <w:r>
        <w:rPr>
          <w:rFonts w:hint="eastAsia" w:ascii="仿宋_GB2312" w:eastAsia="仿宋_GB2312"/>
          <w:color w:val="000000"/>
          <w:sz w:val="32"/>
          <w:szCs w:val="32"/>
          <w:lang w:eastAsia="zh-CN"/>
        </w:rPr>
        <w:t>区审计局</w:t>
      </w:r>
      <w:r>
        <w:rPr>
          <w:rFonts w:hint="eastAsia" w:ascii="仿宋_GB2312" w:eastAsia="仿宋_GB2312"/>
          <w:color w:val="000000"/>
          <w:sz w:val="32"/>
          <w:szCs w:val="32"/>
        </w:rPr>
        <w:t>行政编</w:t>
      </w:r>
      <w:r>
        <w:rPr>
          <w:rFonts w:hint="eastAsia" w:ascii="仿宋_GB2312" w:eastAsia="仿宋_GB2312"/>
          <w:color w:val="000000"/>
          <w:sz w:val="32"/>
          <w:szCs w:val="32"/>
          <w:lang w:val="en-US" w:eastAsia="zh-CN"/>
        </w:rPr>
        <w:t>制8</w:t>
      </w:r>
      <w:r>
        <w:rPr>
          <w:rFonts w:hint="eastAsia" w:ascii="仿宋_GB2312" w:eastAsia="仿宋_GB2312"/>
          <w:color w:val="000000"/>
          <w:sz w:val="32"/>
          <w:szCs w:val="32"/>
        </w:rPr>
        <w:t>名。其中：</w:t>
      </w:r>
      <w:r>
        <w:rPr>
          <w:rFonts w:hint="eastAsia" w:ascii="仿宋_GB2312" w:eastAsia="仿宋_GB2312"/>
          <w:color w:val="000000"/>
          <w:sz w:val="32"/>
          <w:szCs w:val="32"/>
          <w:lang w:eastAsia="zh-CN"/>
        </w:rPr>
        <w:t>局长</w:t>
      </w:r>
      <w:r>
        <w:rPr>
          <w:rFonts w:hint="eastAsia" w:ascii="仿宋_GB2312" w:eastAsia="仿宋_GB2312"/>
          <w:color w:val="000000"/>
          <w:sz w:val="32"/>
          <w:szCs w:val="32"/>
          <w:lang w:val="en-US" w:eastAsia="zh-CN"/>
        </w:rPr>
        <w:t>1名，副局长2名，总审计师1名；</w:t>
      </w:r>
      <w:r>
        <w:rPr>
          <w:rFonts w:hint="eastAsia" w:ascii="仿宋_GB2312" w:eastAsia="仿宋_GB2312"/>
          <w:color w:val="000000"/>
          <w:sz w:val="32"/>
          <w:szCs w:val="32"/>
        </w:rPr>
        <w:t>机关工勤人员控制数</w:t>
      </w:r>
      <w:r>
        <w:rPr>
          <w:rFonts w:hint="eastAsia" w:ascii="仿宋_GB2312" w:eastAsia="仿宋_GB2312"/>
          <w:color w:val="000000"/>
          <w:sz w:val="32"/>
          <w:szCs w:val="32"/>
          <w:lang w:val="en-US" w:eastAsia="zh-CN"/>
        </w:rPr>
        <w:t>1</w:t>
      </w:r>
      <w:r>
        <w:rPr>
          <w:rFonts w:hint="eastAsia" w:ascii="仿宋_GB2312" w:eastAsia="仿宋_GB2312"/>
          <w:color w:val="000000"/>
          <w:sz w:val="32"/>
          <w:szCs w:val="32"/>
        </w:rPr>
        <w:t>名。实际在编人员</w:t>
      </w:r>
      <w:r>
        <w:rPr>
          <w:rFonts w:hint="eastAsia" w:ascii="仿宋_GB2312"/>
          <w:color w:val="000000"/>
          <w:sz w:val="32"/>
          <w:szCs w:val="32"/>
          <w:lang w:val="en-US" w:eastAsia="zh-CN"/>
        </w:rPr>
        <w:t>7</w:t>
      </w:r>
      <w:r>
        <w:rPr>
          <w:rFonts w:hint="eastAsia" w:ascii="仿宋_GB2312" w:eastAsia="仿宋_GB2312"/>
          <w:color w:val="000000"/>
          <w:sz w:val="32"/>
          <w:szCs w:val="32"/>
        </w:rPr>
        <w:t>名。区政府投资审计中心事业编制</w:t>
      </w:r>
      <w:r>
        <w:rPr>
          <w:rFonts w:hint="eastAsia" w:ascii="仿宋_GB2312" w:eastAsia="仿宋_GB2312"/>
          <w:color w:val="000000"/>
          <w:sz w:val="32"/>
          <w:szCs w:val="32"/>
          <w:lang w:val="en-US" w:eastAsia="zh-CN"/>
        </w:rPr>
        <w:t>8</w:t>
      </w:r>
      <w:r>
        <w:rPr>
          <w:rFonts w:hint="eastAsia" w:ascii="仿宋_GB2312" w:eastAsia="仿宋_GB2312"/>
          <w:color w:val="000000"/>
          <w:sz w:val="32"/>
          <w:szCs w:val="32"/>
        </w:rPr>
        <w:t>名，实际在编人员</w:t>
      </w:r>
      <w:r>
        <w:rPr>
          <w:rFonts w:hint="eastAsia" w:ascii="仿宋_GB2312"/>
          <w:color w:val="000000"/>
          <w:sz w:val="32"/>
          <w:szCs w:val="32"/>
          <w:lang w:val="en-US" w:eastAsia="zh-CN"/>
        </w:rPr>
        <w:t>5</w:t>
      </w:r>
      <w:r>
        <w:rPr>
          <w:rFonts w:hint="eastAsia" w:ascii="仿宋_GB2312" w:eastAsia="仿宋_GB2312"/>
          <w:color w:val="000000"/>
          <w:sz w:val="32"/>
          <w:szCs w:val="32"/>
        </w:rPr>
        <w:t>名。</w:t>
      </w:r>
    </w:p>
    <w:p>
      <w:pPr>
        <w:widowControl/>
        <w:adjustRightInd w:val="0"/>
        <w:snapToGrid w:val="0"/>
        <w:spacing w:line="580" w:lineRule="exact"/>
        <w:ind w:firstLine="640" w:firstLineChars="200"/>
        <w:contextualSpacing/>
        <w:jc w:val="left"/>
        <w:rPr>
          <w:rFonts w:ascii="黑体" w:hAnsi="宋体" w:eastAsia="黑体" w:cs="宋体"/>
          <w:color w:val="000000"/>
          <w:kern w:val="0"/>
          <w:sz w:val="32"/>
          <w:szCs w:val="32"/>
          <w:shd w:val="clear" w:color="auto" w:fill="FFFFFF"/>
        </w:rPr>
      </w:pPr>
      <w:r>
        <w:rPr>
          <w:rFonts w:hint="eastAsia" w:ascii="黑体" w:hAnsi="宋体" w:eastAsia="黑体" w:cs="宋体"/>
          <w:color w:val="000000"/>
          <w:kern w:val="0"/>
          <w:sz w:val="32"/>
          <w:szCs w:val="32"/>
          <w:shd w:val="clear" w:color="auto" w:fill="FFFFFF"/>
        </w:rPr>
        <w:t>二、部门财政资金收支情况</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（一）部门财政资金收入情况。</w:t>
      </w:r>
    </w:p>
    <w:p>
      <w:pPr>
        <w:pStyle w:val="2"/>
        <w:ind w:left="0" w:leftChars="0" w:firstLine="640" w:firstLineChars="200"/>
        <w:rPr>
          <w:lang w:val="zh-CN"/>
        </w:rPr>
      </w:pPr>
      <w:r>
        <w:rPr>
          <w:rFonts w:hint="eastAsia" w:ascii="仿宋_GB2312" w:eastAsia="仿宋_GB2312"/>
          <w:color w:val="000000"/>
          <w:sz w:val="32"/>
          <w:szCs w:val="32"/>
          <w:lang w:eastAsia="zh-CN"/>
        </w:rPr>
        <w:t>2</w:t>
      </w:r>
      <w:r>
        <w:rPr>
          <w:rFonts w:hint="eastAsia" w:ascii="仿宋_GB2312"/>
          <w:color w:val="000000"/>
          <w:sz w:val="32"/>
          <w:szCs w:val="32"/>
          <w:lang w:val="en-US" w:eastAsia="zh-CN"/>
        </w:rPr>
        <w:t>020</w:t>
      </w:r>
      <w:r>
        <w:rPr>
          <w:rFonts w:hint="eastAsia" w:ascii="仿宋_GB2312" w:eastAsia="仿宋_GB2312"/>
          <w:color w:val="000000"/>
          <w:sz w:val="32"/>
          <w:szCs w:val="32"/>
          <w:lang w:eastAsia="zh-CN"/>
        </w:rPr>
        <w:t>年本年收入合计</w:t>
      </w:r>
      <w:r>
        <w:rPr>
          <w:rFonts w:hint="eastAsia" w:ascii="仿宋_GB2312"/>
          <w:color w:val="000000"/>
          <w:sz w:val="32"/>
          <w:szCs w:val="32"/>
          <w:lang w:val="en-US" w:eastAsia="zh-CN"/>
        </w:rPr>
        <w:t>280.01</w:t>
      </w:r>
      <w:r>
        <w:rPr>
          <w:rFonts w:hint="eastAsia" w:ascii="仿宋_GB2312" w:eastAsia="仿宋_GB2312"/>
          <w:color w:val="000000"/>
          <w:sz w:val="32"/>
          <w:szCs w:val="32"/>
          <w:lang w:eastAsia="zh-CN"/>
        </w:rPr>
        <w:t>万元，其中：一般公共预算财政拨款收入</w:t>
      </w:r>
      <w:r>
        <w:rPr>
          <w:rFonts w:hint="eastAsia" w:ascii="仿宋_GB2312"/>
          <w:color w:val="000000"/>
          <w:sz w:val="32"/>
          <w:szCs w:val="32"/>
          <w:lang w:val="en-US" w:eastAsia="zh-CN"/>
        </w:rPr>
        <w:t>280.01</w:t>
      </w:r>
      <w:r>
        <w:rPr>
          <w:rFonts w:hint="eastAsia" w:ascii="仿宋_GB2312" w:eastAsia="仿宋_GB2312"/>
          <w:color w:val="000000"/>
          <w:sz w:val="32"/>
          <w:szCs w:val="32"/>
          <w:lang w:eastAsia="zh-CN"/>
        </w:rPr>
        <w:t>万元</w:t>
      </w:r>
      <w:r>
        <w:rPr>
          <w:rFonts w:hint="eastAsia" w:ascii="仿宋_GB2312" w:eastAsia="仿宋_GB2312"/>
          <w:color w:val="000000"/>
          <w:sz w:val="32"/>
          <w:szCs w:val="32"/>
          <w:lang w:val="en-US" w:eastAsia="zh-CN"/>
        </w:rPr>
        <w:t>。</w:t>
      </w:r>
    </w:p>
    <w:p>
      <w:pPr>
        <w:widowControl/>
        <w:numPr>
          <w:ilvl w:val="0"/>
          <w:numId w:val="0"/>
        </w:numPr>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cs="宋体"/>
          <w:color w:val="000000"/>
          <w:kern w:val="0"/>
          <w:sz w:val="32"/>
          <w:szCs w:val="32"/>
          <w:shd w:val="clear" w:color="auto" w:fill="FFFFFF"/>
          <w:lang w:val="zh-CN"/>
        </w:rPr>
        <w:t>（二）</w:t>
      </w:r>
      <w:r>
        <w:rPr>
          <w:rFonts w:hint="eastAsia" w:ascii="仿宋_GB2312" w:hAnsi="宋体" w:eastAsia="仿宋_GB2312" w:cs="宋体"/>
          <w:color w:val="000000"/>
          <w:kern w:val="0"/>
          <w:sz w:val="32"/>
          <w:szCs w:val="32"/>
          <w:shd w:val="clear" w:color="auto" w:fill="FFFFFF"/>
          <w:lang w:val="zh-CN"/>
        </w:rPr>
        <w:t>部门财政资金支出情况。</w:t>
      </w:r>
    </w:p>
    <w:p>
      <w:pPr>
        <w:pStyle w:val="2"/>
        <w:numPr>
          <w:ilvl w:val="0"/>
          <w:numId w:val="0"/>
        </w:numPr>
        <w:tabs>
          <w:tab w:val="left" w:pos="903"/>
        </w:tabs>
        <w:ind w:firstLine="640" w:firstLineChars="200"/>
        <w:rPr>
          <w:lang w:val="zh-CN"/>
        </w:rPr>
      </w:pPr>
      <w:r>
        <w:rPr>
          <w:rFonts w:hint="eastAsia" w:ascii="仿宋_GB2312" w:eastAsia="仿宋_GB2312"/>
          <w:color w:val="000000"/>
          <w:sz w:val="32"/>
          <w:szCs w:val="32"/>
          <w:lang w:eastAsia="zh-CN"/>
        </w:rPr>
        <w:t>20</w:t>
      </w:r>
      <w:r>
        <w:rPr>
          <w:rFonts w:hint="eastAsia" w:ascii="仿宋_GB2312"/>
          <w:color w:val="000000"/>
          <w:sz w:val="32"/>
          <w:szCs w:val="32"/>
          <w:lang w:val="en-US" w:eastAsia="zh-CN"/>
        </w:rPr>
        <w:t>20</w:t>
      </w:r>
      <w:r>
        <w:rPr>
          <w:rFonts w:hint="eastAsia" w:ascii="仿宋_GB2312" w:eastAsia="仿宋_GB2312"/>
          <w:color w:val="000000"/>
          <w:sz w:val="32"/>
          <w:szCs w:val="32"/>
          <w:lang w:eastAsia="zh-CN"/>
        </w:rPr>
        <w:t>年本年支出合计</w:t>
      </w:r>
      <w:r>
        <w:rPr>
          <w:rFonts w:hint="eastAsia" w:ascii="仿宋_GB2312"/>
          <w:color w:val="000000"/>
          <w:sz w:val="32"/>
          <w:szCs w:val="32"/>
          <w:lang w:val="en-US" w:eastAsia="zh-CN"/>
        </w:rPr>
        <w:t>280.01</w:t>
      </w:r>
      <w:r>
        <w:rPr>
          <w:rFonts w:hint="eastAsia" w:ascii="仿宋_GB2312" w:eastAsia="仿宋_GB2312"/>
          <w:color w:val="000000"/>
          <w:sz w:val="32"/>
          <w:szCs w:val="32"/>
          <w:lang w:eastAsia="zh-CN"/>
        </w:rPr>
        <w:t>万元，其中：基本支出</w:t>
      </w:r>
      <w:r>
        <w:rPr>
          <w:rFonts w:hint="eastAsia" w:ascii="仿宋_GB2312"/>
          <w:color w:val="000000"/>
          <w:sz w:val="32"/>
          <w:szCs w:val="32"/>
          <w:lang w:val="en-US" w:eastAsia="zh-CN"/>
        </w:rPr>
        <w:t>182.81</w:t>
      </w:r>
      <w:r>
        <w:rPr>
          <w:rFonts w:hint="eastAsia" w:ascii="仿宋_GB2312" w:eastAsia="仿宋_GB2312"/>
          <w:color w:val="000000"/>
          <w:sz w:val="32"/>
          <w:szCs w:val="32"/>
          <w:lang w:eastAsia="zh-CN"/>
        </w:rPr>
        <w:t>万元，项目支出</w:t>
      </w:r>
      <w:r>
        <w:rPr>
          <w:rFonts w:hint="eastAsia" w:ascii="仿宋_GB2312"/>
          <w:color w:val="000000"/>
          <w:sz w:val="32"/>
          <w:szCs w:val="32"/>
          <w:lang w:val="en-US" w:eastAsia="zh-CN"/>
        </w:rPr>
        <w:t>97.2</w:t>
      </w:r>
      <w:r>
        <w:rPr>
          <w:rFonts w:hint="eastAsia" w:ascii="仿宋_GB2312" w:eastAsia="仿宋_GB2312"/>
          <w:color w:val="000000"/>
          <w:sz w:val="32"/>
          <w:szCs w:val="32"/>
          <w:lang w:eastAsia="zh-CN"/>
        </w:rPr>
        <w:t>万元</w:t>
      </w:r>
      <w:r>
        <w:rPr>
          <w:rFonts w:hint="eastAsia" w:ascii="仿宋_GB2312" w:eastAsia="仿宋_GB2312"/>
          <w:color w:val="000000"/>
          <w:sz w:val="32"/>
          <w:szCs w:val="32"/>
          <w:lang w:val="en-US" w:eastAsia="zh-CN"/>
        </w:rPr>
        <w:t>。</w:t>
      </w:r>
    </w:p>
    <w:p>
      <w:pPr>
        <w:widowControl/>
        <w:adjustRightInd w:val="0"/>
        <w:snapToGrid w:val="0"/>
        <w:spacing w:line="580" w:lineRule="exact"/>
        <w:ind w:firstLine="640" w:firstLineChars="200"/>
        <w:contextualSpacing/>
        <w:jc w:val="left"/>
        <w:rPr>
          <w:rFonts w:ascii="黑体" w:hAnsi="宋体" w:eastAsia="黑体" w:cs="宋体"/>
          <w:color w:val="000000"/>
          <w:kern w:val="0"/>
          <w:sz w:val="32"/>
          <w:szCs w:val="32"/>
          <w:shd w:val="clear" w:color="auto" w:fill="FFFFFF"/>
        </w:rPr>
      </w:pPr>
      <w:r>
        <w:rPr>
          <w:rFonts w:hint="eastAsia" w:ascii="黑体" w:hAnsi="宋体" w:eastAsia="黑体" w:cs="宋体"/>
          <w:color w:val="000000"/>
          <w:kern w:val="0"/>
          <w:sz w:val="32"/>
          <w:szCs w:val="32"/>
          <w:shd w:val="clear" w:color="auto" w:fill="FFFFFF"/>
        </w:rPr>
        <w:t>三、部门整体预算绩效管理情况</w:t>
      </w:r>
    </w:p>
    <w:p>
      <w:pPr>
        <w:widowControl/>
        <w:adjustRightInd w:val="0"/>
        <w:snapToGrid w:val="0"/>
        <w:spacing w:line="580" w:lineRule="exact"/>
        <w:ind w:firstLine="640" w:firstLineChars="200"/>
        <w:contextualSpacing/>
        <w:jc w:val="left"/>
        <w:rPr>
          <w:rFonts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（一）部门预算管理。</w:t>
      </w:r>
    </w:p>
    <w:p>
      <w:pPr>
        <w:widowControl/>
        <w:adjustRightInd w:val="0"/>
        <w:snapToGrid w:val="0"/>
        <w:spacing w:line="580" w:lineRule="exact"/>
        <w:ind w:firstLine="640" w:firstLineChars="200"/>
        <w:contextualSpacing/>
        <w:jc w:val="left"/>
        <w:rPr>
          <w:rFonts w:hint="eastAsia" w:ascii="仿宋_GB2312" w:hAnsi="Times New Roman" w:eastAsia="仿宋_GB2312" w:cs="Times New Roman"/>
          <w:color w:val="000000"/>
          <w:kern w:val="2"/>
          <w:sz w:val="32"/>
          <w:szCs w:val="32"/>
          <w:lang w:val="zh-CN" w:eastAsia="zh-CN" w:bidi="ar-SA"/>
        </w:rPr>
      </w:pPr>
      <w:r>
        <w:rPr>
          <w:rFonts w:hint="eastAsia" w:ascii="仿宋_GB2312" w:hAnsi="Times New Roman" w:eastAsia="仿宋_GB2312" w:cs="Times New Roman"/>
          <w:color w:val="000000"/>
          <w:kern w:val="2"/>
          <w:sz w:val="32"/>
          <w:szCs w:val="32"/>
          <w:lang w:val="zh-CN" w:eastAsia="zh-CN" w:bidi="ar-SA"/>
        </w:rPr>
        <w:t>区审计局预算执行及时合规，严格按照区财政要求，进一步细化管理，开展预算执行动态监控、中期评估、绩效跟踪监控管理工作，并积极结合自身实际提出相关建议。</w:t>
      </w:r>
    </w:p>
    <w:p>
      <w:pPr>
        <w:widowControl/>
        <w:numPr>
          <w:ilvl w:val="0"/>
          <w:numId w:val="0"/>
        </w:numPr>
        <w:adjustRightInd w:val="0"/>
        <w:snapToGrid w:val="0"/>
        <w:spacing w:line="580" w:lineRule="exact"/>
        <w:ind w:left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cs="宋体"/>
          <w:color w:val="000000"/>
          <w:kern w:val="0"/>
          <w:sz w:val="32"/>
          <w:szCs w:val="32"/>
          <w:shd w:val="clear" w:color="auto" w:fill="FFFFFF"/>
          <w:lang w:val="zh-CN"/>
        </w:rPr>
        <w:t>（二）</w:t>
      </w:r>
      <w:r>
        <w:rPr>
          <w:rFonts w:hint="eastAsia" w:ascii="仿宋_GB2312" w:hAnsi="宋体" w:eastAsia="仿宋_GB2312" w:cs="宋体"/>
          <w:color w:val="000000"/>
          <w:kern w:val="0"/>
          <w:sz w:val="32"/>
          <w:szCs w:val="32"/>
          <w:shd w:val="clear" w:color="auto" w:fill="FFFFFF"/>
          <w:lang w:val="zh-CN"/>
        </w:rPr>
        <w:t>结果应用情况。</w:t>
      </w:r>
    </w:p>
    <w:p>
      <w:pPr>
        <w:widowControl/>
        <w:adjustRightInd w:val="0"/>
        <w:snapToGrid w:val="0"/>
        <w:spacing w:line="580" w:lineRule="exact"/>
        <w:ind w:firstLine="640" w:firstLineChars="200"/>
        <w:contextualSpacing/>
        <w:jc w:val="left"/>
        <w:rPr>
          <w:lang w:val="zh-CN"/>
        </w:rPr>
      </w:pPr>
      <w:r>
        <w:rPr>
          <w:rFonts w:hint="eastAsia" w:ascii="仿宋_GB2312" w:hAnsi="Times New Roman" w:eastAsia="仿宋_GB2312" w:cs="Times New Roman"/>
          <w:color w:val="000000"/>
          <w:kern w:val="2"/>
          <w:sz w:val="32"/>
          <w:szCs w:val="32"/>
          <w:lang w:val="zh-CN" w:eastAsia="zh-CN" w:bidi="ar-SA"/>
        </w:rPr>
        <w:t>通过部门整体支出绩效管理进一步完善了财务制度，使财政收支预算执行得到了良好的制度保障和实施效果。</w:t>
      </w:r>
    </w:p>
    <w:p>
      <w:pPr>
        <w:widowControl/>
        <w:adjustRightInd w:val="0"/>
        <w:snapToGrid w:val="0"/>
        <w:spacing w:line="580" w:lineRule="exact"/>
        <w:ind w:firstLine="640" w:firstLineChars="200"/>
        <w:contextualSpacing/>
        <w:jc w:val="left"/>
        <w:rPr>
          <w:rFonts w:ascii="黑体" w:hAnsi="宋体" w:eastAsia="黑体" w:cs="宋体"/>
          <w:color w:val="000000"/>
          <w:kern w:val="0"/>
          <w:sz w:val="32"/>
          <w:szCs w:val="32"/>
          <w:shd w:val="clear" w:color="auto" w:fill="FFFFFF"/>
        </w:rPr>
      </w:pPr>
      <w:r>
        <w:rPr>
          <w:rFonts w:hint="eastAsia" w:ascii="黑体" w:hAnsi="宋体" w:eastAsia="黑体" w:cs="宋体"/>
          <w:color w:val="000000"/>
          <w:kern w:val="0"/>
          <w:sz w:val="32"/>
          <w:szCs w:val="32"/>
          <w:shd w:val="clear" w:color="auto" w:fill="FFFFFF"/>
        </w:rPr>
        <w:t>四、评价结论及建议</w:t>
      </w:r>
    </w:p>
    <w:p>
      <w:pPr>
        <w:widowControl/>
        <w:adjustRightInd w:val="0"/>
        <w:snapToGrid w:val="0"/>
        <w:spacing w:line="580" w:lineRule="exact"/>
        <w:ind w:firstLine="640" w:firstLineChars="200"/>
        <w:contextualSpacing/>
        <w:jc w:val="left"/>
        <w:rPr>
          <w:rFonts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（一）评价结论。</w:t>
      </w:r>
    </w:p>
    <w:p>
      <w:pPr>
        <w:pStyle w:val="2"/>
        <w:ind w:left="0" w:leftChars="0" w:firstLine="640" w:firstLineChars="200"/>
        <w:jc w:val="both"/>
        <w:rPr>
          <w:rFonts w:hint="eastAsia" w:ascii="仿宋_GB2312" w:hAnsi="Times New Roman" w:eastAsia="仿宋_GB2312" w:cs="Times New Roman"/>
          <w:color w:val="000000"/>
          <w:kern w:val="2"/>
          <w:sz w:val="32"/>
          <w:szCs w:val="32"/>
          <w:lang w:val="zh-CN" w:eastAsia="zh-CN" w:bidi="ar-SA"/>
        </w:rPr>
      </w:pPr>
      <w:r>
        <w:rPr>
          <w:rFonts w:hint="eastAsia" w:ascii="仿宋_GB2312" w:hAnsi="Times New Roman" w:eastAsia="仿宋_GB2312" w:cs="Times New Roman"/>
          <w:color w:val="000000"/>
          <w:kern w:val="2"/>
          <w:sz w:val="32"/>
          <w:szCs w:val="32"/>
          <w:lang w:val="zh-CN" w:eastAsia="zh-CN" w:bidi="ar-SA"/>
        </w:rPr>
        <w:t>20</w:t>
      </w:r>
      <w:r>
        <w:rPr>
          <w:rFonts w:hint="eastAsia" w:ascii="仿宋_GB2312" w:hAnsi="Times New Roman" w:cs="Times New Roman"/>
          <w:color w:val="000000"/>
          <w:kern w:val="2"/>
          <w:sz w:val="32"/>
          <w:szCs w:val="32"/>
          <w:lang w:val="en-US" w:eastAsia="zh-CN" w:bidi="ar-SA"/>
        </w:rPr>
        <w:t>20</w:t>
      </w:r>
      <w:r>
        <w:rPr>
          <w:rFonts w:hint="eastAsia" w:ascii="仿宋_GB2312" w:hAnsi="Times New Roman" w:eastAsia="仿宋_GB2312" w:cs="Times New Roman"/>
          <w:color w:val="000000"/>
          <w:kern w:val="2"/>
          <w:sz w:val="32"/>
          <w:szCs w:val="32"/>
          <w:lang w:val="zh-CN" w:eastAsia="zh-CN" w:bidi="ar-SA"/>
        </w:rPr>
        <w:t>年，区审计局积极履职，强化管理，较好地完成了年度工作目标。通过加强预算收支管理，不断建立健全内部管理制度，梳理内部管理流程，部门整体支出管理水平得到提升。根据部门整体支出绩效评价指标体系，区审计局</w:t>
      </w:r>
      <w:r>
        <w:rPr>
          <w:rFonts w:hint="eastAsia" w:ascii="仿宋_GB2312" w:hAnsi="Times New Roman" w:cs="Times New Roman"/>
          <w:color w:val="000000"/>
          <w:kern w:val="2"/>
          <w:sz w:val="32"/>
          <w:szCs w:val="32"/>
          <w:lang w:val="en-US" w:eastAsia="zh-CN" w:bidi="ar-SA"/>
        </w:rPr>
        <w:t>2020</w:t>
      </w:r>
      <w:r>
        <w:rPr>
          <w:rFonts w:hint="eastAsia" w:ascii="仿宋_GB2312" w:hAnsi="Times New Roman" w:eastAsia="仿宋_GB2312" w:cs="Times New Roman"/>
          <w:color w:val="000000"/>
          <w:kern w:val="2"/>
          <w:sz w:val="32"/>
          <w:szCs w:val="32"/>
          <w:lang w:val="zh-CN" w:eastAsia="zh-CN" w:bidi="ar-SA"/>
        </w:rPr>
        <w:t>年度评价得分为</w:t>
      </w:r>
      <w:r>
        <w:rPr>
          <w:rFonts w:hint="eastAsia" w:ascii="仿宋_GB2312" w:hAnsi="Times New Roman" w:eastAsia="仿宋_GB2312" w:cs="Times New Roman"/>
          <w:color w:val="000000"/>
          <w:kern w:val="2"/>
          <w:sz w:val="32"/>
          <w:szCs w:val="32"/>
          <w:lang w:val="en-US" w:eastAsia="zh-CN" w:bidi="ar-SA"/>
        </w:rPr>
        <w:t>9</w:t>
      </w:r>
      <w:r>
        <w:rPr>
          <w:rFonts w:hint="eastAsia" w:ascii="仿宋_GB2312" w:hAnsi="Times New Roman" w:cs="Times New Roman"/>
          <w:color w:val="000000"/>
          <w:kern w:val="2"/>
          <w:sz w:val="32"/>
          <w:szCs w:val="32"/>
          <w:lang w:val="en-US" w:eastAsia="zh-CN" w:bidi="ar-SA"/>
        </w:rPr>
        <w:t>4</w:t>
      </w:r>
      <w:r>
        <w:rPr>
          <w:rFonts w:hint="eastAsia" w:ascii="仿宋_GB2312" w:hAnsi="Times New Roman" w:eastAsia="仿宋_GB2312" w:cs="Times New Roman"/>
          <w:color w:val="000000"/>
          <w:kern w:val="2"/>
          <w:sz w:val="32"/>
          <w:szCs w:val="32"/>
          <w:lang w:val="zh-CN" w:eastAsia="zh-CN" w:bidi="ar-SA"/>
        </w:rPr>
        <w:t>分。</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Times New Roman" w:eastAsia="仿宋_GB2312" w:cs="Times New Roman"/>
          <w:color w:val="000000"/>
          <w:kern w:val="2"/>
          <w:sz w:val="32"/>
          <w:szCs w:val="32"/>
          <w:lang w:val="zh-CN" w:eastAsia="zh-CN" w:bidi="ar-SA"/>
        </w:rPr>
        <w:t>区审计局将自评结果将作为下一年度预算安排和编制的依据，有力提高预算制定的科学性和有效性。</w:t>
      </w:r>
    </w:p>
    <w:p>
      <w:pPr>
        <w:widowControl/>
        <w:adjustRightInd w:val="0"/>
        <w:snapToGrid w:val="0"/>
        <w:spacing w:line="580" w:lineRule="exact"/>
        <w:ind w:firstLine="640" w:firstLineChars="200"/>
        <w:contextualSpacing/>
        <w:jc w:val="left"/>
        <w:rPr>
          <w:rFonts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（二）存在问题。</w:t>
      </w:r>
    </w:p>
    <w:p>
      <w:pPr>
        <w:pStyle w:val="2"/>
        <w:ind w:left="0" w:leftChars="0" w:firstLine="640" w:firstLineChars="200"/>
        <w:jc w:val="both"/>
        <w:rPr>
          <w:rFonts w:hint="eastAsia" w:ascii="仿宋_GB2312" w:hAnsi="宋体" w:eastAsia="仿宋_GB2312" w:cs="宋体"/>
          <w:color w:val="000000"/>
          <w:kern w:val="0"/>
          <w:sz w:val="32"/>
          <w:szCs w:val="32"/>
          <w:shd w:val="clear" w:color="auto" w:fill="FFFFFF"/>
          <w:lang w:val="zh-CN"/>
        </w:rPr>
      </w:pPr>
      <w:r>
        <w:rPr>
          <w:rFonts w:hint="eastAsia" w:ascii="仿宋_GB2312" w:hAnsi="Times New Roman" w:eastAsia="仿宋_GB2312" w:cs="Times New Roman"/>
          <w:color w:val="000000"/>
          <w:kern w:val="2"/>
          <w:sz w:val="32"/>
          <w:szCs w:val="32"/>
          <w:lang w:val="zh-CN" w:eastAsia="zh-CN" w:bidi="ar-SA"/>
        </w:rPr>
        <w:t>预算编制工作有待细化。预算编制不够明确和细化，预算编制的合理性需要提高，预算执行力度还要进一步加强。</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en-US" w:eastAsia="zh-CN"/>
        </w:rPr>
      </w:pPr>
      <w:r>
        <w:rPr>
          <w:rFonts w:hint="eastAsia" w:ascii="仿宋_GB2312" w:hAnsi="宋体" w:eastAsia="仿宋_GB2312" w:cs="宋体"/>
          <w:color w:val="000000"/>
          <w:kern w:val="0"/>
          <w:sz w:val="32"/>
          <w:szCs w:val="32"/>
          <w:shd w:val="clear" w:color="auto" w:fill="FFFFFF"/>
          <w:lang w:val="zh-CN"/>
        </w:rPr>
        <w:t>（三）改进建议。</w:t>
      </w:r>
      <w:r>
        <w:rPr>
          <w:rFonts w:hint="eastAsia" w:ascii="仿宋_GB2312" w:hAnsi="宋体" w:cs="宋体"/>
          <w:color w:val="000000"/>
          <w:kern w:val="0"/>
          <w:sz w:val="32"/>
          <w:szCs w:val="32"/>
          <w:shd w:val="clear" w:color="auto" w:fill="FFFFFF"/>
          <w:lang w:val="en-US" w:eastAsia="zh-CN"/>
        </w:rPr>
        <w:t xml:space="preserve"> </w:t>
      </w:r>
    </w:p>
    <w:p>
      <w:pPr>
        <w:pStyle w:val="2"/>
        <w:ind w:left="0" w:leftChars="0" w:firstLine="640" w:firstLineChars="200"/>
        <w:jc w:val="both"/>
        <w:rPr>
          <w:rFonts w:hint="eastAsia" w:ascii="仿宋_GB2312" w:hAnsi="Times New Roman" w:eastAsia="仿宋_GB2312" w:cs="Times New Roman"/>
          <w:color w:val="000000"/>
          <w:kern w:val="2"/>
          <w:sz w:val="32"/>
          <w:szCs w:val="32"/>
          <w:lang w:val="zh-CN" w:eastAsia="zh-CN" w:bidi="ar-SA"/>
        </w:rPr>
      </w:pPr>
      <w:r>
        <w:rPr>
          <w:rFonts w:hint="eastAsia" w:ascii="仿宋_GB2312" w:hAnsi="Times New Roman" w:eastAsia="仿宋_GB2312" w:cs="Times New Roman"/>
          <w:color w:val="000000"/>
          <w:kern w:val="2"/>
          <w:sz w:val="32"/>
          <w:szCs w:val="32"/>
          <w:lang w:val="zh-CN" w:eastAsia="zh-CN" w:bidi="ar-SA"/>
        </w:rPr>
        <w:t>细化预算编制工作，认真做好预算的编制。进一步加强单位内部机构各股室的预算管理意识，严格按照预算编制的相关制度和要求进行预算编制；全面编制预算项目，优先保障固定性的、相对刚性的费用支出项目，尽量压缩变动性的、有控制空间的费用项目，进一步提高预算编制的科学性、严谨性和可控性。加强内部预算编制的审核和预算控制指标的下达。</w:t>
      </w:r>
    </w:p>
    <w:p>
      <w:pPr>
        <w:spacing w:line="580" w:lineRule="exact"/>
        <w:ind w:firstLine="640" w:firstLineChars="200"/>
        <w:rPr>
          <w:rFonts w:ascii="仿宋_GB2312" w:hAnsi="仿宋_GB2312" w:eastAsia="仿宋_GB2312" w:cs="仿宋_GB2312"/>
          <w:sz w:val="32"/>
          <w:szCs w:val="32"/>
        </w:rPr>
      </w:pPr>
    </w:p>
    <w:p>
      <w:pPr>
        <w:spacing w:line="580" w:lineRule="exact"/>
        <w:ind w:firstLine="640" w:firstLineChars="200"/>
        <w:rPr>
          <w:rFonts w:ascii="仿宋_GB2312" w:hAnsi="仿宋_GB2312" w:eastAsia="仿宋_GB2312" w:cs="仿宋_GB2312"/>
          <w:sz w:val="32"/>
          <w:szCs w:val="32"/>
        </w:rPr>
      </w:pPr>
    </w:p>
    <w:p>
      <w:pPr>
        <w:pStyle w:val="2"/>
        <w:rPr>
          <w:rFonts w:ascii="仿宋_GB2312" w:hAnsi="仿宋_GB2312" w:eastAsia="仿宋_GB2312" w:cs="仿宋_GB2312"/>
          <w:sz w:val="32"/>
          <w:szCs w:val="32"/>
        </w:rPr>
      </w:pPr>
    </w:p>
    <w:p>
      <w:pPr>
        <w:rPr>
          <w:rFonts w:ascii="仿宋_GB2312" w:hAnsi="仿宋_GB2312" w:eastAsia="仿宋_GB2312" w:cs="仿宋_GB2312"/>
          <w:sz w:val="32"/>
          <w:szCs w:val="32"/>
        </w:rPr>
      </w:pPr>
    </w:p>
    <w:p>
      <w:pPr>
        <w:pStyle w:val="2"/>
      </w:pPr>
    </w:p>
    <w:p>
      <w:pPr>
        <w:spacing w:line="580" w:lineRule="exact"/>
        <w:outlineLvl w:val="1"/>
        <w:rPr>
          <w:rFonts w:ascii="仿宋_GB2312" w:hAnsi="仿宋_GB2312" w:eastAsia="仿宋_GB2312" w:cs="仿宋_GB2312"/>
          <w:sz w:val="32"/>
          <w:szCs w:val="32"/>
        </w:rPr>
      </w:pPr>
      <w:bookmarkStart w:id="62" w:name="_Toc11602"/>
      <w:r>
        <w:rPr>
          <w:rFonts w:hint="eastAsia" w:ascii="黑体" w:hAnsi="黑体" w:eastAsia="黑体" w:cs="黑体"/>
          <w:sz w:val="32"/>
          <w:szCs w:val="32"/>
        </w:rPr>
        <w:t>附件</w:t>
      </w:r>
      <w:r>
        <w:rPr>
          <w:rFonts w:ascii="黑体" w:hAnsi="黑体" w:eastAsia="黑体" w:cs="黑体"/>
          <w:sz w:val="32"/>
          <w:szCs w:val="32"/>
        </w:rPr>
        <w:t>2</w:t>
      </w:r>
      <w:bookmarkEnd w:id="62"/>
    </w:p>
    <w:p>
      <w:pPr>
        <w:spacing w:line="580" w:lineRule="exact"/>
        <w:ind w:firstLine="640" w:firstLineChars="200"/>
        <w:rPr>
          <w:rFonts w:ascii="仿宋_GB2312" w:hAnsi="仿宋_GB2312" w:eastAsia="仿宋_GB2312" w:cs="仿宋_GB2312"/>
          <w:sz w:val="32"/>
          <w:szCs w:val="32"/>
        </w:rPr>
      </w:pPr>
    </w:p>
    <w:p>
      <w:pPr>
        <w:spacing w:line="600" w:lineRule="exact"/>
        <w:jc w:val="center"/>
        <w:rPr>
          <w:rFonts w:hint="eastAsia" w:ascii="方正小标宋简体" w:hAnsi="宋体" w:eastAsia="方正小标宋简体"/>
          <w:color w:val="000000"/>
          <w:kern w:val="0"/>
          <w:sz w:val="44"/>
          <w:szCs w:val="44"/>
          <w:lang w:val="zh-CN"/>
        </w:rPr>
      </w:pPr>
      <w:r>
        <w:rPr>
          <w:rFonts w:hint="eastAsia" w:ascii="方正小标宋简体" w:hAnsi="宋体" w:eastAsia="方正小标宋简体"/>
          <w:color w:val="000000"/>
          <w:kern w:val="0"/>
          <w:sz w:val="44"/>
          <w:szCs w:val="44"/>
          <w:lang w:val="zh-CN"/>
        </w:rPr>
        <w:t>政府投资项目审计委托费</w:t>
      </w:r>
    </w:p>
    <w:p>
      <w:pPr>
        <w:spacing w:line="600" w:lineRule="exact"/>
        <w:jc w:val="center"/>
        <w:rPr>
          <w:rFonts w:ascii="方正小标宋简体" w:hAnsi="宋体" w:eastAsia="方正小标宋简体"/>
          <w:color w:val="000000"/>
          <w:kern w:val="0"/>
          <w:sz w:val="44"/>
          <w:szCs w:val="44"/>
          <w:lang w:val="zh-CN"/>
        </w:rPr>
      </w:pPr>
      <w:r>
        <w:rPr>
          <w:rFonts w:ascii="方正小标宋简体" w:hAnsi="宋体" w:eastAsia="方正小标宋简体"/>
          <w:color w:val="000000"/>
          <w:kern w:val="0"/>
          <w:sz w:val="44"/>
          <w:szCs w:val="44"/>
        </w:rPr>
        <w:t>2020</w:t>
      </w:r>
      <w:r>
        <w:rPr>
          <w:rFonts w:hint="eastAsia" w:ascii="方正小标宋简体" w:hAnsi="宋体" w:eastAsia="方正小标宋简体"/>
          <w:color w:val="000000"/>
          <w:kern w:val="0"/>
          <w:sz w:val="44"/>
          <w:szCs w:val="44"/>
        </w:rPr>
        <w:t>年</w:t>
      </w:r>
      <w:r>
        <w:rPr>
          <w:rFonts w:hint="eastAsia" w:ascii="方正小标宋简体" w:hAnsi="宋体" w:eastAsia="方正小标宋简体"/>
          <w:color w:val="000000"/>
          <w:kern w:val="0"/>
          <w:sz w:val="44"/>
          <w:szCs w:val="44"/>
          <w:lang w:val="zh-CN"/>
        </w:rPr>
        <w:t>绩效评价报告</w:t>
      </w:r>
    </w:p>
    <w:p>
      <w:pPr>
        <w:spacing w:line="600" w:lineRule="exact"/>
        <w:rPr>
          <w:rFonts w:ascii="宋体"/>
          <w:sz w:val="32"/>
          <w:szCs w:val="32"/>
          <w:lang w:val="zh-CN"/>
        </w:rPr>
      </w:pPr>
    </w:p>
    <w:p>
      <w:pPr>
        <w:adjustRightInd w:val="0"/>
        <w:snapToGrid w:val="0"/>
        <w:spacing w:line="600" w:lineRule="exact"/>
        <w:ind w:firstLine="720"/>
        <w:rPr>
          <w:rFonts w:ascii="黑体" w:hAnsi="宋体" w:eastAsia="黑体"/>
          <w:sz w:val="32"/>
          <w:szCs w:val="32"/>
          <w:lang w:val="zh-CN"/>
        </w:rPr>
      </w:pPr>
      <w:r>
        <w:rPr>
          <w:rFonts w:hint="eastAsia" w:ascii="黑体" w:hAnsi="宋体" w:eastAsia="黑体"/>
          <w:sz w:val="32"/>
          <w:szCs w:val="32"/>
        </w:rPr>
        <w:t>一、</w:t>
      </w:r>
      <w:r>
        <w:rPr>
          <w:rFonts w:hint="eastAsia" w:ascii="黑体" w:hAnsi="宋体" w:eastAsia="黑体"/>
          <w:sz w:val="32"/>
          <w:szCs w:val="32"/>
          <w:lang w:val="zh-CN"/>
        </w:rPr>
        <w:t>项目概况</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（一）项目基本情况。</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黑体" w:eastAsia="仿宋_GB2312" w:cs="仿宋_GB2312"/>
          <w:sz w:val="32"/>
          <w:szCs w:val="32"/>
          <w:lang w:eastAsia="zh-CN"/>
        </w:rPr>
        <w:t>区</w:t>
      </w:r>
      <w:r>
        <w:rPr>
          <w:rFonts w:hint="eastAsia" w:ascii="仿宋_GB2312" w:hAnsi="黑体" w:eastAsia="仿宋_GB2312" w:cs="仿宋_GB2312"/>
          <w:sz w:val="32"/>
          <w:szCs w:val="32"/>
        </w:rPr>
        <w:t>审计局</w:t>
      </w:r>
      <w:r>
        <w:rPr>
          <w:rFonts w:hint="eastAsia" w:ascii="仿宋_GB2312" w:hAnsi="仿宋_GB2312" w:eastAsia="仿宋_GB2312" w:cs="仿宋_GB2312"/>
          <w:sz w:val="32"/>
          <w:szCs w:val="32"/>
        </w:rPr>
        <w:t>主要职责</w:t>
      </w:r>
      <w:r>
        <w:rPr>
          <w:rFonts w:hint="eastAsia" w:ascii="仿宋_GB2312" w:hAnsi="仿宋_GB2312" w:eastAsia="仿宋_GB2312" w:cs="仿宋_GB2312"/>
          <w:sz w:val="32"/>
          <w:szCs w:val="32"/>
          <w:lang w:eastAsia="zh-CN"/>
        </w:rPr>
        <w:t>包括对区级</w:t>
      </w:r>
      <w:r>
        <w:rPr>
          <w:rFonts w:hint="eastAsia" w:ascii="仿宋_GB2312" w:hAnsi="仿宋_GB2312" w:eastAsia="仿宋_GB2312" w:cs="仿宋_GB2312"/>
          <w:sz w:val="32"/>
          <w:szCs w:val="32"/>
        </w:rPr>
        <w:t>政府投资和以</w:t>
      </w:r>
      <w:r>
        <w:rPr>
          <w:rFonts w:hint="eastAsia" w:ascii="仿宋_GB2312" w:hAnsi="仿宋_GB2312" w:eastAsia="仿宋_GB2312" w:cs="仿宋_GB2312"/>
          <w:sz w:val="32"/>
          <w:szCs w:val="32"/>
          <w:lang w:eastAsia="zh-CN"/>
        </w:rPr>
        <w:t>区级</w:t>
      </w:r>
      <w:r>
        <w:rPr>
          <w:rFonts w:hint="eastAsia" w:ascii="仿宋_GB2312" w:hAnsi="仿宋_GB2312" w:eastAsia="仿宋_GB2312" w:cs="仿宋_GB2312"/>
          <w:sz w:val="32"/>
          <w:szCs w:val="32"/>
        </w:rPr>
        <w:t>政府投资为主的建设项目的预算执行情况和决算，</w:t>
      </w:r>
      <w:r>
        <w:rPr>
          <w:rFonts w:hint="eastAsia" w:ascii="仿宋_GB2312" w:hAnsi="仿宋_GB2312" w:eastAsia="仿宋_GB2312" w:cs="仿宋_GB2312"/>
          <w:sz w:val="32"/>
          <w:szCs w:val="32"/>
          <w:lang w:eastAsia="zh-CN"/>
        </w:rPr>
        <w:t>区级</w:t>
      </w:r>
      <w:r>
        <w:rPr>
          <w:rFonts w:hint="eastAsia" w:ascii="仿宋_GB2312" w:hAnsi="仿宋_GB2312" w:eastAsia="仿宋_GB2312" w:cs="仿宋_GB2312"/>
          <w:sz w:val="32"/>
          <w:szCs w:val="32"/>
        </w:rPr>
        <w:t>重大公共工程项目的资金管理使用和建设运营情况</w:t>
      </w:r>
      <w:r>
        <w:rPr>
          <w:rFonts w:hint="eastAsia" w:ascii="仿宋_GB2312" w:hAnsi="仿宋_GB2312" w:eastAsia="仿宋_GB2312" w:cs="仿宋_GB2312"/>
          <w:sz w:val="32"/>
          <w:szCs w:val="32"/>
          <w:lang w:eastAsia="zh-CN"/>
        </w:rPr>
        <w:t>进行审计，</w:t>
      </w:r>
      <w:r>
        <w:rPr>
          <w:rFonts w:hint="eastAsia" w:ascii="仿宋_GB2312" w:hAnsi="仿宋_GB2312" w:eastAsia="仿宋_GB2312" w:cs="仿宋_GB2312"/>
          <w:sz w:val="32"/>
          <w:szCs w:val="32"/>
        </w:rPr>
        <w:t>出具审计报告，在法定职权范围内作出审计决定</w:t>
      </w:r>
      <w:r>
        <w:rPr>
          <w:rFonts w:hint="eastAsia" w:ascii="仿宋_GB2312" w:hAnsi="仿宋_GB2312" w:eastAsia="仿宋_GB2312" w:cs="仿宋_GB2312"/>
          <w:sz w:val="32"/>
          <w:szCs w:val="32"/>
          <w:lang w:eastAsia="zh-CN"/>
        </w:rPr>
        <w:t>。根据</w:t>
      </w:r>
      <w:r>
        <w:rPr>
          <w:rFonts w:hint="eastAsia" w:ascii="仿宋_GB2312" w:hAnsi="仿宋_GB2312" w:eastAsia="仿宋_GB2312" w:cs="仿宋_GB2312"/>
          <w:sz w:val="32"/>
          <w:szCs w:val="32"/>
        </w:rPr>
        <w:t>《审计署关于政府投资项目审计规定》第十三条“审计机关实施政府投资项目审计，遇有相关专业知识局限等情况时，可以聘请符合审计职业要求的外部人员参加审计项目或者提供技术支持、专业咨询、专业鉴定”</w:t>
      </w:r>
      <w:r>
        <w:rPr>
          <w:rFonts w:hint="eastAsia" w:ascii="仿宋_GB2312" w:hAnsi="仿宋_GB2312" w:eastAsia="仿宋_GB2312" w:cs="仿宋_GB2312"/>
          <w:sz w:val="32"/>
          <w:szCs w:val="32"/>
          <w:lang w:eastAsia="zh-CN"/>
        </w:rPr>
        <w:t>的规定，区审计局按照</w:t>
      </w:r>
      <w:r>
        <w:rPr>
          <w:rFonts w:hint="eastAsia" w:ascii="仿宋_GB2312" w:hAnsi="仿宋_GB2312" w:eastAsia="仿宋_GB2312" w:cs="仿宋_GB2312"/>
          <w:sz w:val="32"/>
          <w:szCs w:val="32"/>
          <w:lang w:val="en-US" w:eastAsia="zh-CN"/>
        </w:rPr>
        <w:t>20</w:t>
      </w:r>
      <w:r>
        <w:rPr>
          <w:rFonts w:hint="eastAsia" w:ascii="仿宋_GB2312" w:hAnsi="仿宋_GB2312" w:cs="仿宋_GB2312"/>
          <w:sz w:val="32"/>
          <w:szCs w:val="32"/>
          <w:lang w:val="en-US" w:eastAsia="zh-CN"/>
        </w:rPr>
        <w:t>20</w:t>
      </w:r>
      <w:r>
        <w:rPr>
          <w:rFonts w:hint="eastAsia" w:ascii="仿宋_GB2312" w:eastAsia="仿宋_GB2312"/>
          <w:color w:val="000000"/>
          <w:sz w:val="32"/>
          <w:szCs w:val="32"/>
        </w:rPr>
        <w:t>年度审计计划</w:t>
      </w:r>
      <w:r>
        <w:rPr>
          <w:rFonts w:hint="eastAsia" w:ascii="仿宋_GB2312" w:eastAsia="仿宋_GB2312"/>
          <w:color w:val="000000"/>
          <w:sz w:val="32"/>
          <w:szCs w:val="32"/>
          <w:lang w:eastAsia="zh-CN"/>
        </w:rPr>
        <w:t>有序实施政府投资项目审计。</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（二）项目绩效目标。</w:t>
      </w:r>
    </w:p>
    <w:p>
      <w:pPr>
        <w:spacing w:line="600" w:lineRule="exact"/>
        <w:ind w:firstLine="640" w:firstLineChars="200"/>
        <w:jc w:val="both"/>
        <w:rPr>
          <w:rFonts w:hint="eastAsia" w:ascii="仿宋_GB2312" w:hAnsi="宋体" w:eastAsia="仿宋_GB2312"/>
          <w:sz w:val="32"/>
          <w:szCs w:val="32"/>
          <w:lang w:val="en-US" w:eastAsia="zh-CN"/>
        </w:rPr>
      </w:pPr>
      <w:r>
        <w:rPr>
          <w:rFonts w:hint="eastAsia" w:ascii="仿宋_GB2312" w:hAnsi="宋体" w:eastAsia="仿宋_GB2312" w:cs="Times New Roman"/>
          <w:kern w:val="2"/>
          <w:sz w:val="32"/>
          <w:szCs w:val="32"/>
          <w:lang w:val="zh-CN" w:eastAsia="zh-CN" w:bidi="ar-SA"/>
        </w:rPr>
        <w:t>本项目是通过聘请第三方机构对纳入审计计划的政府投资审计项目进行协审，以切实加强政府投资建设项目的监督管理，发挥政府投资建设项目的经济效益和社会效益。此项目资金主要用于支付中介机构协审政府投资审计项目服务费。</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（三）项目自评步骤及方法。</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说明项目绩效自评采用的组织实施步骤及方法。</w:t>
      </w:r>
    </w:p>
    <w:p>
      <w:pPr>
        <w:adjustRightInd w:val="0"/>
        <w:snapToGrid w:val="0"/>
        <w:spacing w:line="600" w:lineRule="exact"/>
        <w:ind w:firstLine="720"/>
        <w:rPr>
          <w:rFonts w:ascii="黑体" w:hAnsi="宋体" w:eastAsia="黑体"/>
          <w:sz w:val="32"/>
          <w:szCs w:val="32"/>
        </w:rPr>
      </w:pPr>
      <w:r>
        <w:rPr>
          <w:rFonts w:hint="eastAsia" w:ascii="黑体" w:hAnsi="宋体" w:eastAsia="黑体"/>
          <w:sz w:val="32"/>
          <w:szCs w:val="32"/>
        </w:rPr>
        <w:t>二、项目资金申报及使用情况</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（一）项目资金申报及批复情况。</w:t>
      </w:r>
    </w:p>
    <w:p>
      <w:pPr>
        <w:adjustRightInd w:val="0"/>
        <w:snapToGrid w:val="0"/>
        <w:spacing w:line="600" w:lineRule="exact"/>
        <w:ind w:firstLine="720"/>
        <w:rPr>
          <w:rFonts w:hint="eastAsia" w:ascii="仿宋_GB2312" w:hAnsi="宋体" w:eastAsia="仿宋_GB2312"/>
          <w:sz w:val="32"/>
          <w:szCs w:val="32"/>
          <w:lang w:val="zh-CN" w:eastAsia="zh-CN"/>
        </w:rPr>
      </w:pPr>
      <w:r>
        <w:rPr>
          <w:rFonts w:hint="eastAsia" w:ascii="仿宋_GB2312" w:hAnsi="宋体" w:eastAsia="仿宋_GB2312"/>
          <w:sz w:val="32"/>
          <w:szCs w:val="32"/>
          <w:lang w:val="zh-CN"/>
        </w:rPr>
        <w:t>根据20</w:t>
      </w:r>
      <w:r>
        <w:rPr>
          <w:rFonts w:hint="eastAsia" w:ascii="仿宋_GB2312" w:hAnsi="宋体"/>
          <w:sz w:val="32"/>
          <w:szCs w:val="32"/>
          <w:lang w:val="en-US" w:eastAsia="zh-CN"/>
        </w:rPr>
        <w:t>20</w:t>
      </w:r>
      <w:r>
        <w:rPr>
          <w:rFonts w:hint="default" w:ascii="仿宋_GB2312" w:hAnsi="宋体" w:eastAsia="仿宋_GB2312"/>
          <w:sz w:val="32"/>
          <w:szCs w:val="32"/>
          <w:lang w:val="zh-CN"/>
        </w:rPr>
        <w:t>年</w:t>
      </w:r>
      <w:r>
        <w:rPr>
          <w:rFonts w:hint="eastAsia" w:ascii="仿宋_GB2312" w:hAnsi="宋体" w:eastAsia="仿宋_GB2312"/>
          <w:sz w:val="32"/>
          <w:szCs w:val="32"/>
          <w:lang w:val="zh-CN" w:eastAsia="zh-CN"/>
        </w:rPr>
        <w:t>度</w:t>
      </w:r>
      <w:r>
        <w:rPr>
          <w:rFonts w:hint="default" w:ascii="仿宋_GB2312" w:hAnsi="宋体" w:eastAsia="仿宋_GB2312"/>
          <w:sz w:val="32"/>
          <w:szCs w:val="32"/>
          <w:lang w:val="zh-CN"/>
        </w:rPr>
        <w:t>审计工作计划</w:t>
      </w:r>
      <w:r>
        <w:rPr>
          <w:rFonts w:hint="eastAsia" w:ascii="仿宋_GB2312" w:hAnsi="宋体" w:eastAsia="仿宋_GB2312"/>
          <w:sz w:val="32"/>
          <w:szCs w:val="32"/>
          <w:lang w:val="zh-CN"/>
        </w:rPr>
        <w:t>，</w:t>
      </w:r>
      <w:r>
        <w:rPr>
          <w:rFonts w:hint="eastAsia" w:ascii="仿宋" w:hAnsi="仿宋" w:eastAsia="仿宋" w:cs="仿宋"/>
          <w:sz w:val="32"/>
          <w:szCs w:val="32"/>
        </w:rPr>
        <w:t>20</w:t>
      </w:r>
      <w:r>
        <w:rPr>
          <w:rFonts w:hint="eastAsia" w:ascii="仿宋" w:hAnsi="仿宋" w:eastAsia="仿宋" w:cs="仿宋"/>
          <w:sz w:val="32"/>
          <w:szCs w:val="32"/>
          <w:lang w:val="en-US" w:eastAsia="zh-CN"/>
        </w:rPr>
        <w:t>20</w:t>
      </w:r>
      <w:r>
        <w:rPr>
          <w:rFonts w:hint="default" w:ascii="仿宋_GB2312" w:hAnsi="仿宋" w:eastAsia="仿宋_GB2312" w:cs="仿宋_GB2312"/>
          <w:sz w:val="32"/>
          <w:szCs w:val="32"/>
        </w:rPr>
        <w:t>年</w:t>
      </w:r>
      <w:r>
        <w:rPr>
          <w:rFonts w:hint="eastAsia" w:ascii="仿宋_GB2312" w:hAnsi="仿宋" w:eastAsia="仿宋_GB2312" w:cs="仿宋_GB2312"/>
          <w:sz w:val="32"/>
          <w:szCs w:val="32"/>
          <w:lang w:eastAsia="zh-CN"/>
        </w:rPr>
        <w:t>区</w:t>
      </w:r>
      <w:r>
        <w:rPr>
          <w:rFonts w:hint="default" w:ascii="仿宋_GB2312" w:hAnsi="仿宋" w:eastAsia="仿宋_GB2312" w:cs="仿宋_GB2312"/>
          <w:sz w:val="32"/>
          <w:szCs w:val="32"/>
        </w:rPr>
        <w:t>审计局政府投资项目审计项目支出预算</w:t>
      </w:r>
      <w:r>
        <w:rPr>
          <w:rFonts w:hint="eastAsia" w:ascii="仿宋_GB2312" w:hAnsi="仿宋" w:eastAsia="仿宋_GB2312" w:cs="仿宋_GB2312"/>
          <w:sz w:val="32"/>
          <w:szCs w:val="32"/>
          <w:lang w:eastAsia="zh-CN"/>
        </w:rPr>
        <w:t>为</w:t>
      </w:r>
      <w:r>
        <w:rPr>
          <w:rFonts w:hint="eastAsia" w:ascii="仿宋_GB2312" w:hAnsi="仿宋" w:cs="仿宋_GB2312"/>
          <w:sz w:val="32"/>
          <w:szCs w:val="32"/>
          <w:lang w:val="en-US" w:eastAsia="zh-CN"/>
        </w:rPr>
        <w:t>97.2</w:t>
      </w:r>
      <w:r>
        <w:rPr>
          <w:rFonts w:hint="eastAsia" w:ascii="仿宋_GB2312" w:hAnsi="仿宋" w:eastAsia="仿宋_GB2312" w:cs="仿宋_GB2312"/>
          <w:sz w:val="32"/>
          <w:szCs w:val="32"/>
          <w:lang w:val="en-US" w:eastAsia="zh-CN"/>
        </w:rPr>
        <w:t>万元，区审计局按照支付进度向区财政申请项目经费，</w:t>
      </w:r>
      <w:r>
        <w:rPr>
          <w:rFonts w:hint="eastAsia" w:ascii="仿宋" w:hAnsi="仿宋" w:eastAsia="仿宋" w:cs="仿宋"/>
          <w:sz w:val="32"/>
          <w:szCs w:val="32"/>
        </w:rPr>
        <w:t>20</w:t>
      </w:r>
      <w:r>
        <w:rPr>
          <w:rFonts w:hint="eastAsia" w:ascii="仿宋" w:hAnsi="仿宋" w:eastAsia="仿宋" w:cs="仿宋"/>
          <w:sz w:val="32"/>
          <w:szCs w:val="32"/>
          <w:lang w:val="en-US" w:eastAsia="zh-CN"/>
        </w:rPr>
        <w:t>20</w:t>
      </w:r>
      <w:r>
        <w:rPr>
          <w:rFonts w:hint="default" w:ascii="仿宋_GB2312" w:hAnsi="仿宋" w:eastAsia="仿宋_GB2312" w:cs="仿宋_GB2312"/>
          <w:sz w:val="32"/>
          <w:szCs w:val="32"/>
        </w:rPr>
        <w:t>年</w:t>
      </w:r>
      <w:r>
        <w:rPr>
          <w:rFonts w:hint="eastAsia" w:ascii="仿宋_GB2312" w:hAnsi="仿宋" w:eastAsia="仿宋_GB2312" w:cs="仿宋_GB2312"/>
          <w:sz w:val="32"/>
          <w:szCs w:val="32"/>
          <w:lang w:eastAsia="zh-CN"/>
        </w:rPr>
        <w:t>实际支付</w:t>
      </w:r>
      <w:r>
        <w:rPr>
          <w:rFonts w:hint="default" w:ascii="仿宋_GB2312" w:hAnsi="仿宋" w:eastAsia="仿宋_GB2312" w:cs="仿宋_GB2312"/>
          <w:sz w:val="32"/>
          <w:szCs w:val="32"/>
        </w:rPr>
        <w:t>政府投资项目审计</w:t>
      </w:r>
      <w:r>
        <w:rPr>
          <w:rFonts w:hint="eastAsia" w:ascii="仿宋_GB2312" w:hAnsi="仿宋" w:eastAsia="仿宋_GB2312" w:cs="仿宋_GB2312"/>
          <w:sz w:val="32"/>
          <w:szCs w:val="32"/>
          <w:lang w:eastAsia="zh-CN"/>
        </w:rPr>
        <w:t>委托费</w:t>
      </w:r>
      <w:r>
        <w:rPr>
          <w:rFonts w:hint="eastAsia" w:ascii="仿宋_GB2312" w:hAnsi="仿宋" w:cs="仿宋_GB2312"/>
          <w:sz w:val="32"/>
          <w:szCs w:val="32"/>
          <w:lang w:val="en-US" w:eastAsia="zh-CN"/>
        </w:rPr>
        <w:t>97.2</w:t>
      </w:r>
      <w:r>
        <w:rPr>
          <w:rFonts w:hint="eastAsia" w:ascii="仿宋_GB2312" w:hAnsi="仿宋" w:eastAsia="仿宋_GB2312" w:cs="仿宋_GB2312"/>
          <w:sz w:val="32"/>
          <w:szCs w:val="32"/>
          <w:lang w:val="en-US" w:eastAsia="zh-CN"/>
        </w:rPr>
        <w:t>万元</w:t>
      </w:r>
      <w:r>
        <w:rPr>
          <w:rFonts w:hint="eastAsia" w:ascii="仿宋_GB2312" w:hAnsi="仿宋" w:eastAsia="仿宋_GB2312" w:cs="仿宋_GB2312"/>
          <w:sz w:val="32"/>
          <w:szCs w:val="32"/>
          <w:lang w:eastAsia="zh-CN"/>
        </w:rPr>
        <w:t>。</w:t>
      </w:r>
    </w:p>
    <w:p>
      <w:pPr>
        <w:adjustRightInd w:val="0"/>
        <w:snapToGrid w:val="0"/>
        <w:spacing w:line="600" w:lineRule="exact"/>
        <w:ind w:firstLine="720"/>
        <w:rPr>
          <w:rFonts w:ascii="仿宋_GB2312" w:hAnsi="宋体" w:eastAsia="仿宋_GB2312"/>
          <w:sz w:val="32"/>
          <w:szCs w:val="32"/>
          <w:lang w:val="zh-CN"/>
        </w:rPr>
      </w:pPr>
      <w:r>
        <w:rPr>
          <w:rFonts w:hint="eastAsia" w:ascii="楷体_GB2312" w:hAnsi="宋体" w:eastAsia="楷体_GB2312"/>
          <w:b/>
          <w:sz w:val="32"/>
          <w:szCs w:val="32"/>
          <w:lang w:val="zh-CN"/>
        </w:rPr>
        <w:t>（二）资金计划、到位及使用情况。</w:t>
      </w:r>
    </w:p>
    <w:p>
      <w:pPr>
        <w:adjustRightInd w:val="0"/>
        <w:snapToGrid w:val="0"/>
        <w:spacing w:line="600" w:lineRule="exact"/>
        <w:ind w:firstLine="720"/>
        <w:rPr>
          <w:rFonts w:ascii="仿宋_GB2312" w:hAnsi="宋体" w:eastAsia="仿宋_GB2312"/>
          <w:sz w:val="32"/>
          <w:szCs w:val="32"/>
          <w:lang w:val="zh-CN"/>
        </w:rPr>
      </w:pPr>
      <w:r>
        <w:rPr>
          <w:rFonts w:hint="eastAsia" w:ascii="楷体_GB2312" w:hAnsi="宋体" w:eastAsia="楷体_GB2312"/>
          <w:sz w:val="32"/>
          <w:szCs w:val="32"/>
          <w:lang w:val="zh-CN"/>
        </w:rPr>
        <w:t>1．资金计划。</w:t>
      </w:r>
      <w:r>
        <w:rPr>
          <w:rFonts w:hint="eastAsia" w:ascii="仿宋" w:hAnsi="仿宋" w:eastAsia="仿宋" w:cs="仿宋"/>
          <w:sz w:val="32"/>
          <w:szCs w:val="32"/>
        </w:rPr>
        <w:t>20</w:t>
      </w:r>
      <w:r>
        <w:rPr>
          <w:rFonts w:hint="eastAsia" w:ascii="仿宋" w:hAnsi="仿宋" w:eastAsia="仿宋" w:cs="仿宋"/>
          <w:sz w:val="32"/>
          <w:szCs w:val="32"/>
          <w:lang w:val="en-US" w:eastAsia="zh-CN"/>
        </w:rPr>
        <w:t>20</w:t>
      </w:r>
      <w:r>
        <w:rPr>
          <w:rFonts w:hint="default" w:ascii="仿宋_GB2312" w:hAnsi="仿宋" w:eastAsia="仿宋_GB2312" w:cs="仿宋_GB2312"/>
          <w:sz w:val="32"/>
          <w:szCs w:val="32"/>
        </w:rPr>
        <w:t>年</w:t>
      </w:r>
      <w:r>
        <w:rPr>
          <w:rFonts w:hint="eastAsia" w:ascii="仿宋_GB2312" w:hAnsi="仿宋" w:eastAsia="仿宋_GB2312" w:cs="仿宋_GB2312"/>
          <w:sz w:val="32"/>
          <w:szCs w:val="32"/>
          <w:lang w:eastAsia="zh-CN"/>
        </w:rPr>
        <w:t>区</w:t>
      </w:r>
      <w:r>
        <w:rPr>
          <w:rFonts w:hint="default" w:ascii="仿宋_GB2312" w:hAnsi="仿宋" w:eastAsia="仿宋_GB2312" w:cs="仿宋_GB2312"/>
          <w:sz w:val="32"/>
          <w:szCs w:val="32"/>
        </w:rPr>
        <w:t>审计局政府投资项目审计项目支出预算</w:t>
      </w:r>
      <w:r>
        <w:rPr>
          <w:rFonts w:hint="eastAsia" w:ascii="仿宋_GB2312" w:hAnsi="仿宋" w:cs="仿宋_GB2312"/>
          <w:sz w:val="32"/>
          <w:szCs w:val="32"/>
          <w:lang w:val="en-US" w:eastAsia="zh-CN"/>
        </w:rPr>
        <w:t>97.2</w:t>
      </w:r>
      <w:r>
        <w:rPr>
          <w:rFonts w:hint="eastAsia" w:ascii="仿宋_GB2312" w:hAnsi="仿宋" w:eastAsia="仿宋_GB2312" w:cs="仿宋_GB2312"/>
          <w:sz w:val="32"/>
          <w:szCs w:val="32"/>
          <w:lang w:val="en-US" w:eastAsia="zh-CN"/>
        </w:rPr>
        <w:t>万元，其中</w:t>
      </w:r>
      <w:r>
        <w:rPr>
          <w:rFonts w:hint="eastAsia" w:ascii="仿宋_GB2312" w:hAnsi="宋体" w:eastAsia="仿宋_GB2312"/>
          <w:sz w:val="32"/>
          <w:szCs w:val="32"/>
          <w:lang w:val="zh-CN"/>
        </w:rPr>
        <w:t>区级财政资金</w:t>
      </w:r>
      <w:r>
        <w:rPr>
          <w:rFonts w:hint="eastAsia" w:ascii="仿宋_GB2312" w:hAnsi="仿宋" w:cs="仿宋_GB2312"/>
          <w:sz w:val="32"/>
          <w:szCs w:val="32"/>
          <w:lang w:val="en-US" w:eastAsia="zh-CN"/>
        </w:rPr>
        <w:t>97.2</w:t>
      </w:r>
      <w:r>
        <w:rPr>
          <w:rFonts w:hint="eastAsia" w:ascii="仿宋_GB2312" w:hAnsi="宋体" w:eastAsia="仿宋_GB2312"/>
          <w:sz w:val="32"/>
          <w:szCs w:val="32"/>
          <w:lang w:val="en-US" w:eastAsia="zh-CN"/>
        </w:rPr>
        <w:t>万元。</w:t>
      </w:r>
    </w:p>
    <w:p>
      <w:pPr>
        <w:adjustRightInd w:val="0"/>
        <w:snapToGrid w:val="0"/>
        <w:spacing w:line="600" w:lineRule="exact"/>
        <w:ind w:firstLine="720"/>
        <w:rPr>
          <w:rFonts w:ascii="仿宋_GB2312" w:hAnsi="宋体" w:eastAsia="仿宋_GB2312"/>
          <w:sz w:val="32"/>
          <w:szCs w:val="32"/>
          <w:lang w:val="zh-CN"/>
        </w:rPr>
      </w:pPr>
      <w:r>
        <w:rPr>
          <w:rFonts w:hint="eastAsia" w:ascii="楷体_GB2312" w:hAnsi="宋体" w:eastAsia="楷体_GB2312"/>
          <w:sz w:val="32"/>
          <w:szCs w:val="32"/>
          <w:lang w:val="zh-CN"/>
        </w:rPr>
        <w:t>2．资金到位。</w:t>
      </w:r>
      <w:r>
        <w:rPr>
          <w:rFonts w:hint="eastAsia" w:ascii="仿宋" w:hAnsi="仿宋" w:eastAsia="仿宋" w:cs="仿宋"/>
          <w:sz w:val="32"/>
          <w:szCs w:val="32"/>
        </w:rPr>
        <w:t>20</w:t>
      </w:r>
      <w:r>
        <w:rPr>
          <w:rFonts w:hint="eastAsia" w:ascii="仿宋" w:hAnsi="仿宋" w:eastAsia="仿宋" w:cs="仿宋"/>
          <w:sz w:val="32"/>
          <w:szCs w:val="32"/>
          <w:lang w:val="en-US" w:eastAsia="zh-CN"/>
        </w:rPr>
        <w:t>20</w:t>
      </w:r>
      <w:r>
        <w:rPr>
          <w:rFonts w:hint="default" w:ascii="仿宋_GB2312" w:hAnsi="仿宋" w:eastAsia="仿宋_GB2312" w:cs="仿宋_GB2312"/>
          <w:sz w:val="32"/>
          <w:szCs w:val="32"/>
        </w:rPr>
        <w:t>年</w:t>
      </w:r>
      <w:r>
        <w:rPr>
          <w:rFonts w:hint="eastAsia" w:ascii="仿宋_GB2312" w:hAnsi="仿宋" w:eastAsia="仿宋_GB2312" w:cs="仿宋_GB2312"/>
          <w:sz w:val="32"/>
          <w:szCs w:val="32"/>
          <w:lang w:eastAsia="zh-CN"/>
        </w:rPr>
        <w:t>区</w:t>
      </w:r>
      <w:r>
        <w:rPr>
          <w:rFonts w:hint="default" w:ascii="仿宋_GB2312" w:hAnsi="仿宋" w:eastAsia="仿宋_GB2312" w:cs="仿宋_GB2312"/>
          <w:sz w:val="32"/>
          <w:szCs w:val="32"/>
        </w:rPr>
        <w:t>审计局政府投资项目审计</w:t>
      </w:r>
      <w:r>
        <w:rPr>
          <w:rFonts w:hint="eastAsia" w:ascii="仿宋_GB2312" w:hAnsi="仿宋" w:eastAsia="仿宋_GB2312" w:cs="仿宋_GB2312"/>
          <w:sz w:val="32"/>
          <w:szCs w:val="32"/>
          <w:lang w:eastAsia="zh-CN"/>
        </w:rPr>
        <w:t>委托费到位</w:t>
      </w:r>
      <w:r>
        <w:rPr>
          <w:rFonts w:hint="eastAsia" w:ascii="仿宋_GB2312" w:hAnsi="仿宋" w:cs="仿宋_GB2312"/>
          <w:sz w:val="32"/>
          <w:szCs w:val="32"/>
          <w:lang w:val="en-US" w:eastAsia="zh-CN"/>
        </w:rPr>
        <w:t>97.2</w:t>
      </w:r>
      <w:r>
        <w:rPr>
          <w:rFonts w:hint="eastAsia" w:ascii="仿宋_GB2312" w:hAnsi="仿宋" w:eastAsia="仿宋_GB2312" w:cs="仿宋_GB2312"/>
          <w:sz w:val="32"/>
          <w:szCs w:val="32"/>
          <w:lang w:val="en-US" w:eastAsia="zh-CN"/>
        </w:rPr>
        <w:t>万元，根据</w:t>
      </w:r>
      <w:r>
        <w:rPr>
          <w:rFonts w:hint="eastAsia" w:ascii="仿宋_GB2312" w:hAnsi="仿宋" w:cs="仿宋_GB2312"/>
          <w:sz w:val="32"/>
          <w:szCs w:val="32"/>
          <w:lang w:val="en-US" w:eastAsia="zh-CN"/>
        </w:rPr>
        <w:t>项目</w:t>
      </w:r>
      <w:r>
        <w:rPr>
          <w:rFonts w:hint="eastAsia" w:ascii="仿宋_GB2312" w:hAnsi="仿宋" w:eastAsia="仿宋_GB2312" w:cs="仿宋_GB2312"/>
          <w:sz w:val="32"/>
          <w:szCs w:val="32"/>
          <w:lang w:eastAsia="zh-CN"/>
        </w:rPr>
        <w:t>进度支付</w:t>
      </w:r>
      <w:r>
        <w:rPr>
          <w:rFonts w:hint="default" w:ascii="仿宋_GB2312" w:hAnsi="仿宋" w:eastAsia="仿宋_GB2312" w:cs="仿宋_GB2312"/>
          <w:sz w:val="32"/>
          <w:szCs w:val="32"/>
        </w:rPr>
        <w:t>审计</w:t>
      </w:r>
      <w:r>
        <w:rPr>
          <w:rFonts w:hint="eastAsia" w:ascii="仿宋_GB2312" w:hAnsi="仿宋" w:eastAsia="仿宋_GB2312" w:cs="仿宋_GB2312"/>
          <w:sz w:val="32"/>
          <w:szCs w:val="32"/>
          <w:lang w:eastAsia="zh-CN"/>
        </w:rPr>
        <w:t>委托费。</w:t>
      </w:r>
    </w:p>
    <w:p>
      <w:pPr>
        <w:adjustRightInd w:val="0"/>
        <w:snapToGrid w:val="0"/>
        <w:spacing w:line="600" w:lineRule="exact"/>
        <w:ind w:firstLine="720"/>
        <w:rPr>
          <w:rFonts w:hint="eastAsia" w:ascii="仿宋_GB2312" w:hAnsi="仿宋" w:eastAsia="仿宋_GB2312" w:cs="仿宋_GB2312"/>
          <w:sz w:val="32"/>
          <w:szCs w:val="32"/>
          <w:lang w:val="en-US" w:eastAsia="zh-CN"/>
        </w:rPr>
      </w:pPr>
      <w:r>
        <w:rPr>
          <w:rFonts w:hint="eastAsia" w:ascii="楷体_GB2312" w:hAnsi="宋体" w:eastAsia="楷体_GB2312"/>
          <w:sz w:val="32"/>
          <w:szCs w:val="32"/>
          <w:lang w:val="zh-CN"/>
        </w:rPr>
        <w:t>3．资金使用。</w:t>
      </w:r>
      <w:r>
        <w:rPr>
          <w:rFonts w:hint="eastAsia" w:ascii="仿宋" w:hAnsi="仿宋" w:eastAsia="仿宋" w:cs="仿宋"/>
          <w:sz w:val="32"/>
          <w:szCs w:val="32"/>
        </w:rPr>
        <w:t>20</w:t>
      </w:r>
      <w:r>
        <w:rPr>
          <w:rFonts w:hint="eastAsia" w:ascii="仿宋" w:hAnsi="仿宋" w:eastAsia="仿宋" w:cs="仿宋"/>
          <w:sz w:val="32"/>
          <w:szCs w:val="32"/>
          <w:lang w:val="en-US" w:eastAsia="zh-CN"/>
        </w:rPr>
        <w:t>20</w:t>
      </w:r>
      <w:r>
        <w:rPr>
          <w:rFonts w:hint="default" w:ascii="仿宋_GB2312" w:hAnsi="仿宋" w:eastAsia="仿宋_GB2312" w:cs="仿宋_GB2312"/>
          <w:sz w:val="32"/>
          <w:szCs w:val="32"/>
        </w:rPr>
        <w:t>年</w:t>
      </w:r>
      <w:r>
        <w:rPr>
          <w:rFonts w:hint="eastAsia" w:ascii="仿宋_GB2312" w:hAnsi="仿宋" w:eastAsia="仿宋_GB2312" w:cs="仿宋_GB2312"/>
          <w:sz w:val="32"/>
          <w:szCs w:val="32"/>
          <w:lang w:eastAsia="zh-CN"/>
        </w:rPr>
        <w:t>区</w:t>
      </w:r>
      <w:r>
        <w:rPr>
          <w:rFonts w:hint="default" w:ascii="仿宋_GB2312" w:hAnsi="仿宋" w:eastAsia="仿宋_GB2312" w:cs="仿宋_GB2312"/>
          <w:sz w:val="32"/>
          <w:szCs w:val="32"/>
        </w:rPr>
        <w:t>审计局</w:t>
      </w:r>
      <w:r>
        <w:rPr>
          <w:rFonts w:hint="eastAsia" w:ascii="仿宋_GB2312" w:hAnsi="仿宋" w:eastAsia="仿宋_GB2312" w:cs="仿宋_GB2312"/>
          <w:sz w:val="32"/>
          <w:szCs w:val="32"/>
          <w:lang w:eastAsia="zh-CN"/>
        </w:rPr>
        <w:t>支付</w:t>
      </w:r>
      <w:r>
        <w:rPr>
          <w:rFonts w:hint="default" w:ascii="仿宋_GB2312" w:hAnsi="仿宋" w:eastAsia="仿宋_GB2312" w:cs="仿宋_GB2312"/>
          <w:sz w:val="32"/>
          <w:szCs w:val="32"/>
        </w:rPr>
        <w:t>政府投资项目审计</w:t>
      </w:r>
      <w:r>
        <w:rPr>
          <w:rFonts w:hint="eastAsia" w:ascii="仿宋_GB2312" w:hAnsi="仿宋" w:eastAsia="仿宋_GB2312" w:cs="仿宋_GB2312"/>
          <w:sz w:val="32"/>
          <w:szCs w:val="32"/>
          <w:lang w:eastAsia="zh-CN"/>
        </w:rPr>
        <w:t>委托费</w:t>
      </w:r>
      <w:r>
        <w:rPr>
          <w:rFonts w:hint="eastAsia" w:ascii="仿宋_GB2312" w:hAnsi="仿宋" w:cs="仿宋_GB2312"/>
          <w:sz w:val="32"/>
          <w:szCs w:val="32"/>
          <w:lang w:val="en-US" w:eastAsia="zh-CN"/>
        </w:rPr>
        <w:t>97.2</w:t>
      </w:r>
      <w:r>
        <w:rPr>
          <w:rFonts w:hint="eastAsia" w:ascii="仿宋_GB2312" w:hAnsi="仿宋" w:eastAsia="仿宋_GB2312" w:cs="仿宋_GB2312"/>
          <w:sz w:val="32"/>
          <w:szCs w:val="32"/>
          <w:lang w:val="en-US" w:eastAsia="zh-CN"/>
        </w:rPr>
        <w:t>万元。</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（三）项目财务管理情况。</w:t>
      </w:r>
    </w:p>
    <w:p>
      <w:pPr>
        <w:pStyle w:val="10"/>
        <w:keepNext w:val="0"/>
        <w:keepLines w:val="0"/>
        <w:widowControl/>
        <w:suppressLineNumbers w:val="0"/>
        <w:spacing w:before="0" w:beforeAutospacing="0" w:after="0" w:afterAutospacing="0" w:line="600" w:lineRule="atLeast"/>
        <w:ind w:left="0" w:right="0" w:firstLine="640"/>
        <w:jc w:val="both"/>
        <w:rPr>
          <w:rFonts w:ascii="仿宋_GB2312" w:hAnsi="宋体" w:eastAsia="仿宋_GB2312"/>
          <w:sz w:val="32"/>
          <w:szCs w:val="32"/>
          <w:lang w:val="zh-CN"/>
        </w:rPr>
      </w:pPr>
      <w:r>
        <w:rPr>
          <w:rFonts w:hint="eastAsia" w:ascii="仿宋_GB2312" w:hAnsi="仿宋" w:eastAsia="仿宋_GB2312" w:cs="仿宋_GB2312"/>
          <w:sz w:val="32"/>
          <w:szCs w:val="32"/>
          <w:lang w:eastAsia="zh-CN"/>
        </w:rPr>
        <w:t>区审计局</w:t>
      </w:r>
      <w:r>
        <w:rPr>
          <w:rFonts w:hint="default" w:ascii="仿宋_GB2312" w:hAnsi="仿宋" w:eastAsia="仿宋_GB2312" w:cs="仿宋_GB2312"/>
          <w:sz w:val="32"/>
          <w:szCs w:val="32"/>
        </w:rPr>
        <w:t>始终坚持以规范财务制度主动接受监督入手，强化财务管理，在管好用好项目经费上下功夫。为了管好用好审计项目经费，我们一是制定并长期坚持和完善了财务制度，机关所有经费实行集中统一管理。二是严格审核监督，相关人员严格把好审核报销关，对于不符合规定的开支，一律不予报销。各项经费的开支情况，接受市财政局的经常性监督。三是不断加强对项目经费管理使用的检查力度。近几年来，我们年年对审计项目经费的使用情况进行检查，发现问题及时纠正。</w:t>
      </w:r>
    </w:p>
    <w:p>
      <w:pPr>
        <w:adjustRightInd w:val="0"/>
        <w:snapToGrid w:val="0"/>
        <w:spacing w:line="600" w:lineRule="exact"/>
        <w:ind w:firstLine="720"/>
        <w:rPr>
          <w:rFonts w:ascii="黑体" w:hAnsi="宋体" w:eastAsia="黑体"/>
          <w:sz w:val="32"/>
          <w:szCs w:val="32"/>
        </w:rPr>
      </w:pPr>
      <w:r>
        <w:rPr>
          <w:rFonts w:hint="eastAsia" w:ascii="黑体" w:hAnsi="宋体" w:eastAsia="黑体"/>
          <w:sz w:val="32"/>
          <w:szCs w:val="32"/>
        </w:rPr>
        <w:t>三、项目实施及管理情况</w:t>
      </w:r>
    </w:p>
    <w:p>
      <w:pPr>
        <w:adjustRightInd w:val="0"/>
        <w:snapToGrid w:val="0"/>
        <w:spacing w:line="600" w:lineRule="exact"/>
        <w:ind w:firstLine="720"/>
        <w:rPr>
          <w:rFonts w:hint="eastAsia" w:ascii="仿宋_GB2312" w:hAnsi="宋体" w:eastAsia="仿宋_GB2312" w:cs="Times New Roman"/>
          <w:sz w:val="32"/>
          <w:szCs w:val="32"/>
          <w:lang w:val="zh-CN"/>
        </w:rPr>
      </w:pPr>
      <w:r>
        <w:rPr>
          <w:rFonts w:hint="eastAsia" w:ascii="仿宋_GB2312" w:hAnsi="宋体" w:eastAsia="仿宋_GB2312" w:cs="Times New Roman"/>
          <w:sz w:val="32"/>
          <w:szCs w:val="32"/>
          <w:lang w:val="en-US" w:eastAsia="zh-CN"/>
        </w:rPr>
        <w:t>20</w:t>
      </w:r>
      <w:r>
        <w:rPr>
          <w:rFonts w:hint="eastAsia" w:ascii="仿宋_GB2312" w:hAnsi="宋体" w:cs="Times New Roman"/>
          <w:sz w:val="32"/>
          <w:szCs w:val="32"/>
          <w:lang w:val="en-US" w:eastAsia="zh-CN"/>
        </w:rPr>
        <w:t>20</w:t>
      </w:r>
      <w:r>
        <w:rPr>
          <w:rFonts w:hint="eastAsia" w:ascii="仿宋_GB2312" w:hAnsi="宋体" w:eastAsia="仿宋_GB2312" w:cs="Times New Roman"/>
          <w:sz w:val="32"/>
          <w:szCs w:val="32"/>
          <w:lang w:val="en-US" w:eastAsia="zh-CN"/>
        </w:rPr>
        <w:t>年度</w:t>
      </w:r>
      <w:r>
        <w:rPr>
          <w:rFonts w:hint="eastAsia" w:ascii="仿宋_GB2312" w:hAnsi="宋体" w:eastAsia="仿宋_GB2312" w:cs="Times New Roman"/>
          <w:sz w:val="32"/>
          <w:szCs w:val="32"/>
          <w:lang w:val="zh-CN"/>
        </w:rPr>
        <w:t>通过聘请中介机构对政府投资审计项目进行协审，共</w:t>
      </w:r>
      <w:r>
        <w:rPr>
          <w:rFonts w:hint="eastAsia" w:ascii="仿宋_GB2312" w:hAnsi="仿宋_GB2312" w:eastAsia="仿宋_GB2312" w:cs="仿宋_GB2312"/>
          <w:sz w:val="32"/>
          <w:szCs w:val="32"/>
          <w:lang w:val="zh-CN" w:eastAsia="zh-CN"/>
        </w:rPr>
        <w:t>计完成</w:t>
      </w:r>
      <w:r>
        <w:rPr>
          <w:rFonts w:hint="eastAsia" w:ascii="仿宋_GB2312" w:hAnsi="仿宋_GB2312" w:eastAsia="仿宋_GB2312" w:cs="仿宋_GB2312"/>
          <w:sz w:val="32"/>
          <w:szCs w:val="32"/>
          <w:lang w:val="en-US" w:eastAsia="zh-CN"/>
        </w:rPr>
        <w:t>审核</w:t>
      </w:r>
      <w:r>
        <w:rPr>
          <w:rFonts w:hint="eastAsia" w:ascii="仿宋_GB2312" w:hAnsi="仿宋_GB2312" w:eastAsia="仿宋_GB2312" w:cs="仿宋_GB2312"/>
          <w:sz w:val="32"/>
          <w:szCs w:val="32"/>
          <w:lang w:val="zh-CN" w:eastAsia="zh-CN"/>
        </w:rPr>
        <w:t>项目</w:t>
      </w:r>
      <w:r>
        <w:rPr>
          <w:rFonts w:hint="eastAsia" w:ascii="仿宋_GB2312" w:hAnsi="仿宋_GB2312" w:cs="仿宋_GB2312"/>
          <w:sz w:val="32"/>
          <w:szCs w:val="32"/>
          <w:lang w:val="en-US" w:eastAsia="zh-CN"/>
        </w:rPr>
        <w:t>17</w:t>
      </w:r>
      <w:r>
        <w:rPr>
          <w:rFonts w:hint="eastAsia" w:ascii="仿宋_GB2312" w:hAnsi="宋体" w:eastAsia="仿宋_GB2312" w:cs="Times New Roman"/>
          <w:sz w:val="32"/>
          <w:szCs w:val="32"/>
          <w:lang w:val="zh-CN"/>
        </w:rPr>
        <w:t>个，同时审计核减了多计工程量等相关费用，为财政节省了大量项目资金。</w:t>
      </w:r>
    </w:p>
    <w:p>
      <w:pPr>
        <w:adjustRightInd w:val="0"/>
        <w:snapToGrid w:val="0"/>
        <w:spacing w:line="600" w:lineRule="exact"/>
        <w:ind w:firstLine="720"/>
        <w:rPr>
          <w:rFonts w:hint="eastAsia"/>
          <w:lang w:val="zh-CN"/>
        </w:rPr>
      </w:pPr>
      <w:r>
        <w:rPr>
          <w:rFonts w:hint="eastAsia" w:ascii="仿宋_GB2312" w:hAnsi="宋体" w:eastAsia="仿宋_GB2312" w:cs="Times New Roman"/>
          <w:sz w:val="32"/>
          <w:szCs w:val="32"/>
          <w:lang w:val="zh-CN"/>
        </w:rPr>
        <w:t>区审计局</w:t>
      </w:r>
      <w:r>
        <w:rPr>
          <w:rFonts w:hint="eastAsia" w:ascii="仿宋_GB2312" w:hAnsi="仿宋_GB2312" w:eastAsia="仿宋_GB2312" w:cs="仿宋_GB2312"/>
          <w:sz w:val="32"/>
          <w:szCs w:val="32"/>
          <w:lang w:val="en-US" w:eastAsia="zh-CN"/>
        </w:rPr>
        <w:t>建立了《投资审计项目管理办法》《工程造价咨询服务机构竣工结算审核初步结果的复核暂行办法》《聘请中介机构参与重大项目工程审计竞争性谈判办法》等制度</w:t>
      </w:r>
      <w:r>
        <w:rPr>
          <w:rFonts w:hint="eastAsia" w:ascii="仿宋_GB2312" w:hAnsi="仿宋_GB2312" w:eastAsia="仿宋_GB2312" w:cs="仿宋_GB2312"/>
          <w:b w:val="0"/>
          <w:bCs/>
          <w:i w:val="0"/>
          <w:caps w:val="0"/>
          <w:color w:val="000000"/>
          <w:spacing w:val="0"/>
          <w:kern w:val="0"/>
          <w:sz w:val="32"/>
          <w:szCs w:val="32"/>
          <w:shd w:val="clear" w:color="auto" w:fill="FFFFFF"/>
          <w:lang w:val="en-US" w:eastAsia="zh-CN" w:bidi="ar"/>
        </w:rPr>
        <w:t>，</w:t>
      </w:r>
      <w:r>
        <w:rPr>
          <w:rFonts w:hint="eastAsia" w:ascii="仿宋_GB2312" w:hAnsi="仿宋_GB2312" w:eastAsia="仿宋_GB2312" w:cs="仿宋_GB2312"/>
          <w:sz w:val="32"/>
          <w:szCs w:val="32"/>
          <w:lang w:val="en-US" w:eastAsia="zh-CN"/>
        </w:rPr>
        <w:t>对自流井区政府投资项目审计工作进行了规范，强化了审计项目的日常管理。</w:t>
      </w:r>
    </w:p>
    <w:p>
      <w:pPr>
        <w:adjustRightInd w:val="0"/>
        <w:snapToGrid w:val="0"/>
        <w:spacing w:line="600" w:lineRule="exact"/>
        <w:ind w:firstLine="720"/>
        <w:rPr>
          <w:rFonts w:ascii="仿宋_GB2312" w:hAnsi="宋体" w:eastAsia="仿宋_GB2312"/>
          <w:sz w:val="32"/>
          <w:szCs w:val="32"/>
          <w:lang w:val="zh-CN"/>
        </w:rPr>
      </w:pPr>
      <w:r>
        <w:rPr>
          <w:rFonts w:hint="eastAsia" w:ascii="黑体" w:hAnsi="宋体" w:eastAsia="黑体"/>
          <w:sz w:val="32"/>
          <w:szCs w:val="32"/>
        </w:rPr>
        <w:t>四、项目绩效情况</w:t>
      </w:r>
      <w:r>
        <w:rPr>
          <w:rFonts w:ascii="仿宋_GB2312" w:hAnsi="宋体" w:eastAsia="仿宋_GB2312"/>
          <w:sz w:val="32"/>
          <w:szCs w:val="32"/>
          <w:lang w:val="zh-CN"/>
        </w:rPr>
        <w:tab/>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（一）项目完成情况。</w:t>
      </w:r>
    </w:p>
    <w:p>
      <w:pPr>
        <w:adjustRightInd w:val="0"/>
        <w:snapToGrid w:val="0"/>
        <w:spacing w:line="600" w:lineRule="exact"/>
        <w:ind w:firstLine="720"/>
        <w:rPr>
          <w:rFonts w:hint="eastAsia" w:ascii="仿宋_GB2312" w:hAnsi="宋体" w:eastAsia="仿宋_GB2312"/>
          <w:sz w:val="32"/>
          <w:szCs w:val="32"/>
          <w:lang w:val="zh-CN"/>
        </w:rPr>
      </w:pPr>
      <w:r>
        <w:rPr>
          <w:rFonts w:hint="eastAsia" w:ascii="仿宋_GB2312" w:hAnsi="宋体" w:eastAsia="仿宋_GB2312"/>
          <w:sz w:val="32"/>
          <w:szCs w:val="32"/>
          <w:lang w:val="zh-CN"/>
        </w:rPr>
        <w:t>按照20</w:t>
      </w:r>
      <w:r>
        <w:rPr>
          <w:rFonts w:hint="eastAsia" w:ascii="仿宋_GB2312" w:hAnsi="宋体"/>
          <w:sz w:val="32"/>
          <w:szCs w:val="32"/>
          <w:lang w:val="en-US" w:eastAsia="zh-CN"/>
        </w:rPr>
        <w:t>20</w:t>
      </w:r>
      <w:r>
        <w:rPr>
          <w:rFonts w:hint="default" w:ascii="仿宋_GB2312" w:hAnsi="宋体" w:eastAsia="仿宋_GB2312"/>
          <w:sz w:val="32"/>
          <w:szCs w:val="32"/>
          <w:lang w:val="zh-CN"/>
        </w:rPr>
        <w:t>年</w:t>
      </w:r>
      <w:r>
        <w:rPr>
          <w:rFonts w:hint="eastAsia" w:ascii="仿宋_GB2312" w:hAnsi="宋体" w:eastAsia="仿宋_GB2312"/>
          <w:sz w:val="32"/>
          <w:szCs w:val="32"/>
          <w:lang w:val="zh-CN" w:eastAsia="zh-CN"/>
        </w:rPr>
        <w:t>度</w:t>
      </w:r>
      <w:r>
        <w:rPr>
          <w:rFonts w:hint="default" w:ascii="仿宋_GB2312" w:hAnsi="宋体" w:eastAsia="仿宋_GB2312"/>
          <w:sz w:val="32"/>
          <w:szCs w:val="32"/>
          <w:lang w:val="zh-CN"/>
        </w:rPr>
        <w:t>审计工作</w:t>
      </w:r>
      <w:r>
        <w:rPr>
          <w:rFonts w:hint="eastAsia" w:ascii="仿宋_GB2312" w:hAnsi="宋体" w:eastAsia="仿宋_GB2312"/>
          <w:sz w:val="32"/>
          <w:szCs w:val="32"/>
          <w:lang w:val="zh-CN" w:eastAsia="zh-CN"/>
        </w:rPr>
        <w:t>（调整）</w:t>
      </w:r>
      <w:r>
        <w:rPr>
          <w:rFonts w:hint="default" w:ascii="仿宋_GB2312" w:hAnsi="宋体" w:eastAsia="仿宋_GB2312"/>
          <w:sz w:val="32"/>
          <w:szCs w:val="32"/>
          <w:lang w:val="zh-CN"/>
        </w:rPr>
        <w:t>计划</w:t>
      </w:r>
      <w:r>
        <w:rPr>
          <w:rFonts w:hint="eastAsia" w:ascii="仿宋_GB2312" w:hAnsi="宋体" w:eastAsia="仿宋_GB2312"/>
          <w:sz w:val="32"/>
          <w:szCs w:val="32"/>
          <w:lang w:val="zh-CN" w:eastAsia="zh-CN"/>
        </w:rPr>
        <w:t>，</w:t>
      </w:r>
      <w:r>
        <w:rPr>
          <w:rFonts w:hint="eastAsia" w:ascii="仿宋_GB2312" w:hAnsi="宋体" w:eastAsia="仿宋_GB2312"/>
          <w:sz w:val="32"/>
          <w:szCs w:val="32"/>
          <w:lang w:val="zh-CN"/>
        </w:rPr>
        <w:t>20</w:t>
      </w:r>
      <w:r>
        <w:rPr>
          <w:rFonts w:hint="eastAsia" w:ascii="仿宋_GB2312" w:hAnsi="宋体"/>
          <w:sz w:val="32"/>
          <w:szCs w:val="32"/>
          <w:lang w:val="en-US" w:eastAsia="zh-CN"/>
        </w:rPr>
        <w:t>20</w:t>
      </w:r>
      <w:r>
        <w:rPr>
          <w:rFonts w:hint="eastAsia" w:ascii="仿宋_GB2312" w:hAnsi="宋体" w:eastAsia="仿宋_GB2312"/>
          <w:sz w:val="32"/>
          <w:szCs w:val="32"/>
          <w:lang w:val="zh-CN"/>
        </w:rPr>
        <w:t>年投资审计项目</w:t>
      </w:r>
      <w:r>
        <w:rPr>
          <w:rFonts w:hint="eastAsia" w:ascii="仿宋_GB2312" w:hAnsi="宋体"/>
          <w:sz w:val="32"/>
          <w:szCs w:val="32"/>
          <w:lang w:val="en-US" w:eastAsia="zh-CN"/>
        </w:rPr>
        <w:t>17</w:t>
      </w:r>
      <w:r>
        <w:rPr>
          <w:rFonts w:hint="eastAsia" w:ascii="仿宋_GB2312" w:hAnsi="宋体" w:eastAsia="仿宋_GB2312"/>
          <w:sz w:val="32"/>
          <w:szCs w:val="32"/>
          <w:lang w:val="zh-CN"/>
        </w:rPr>
        <w:t>个，政府投资项目总送审金额</w:t>
      </w:r>
      <w:r>
        <w:rPr>
          <w:rFonts w:hint="eastAsia" w:ascii="仿宋_GB2312" w:hAnsi="宋体"/>
          <w:sz w:val="32"/>
          <w:szCs w:val="32"/>
          <w:lang w:val="en-US" w:eastAsia="zh-CN"/>
        </w:rPr>
        <w:t>15154.93</w:t>
      </w:r>
      <w:r>
        <w:rPr>
          <w:rFonts w:hint="eastAsia" w:ascii="仿宋_GB2312" w:hAnsi="宋体" w:eastAsia="仿宋_GB2312"/>
          <w:sz w:val="32"/>
          <w:szCs w:val="32"/>
          <w:lang w:val="zh-CN"/>
        </w:rPr>
        <w:t>万元，审减金额</w:t>
      </w:r>
      <w:r>
        <w:rPr>
          <w:rFonts w:hint="eastAsia" w:ascii="仿宋_GB2312" w:hAnsi="宋体"/>
          <w:sz w:val="32"/>
          <w:szCs w:val="32"/>
          <w:lang w:val="en-US" w:eastAsia="zh-CN"/>
        </w:rPr>
        <w:t>1023.06</w:t>
      </w:r>
      <w:r>
        <w:rPr>
          <w:rFonts w:hint="eastAsia" w:ascii="仿宋_GB2312" w:hAnsi="宋体" w:eastAsia="仿宋_GB2312"/>
          <w:sz w:val="32"/>
          <w:szCs w:val="32"/>
          <w:lang w:val="zh-CN"/>
        </w:rPr>
        <w:t>万，审减率</w:t>
      </w:r>
      <w:r>
        <w:rPr>
          <w:rFonts w:hint="eastAsia" w:ascii="仿宋_GB2312" w:hAnsi="宋体"/>
          <w:sz w:val="32"/>
          <w:szCs w:val="32"/>
          <w:lang w:val="en-US" w:eastAsia="zh-CN"/>
        </w:rPr>
        <w:t>6.75</w:t>
      </w:r>
      <w:r>
        <w:rPr>
          <w:rFonts w:hint="eastAsia" w:ascii="仿宋_GB2312" w:hAnsi="宋体" w:eastAsia="仿宋_GB2312"/>
          <w:sz w:val="32"/>
          <w:szCs w:val="32"/>
          <w:lang w:val="zh-CN"/>
        </w:rPr>
        <w:t>%。</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（二）项目效益情况。</w:t>
      </w:r>
    </w:p>
    <w:p>
      <w:pPr>
        <w:pStyle w:val="10"/>
        <w:keepNext w:val="0"/>
        <w:keepLines w:val="0"/>
        <w:widowControl/>
        <w:suppressLineNumbers w:val="0"/>
        <w:spacing w:before="0" w:beforeAutospacing="0" w:after="0" w:afterAutospacing="0" w:line="600" w:lineRule="atLeast"/>
        <w:ind w:left="0" w:right="0" w:firstLine="640"/>
        <w:jc w:val="both"/>
        <w:rPr>
          <w:rFonts w:hint="eastAsia" w:ascii="仿宋_GB2312" w:hAnsi="宋体" w:eastAsia="仿宋_GB2312" w:cs="Times New Roman"/>
          <w:kern w:val="2"/>
          <w:sz w:val="32"/>
          <w:szCs w:val="32"/>
          <w:lang w:val="zh-CN" w:eastAsia="zh-CN" w:bidi="ar-SA"/>
        </w:rPr>
      </w:pPr>
      <w:r>
        <w:rPr>
          <w:rFonts w:hint="eastAsia" w:ascii="仿宋_GB2312" w:hAnsi="宋体" w:eastAsia="仿宋_GB2312" w:cs="Times New Roman"/>
          <w:kern w:val="2"/>
          <w:sz w:val="32"/>
          <w:szCs w:val="32"/>
          <w:lang w:val="zh-CN" w:eastAsia="zh-CN" w:bidi="ar-SA"/>
        </w:rPr>
        <w:t>1.项目的经济性分析。</w:t>
      </w:r>
    </w:p>
    <w:p>
      <w:pPr>
        <w:pStyle w:val="10"/>
        <w:keepNext w:val="0"/>
        <w:keepLines w:val="0"/>
        <w:widowControl/>
        <w:suppressLineNumbers w:val="0"/>
        <w:spacing w:before="0" w:beforeAutospacing="0" w:after="0" w:afterAutospacing="0" w:line="600" w:lineRule="atLeast"/>
        <w:ind w:left="0" w:right="0" w:firstLine="640"/>
        <w:jc w:val="both"/>
        <w:rPr>
          <w:rFonts w:hint="eastAsia" w:ascii="仿宋_GB2312" w:hAnsi="宋体" w:eastAsia="仿宋_GB2312" w:cs="Times New Roman"/>
          <w:kern w:val="2"/>
          <w:sz w:val="32"/>
          <w:szCs w:val="32"/>
          <w:lang w:val="zh-CN" w:eastAsia="zh-CN" w:bidi="ar-SA"/>
        </w:rPr>
      </w:pPr>
      <w:r>
        <w:rPr>
          <w:rFonts w:hint="eastAsia" w:ascii="仿宋_GB2312" w:hAnsi="宋体" w:eastAsia="仿宋_GB2312" w:cs="Times New Roman"/>
          <w:kern w:val="2"/>
          <w:sz w:val="32"/>
          <w:szCs w:val="32"/>
          <w:lang w:val="zh-CN" w:eastAsia="zh-CN" w:bidi="ar-SA"/>
        </w:rPr>
        <w:t>项目成本（预算）控制情况。财政安排</w:t>
      </w:r>
      <w:r>
        <w:rPr>
          <w:rFonts w:hint="eastAsia" w:ascii="仿宋_GB2312" w:hAnsi="宋体" w:cs="Times New Roman"/>
          <w:kern w:val="2"/>
          <w:sz w:val="32"/>
          <w:szCs w:val="32"/>
          <w:lang w:val="en-US" w:eastAsia="zh-CN" w:bidi="ar-SA"/>
        </w:rPr>
        <w:t>97.2</w:t>
      </w:r>
      <w:r>
        <w:rPr>
          <w:rFonts w:hint="eastAsia" w:ascii="仿宋_GB2312" w:hAnsi="宋体" w:eastAsia="仿宋_GB2312" w:cs="Times New Roman"/>
          <w:kern w:val="2"/>
          <w:sz w:val="32"/>
          <w:szCs w:val="32"/>
          <w:lang w:val="zh-CN" w:eastAsia="zh-CN" w:bidi="ar-SA"/>
        </w:rPr>
        <w:t>万元，支出</w:t>
      </w:r>
      <w:r>
        <w:rPr>
          <w:rFonts w:hint="eastAsia" w:ascii="仿宋_GB2312" w:hAnsi="宋体" w:cs="Times New Roman"/>
          <w:kern w:val="2"/>
          <w:sz w:val="32"/>
          <w:szCs w:val="32"/>
          <w:lang w:val="en-US" w:eastAsia="zh-CN" w:bidi="ar-SA"/>
        </w:rPr>
        <w:t>97.2</w:t>
      </w:r>
      <w:r>
        <w:rPr>
          <w:rFonts w:hint="eastAsia" w:ascii="仿宋_GB2312" w:hAnsi="宋体" w:eastAsia="仿宋_GB2312" w:cs="Times New Roman"/>
          <w:kern w:val="2"/>
          <w:sz w:val="32"/>
          <w:szCs w:val="32"/>
          <w:lang w:val="zh-CN" w:eastAsia="zh-CN" w:bidi="ar-SA"/>
        </w:rPr>
        <w:t>万元，未超出预算范围内使用财政资金。</w:t>
      </w:r>
    </w:p>
    <w:p>
      <w:pPr>
        <w:pStyle w:val="10"/>
        <w:keepNext w:val="0"/>
        <w:keepLines w:val="0"/>
        <w:widowControl/>
        <w:suppressLineNumbers w:val="0"/>
        <w:spacing w:before="0" w:beforeAutospacing="0" w:after="0" w:afterAutospacing="0" w:line="600" w:lineRule="atLeast"/>
        <w:ind w:left="0" w:right="0" w:firstLine="640"/>
        <w:jc w:val="both"/>
        <w:rPr>
          <w:rFonts w:hint="eastAsia" w:ascii="仿宋_GB2312" w:hAnsi="宋体" w:eastAsia="仿宋_GB2312" w:cs="Times New Roman"/>
          <w:kern w:val="2"/>
          <w:sz w:val="32"/>
          <w:szCs w:val="32"/>
          <w:lang w:val="zh-CN" w:eastAsia="zh-CN" w:bidi="ar-SA"/>
        </w:rPr>
      </w:pPr>
      <w:r>
        <w:rPr>
          <w:rFonts w:hint="eastAsia" w:ascii="仿宋_GB2312" w:hAnsi="宋体" w:eastAsia="仿宋_GB2312" w:cs="Times New Roman"/>
          <w:kern w:val="2"/>
          <w:sz w:val="32"/>
          <w:szCs w:val="32"/>
          <w:lang w:val="zh-CN" w:eastAsia="zh-CN" w:bidi="ar-SA"/>
        </w:rPr>
        <w:t>2.项目的效率性分析。</w:t>
      </w:r>
    </w:p>
    <w:p>
      <w:pPr>
        <w:pStyle w:val="10"/>
        <w:keepNext w:val="0"/>
        <w:keepLines w:val="0"/>
        <w:widowControl/>
        <w:suppressLineNumbers w:val="0"/>
        <w:spacing w:before="0" w:beforeAutospacing="0" w:after="0" w:afterAutospacing="0" w:line="600" w:lineRule="atLeast"/>
        <w:ind w:left="0" w:right="0" w:firstLine="640"/>
        <w:jc w:val="both"/>
        <w:rPr>
          <w:rFonts w:hint="eastAsia" w:ascii="仿宋_GB2312" w:hAnsi="宋体" w:eastAsia="仿宋_GB2312" w:cs="Times New Roman"/>
          <w:kern w:val="2"/>
          <w:sz w:val="32"/>
          <w:szCs w:val="32"/>
          <w:lang w:val="zh-CN" w:eastAsia="zh-CN" w:bidi="ar-SA"/>
        </w:rPr>
      </w:pPr>
      <w:r>
        <w:rPr>
          <w:rFonts w:hint="eastAsia" w:ascii="仿宋_GB2312" w:hAnsi="宋体" w:eastAsia="仿宋_GB2312"/>
          <w:sz w:val="32"/>
          <w:szCs w:val="32"/>
          <w:lang w:val="zh-CN"/>
        </w:rPr>
        <w:t>20</w:t>
      </w:r>
      <w:r>
        <w:rPr>
          <w:rFonts w:hint="eastAsia" w:ascii="仿宋_GB2312" w:hAnsi="宋体"/>
          <w:sz w:val="32"/>
          <w:szCs w:val="32"/>
          <w:lang w:val="en-US" w:eastAsia="zh-CN"/>
        </w:rPr>
        <w:t>20</w:t>
      </w:r>
      <w:r>
        <w:rPr>
          <w:rFonts w:hint="eastAsia" w:ascii="仿宋_GB2312" w:hAnsi="宋体" w:eastAsia="仿宋_GB2312"/>
          <w:sz w:val="32"/>
          <w:szCs w:val="32"/>
          <w:lang w:val="zh-CN"/>
        </w:rPr>
        <w:t>年区审计局完成投资审计项目</w:t>
      </w:r>
      <w:r>
        <w:rPr>
          <w:rFonts w:hint="eastAsia" w:ascii="仿宋_GB2312" w:hAnsi="宋体"/>
          <w:sz w:val="32"/>
          <w:szCs w:val="32"/>
          <w:lang w:val="en-US" w:eastAsia="zh-CN"/>
        </w:rPr>
        <w:t>17</w:t>
      </w:r>
      <w:r>
        <w:rPr>
          <w:rFonts w:hint="eastAsia" w:ascii="仿宋_GB2312" w:hAnsi="宋体" w:eastAsia="仿宋_GB2312"/>
          <w:sz w:val="32"/>
          <w:szCs w:val="32"/>
          <w:lang w:val="zh-CN"/>
        </w:rPr>
        <w:t>个。</w:t>
      </w:r>
      <w:r>
        <w:rPr>
          <w:rFonts w:hint="eastAsia" w:ascii="仿宋_GB2312" w:hAnsi="宋体" w:eastAsia="仿宋_GB2312" w:cs="Times New Roman"/>
          <w:kern w:val="2"/>
          <w:sz w:val="32"/>
          <w:szCs w:val="32"/>
          <w:lang w:val="zh-CN" w:eastAsia="zh-CN" w:bidi="ar-SA"/>
        </w:rPr>
        <w:t>我局严把审计质量关，没发生一起审计质量问题。</w:t>
      </w:r>
    </w:p>
    <w:p>
      <w:pPr>
        <w:pStyle w:val="10"/>
        <w:keepNext w:val="0"/>
        <w:keepLines w:val="0"/>
        <w:widowControl/>
        <w:suppressLineNumbers w:val="0"/>
        <w:spacing w:before="0" w:beforeAutospacing="0" w:after="0" w:afterAutospacing="0" w:line="600" w:lineRule="atLeast"/>
        <w:ind w:left="0" w:right="0" w:firstLine="640"/>
        <w:jc w:val="both"/>
        <w:rPr>
          <w:rFonts w:hint="eastAsia" w:ascii="仿宋_GB2312" w:hAnsi="宋体" w:eastAsia="仿宋_GB2312" w:cs="Times New Roman"/>
          <w:kern w:val="2"/>
          <w:sz w:val="32"/>
          <w:szCs w:val="32"/>
          <w:lang w:val="zh-CN" w:eastAsia="zh-CN" w:bidi="ar-SA"/>
        </w:rPr>
      </w:pPr>
      <w:r>
        <w:rPr>
          <w:rFonts w:hint="eastAsia" w:ascii="仿宋_GB2312" w:hAnsi="宋体" w:eastAsia="仿宋_GB2312" w:cs="Times New Roman"/>
          <w:kern w:val="2"/>
          <w:sz w:val="32"/>
          <w:szCs w:val="32"/>
          <w:lang w:val="zh-CN" w:eastAsia="zh-CN" w:bidi="ar-SA"/>
        </w:rPr>
        <w:t>3.项目的效益性分析。</w:t>
      </w:r>
    </w:p>
    <w:p>
      <w:pPr>
        <w:pStyle w:val="10"/>
        <w:keepNext w:val="0"/>
        <w:keepLines w:val="0"/>
        <w:widowControl/>
        <w:suppressLineNumbers w:val="0"/>
        <w:spacing w:before="0" w:beforeAutospacing="0" w:after="0" w:afterAutospacing="0" w:line="600" w:lineRule="atLeast"/>
        <w:ind w:left="0" w:right="0" w:firstLine="640"/>
        <w:jc w:val="both"/>
        <w:rPr>
          <w:rFonts w:hint="eastAsia" w:ascii="仿宋_GB2312" w:hAnsi="宋体" w:eastAsia="仿宋_GB2312" w:cs="Times New Roman"/>
          <w:kern w:val="2"/>
          <w:sz w:val="32"/>
          <w:szCs w:val="32"/>
          <w:lang w:val="zh-CN" w:eastAsia="zh-CN" w:bidi="ar-SA"/>
        </w:rPr>
      </w:pPr>
      <w:r>
        <w:rPr>
          <w:rFonts w:hint="eastAsia" w:ascii="仿宋_GB2312" w:hAnsi="宋体" w:eastAsia="仿宋_GB2312" w:cs="Times New Roman"/>
          <w:kern w:val="2"/>
          <w:sz w:val="32"/>
          <w:szCs w:val="32"/>
          <w:lang w:val="zh-CN" w:eastAsia="zh-CN" w:bidi="ar-SA"/>
        </w:rPr>
        <w:t>中介机构通过对工程项目是否进行竣工验收，并办理了竣工结算；是否完成工程承包合同规定的内容，有无违反国家财经纪律的行为等方面进行审计，从而对项目作出评价，保证工程项目审计的质量，最终达到强化和完善工程项目管理，提高经济效益的目的。</w:t>
      </w:r>
    </w:p>
    <w:p>
      <w:pPr>
        <w:pStyle w:val="10"/>
        <w:keepNext w:val="0"/>
        <w:keepLines w:val="0"/>
        <w:widowControl/>
        <w:suppressLineNumbers w:val="0"/>
        <w:spacing w:before="0" w:beforeAutospacing="0" w:after="0" w:afterAutospacing="0" w:line="600" w:lineRule="atLeast"/>
        <w:ind w:left="0" w:right="0" w:firstLine="640"/>
        <w:jc w:val="both"/>
        <w:rPr>
          <w:rFonts w:hint="eastAsia" w:ascii="仿宋_GB2312" w:hAnsi="宋体" w:eastAsia="仿宋_GB2312" w:cs="Times New Roman"/>
          <w:kern w:val="2"/>
          <w:sz w:val="32"/>
          <w:szCs w:val="32"/>
          <w:lang w:val="zh-CN" w:eastAsia="zh-CN" w:bidi="ar-SA"/>
        </w:rPr>
      </w:pPr>
      <w:r>
        <w:rPr>
          <w:rFonts w:hint="eastAsia" w:ascii="仿宋_GB2312" w:hAnsi="宋体" w:eastAsia="仿宋_GB2312" w:cs="Times New Roman"/>
          <w:kern w:val="2"/>
          <w:sz w:val="32"/>
          <w:szCs w:val="32"/>
          <w:lang w:val="zh-CN" w:eastAsia="zh-CN" w:bidi="ar-SA"/>
        </w:rPr>
        <w:t>4.项目的可持续性分析。</w:t>
      </w:r>
    </w:p>
    <w:p>
      <w:pPr>
        <w:pStyle w:val="10"/>
        <w:keepNext w:val="0"/>
        <w:keepLines w:val="0"/>
        <w:widowControl/>
        <w:suppressLineNumbers w:val="0"/>
        <w:spacing w:before="0" w:beforeAutospacing="0" w:after="0" w:afterAutospacing="0" w:line="600" w:lineRule="atLeast"/>
        <w:ind w:left="0" w:right="0" w:firstLine="640"/>
        <w:jc w:val="both"/>
        <w:rPr>
          <w:rFonts w:hint="eastAsia" w:ascii="仿宋_GB2312" w:hAnsi="宋体" w:eastAsia="仿宋_GB2312" w:cs="Times New Roman"/>
          <w:kern w:val="2"/>
          <w:sz w:val="32"/>
          <w:szCs w:val="32"/>
          <w:lang w:val="zh-CN" w:eastAsia="zh-CN" w:bidi="ar-SA"/>
        </w:rPr>
      </w:pPr>
      <w:r>
        <w:rPr>
          <w:rFonts w:hint="eastAsia" w:ascii="仿宋_GB2312" w:hAnsi="宋体" w:eastAsia="仿宋_GB2312" w:cs="Times New Roman"/>
          <w:kern w:val="2"/>
          <w:sz w:val="32"/>
          <w:szCs w:val="32"/>
          <w:lang w:val="zh-CN" w:eastAsia="zh-CN" w:bidi="ar-SA"/>
        </w:rPr>
        <w:t>持续安排政府投资项目审计委托经费，为政府投资项目把好最后一道关口，为财政节约项目资金支出。</w:t>
      </w:r>
    </w:p>
    <w:p>
      <w:pPr>
        <w:adjustRightInd w:val="0"/>
        <w:snapToGrid w:val="0"/>
        <w:spacing w:line="600" w:lineRule="exact"/>
        <w:ind w:firstLine="720"/>
        <w:rPr>
          <w:rFonts w:ascii="黑体" w:hAnsi="宋体" w:eastAsia="黑体"/>
          <w:sz w:val="32"/>
          <w:szCs w:val="32"/>
        </w:rPr>
      </w:pPr>
      <w:r>
        <w:rPr>
          <w:rFonts w:hint="eastAsia" w:ascii="黑体" w:hAnsi="宋体" w:eastAsia="黑体"/>
          <w:sz w:val="32"/>
          <w:szCs w:val="32"/>
        </w:rPr>
        <w:t>五、评价结论及建议</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（一）评价结论。</w:t>
      </w:r>
    </w:p>
    <w:p>
      <w:pPr>
        <w:adjustRightInd w:val="0"/>
        <w:snapToGrid w:val="0"/>
        <w:spacing w:line="600" w:lineRule="exact"/>
        <w:ind w:firstLine="640" w:firstLineChars="200"/>
        <w:rPr>
          <w:rFonts w:ascii="仿宋_GB2312" w:hAnsi="宋体" w:eastAsia="仿宋_GB2312"/>
          <w:sz w:val="32"/>
          <w:szCs w:val="32"/>
          <w:bdr w:val="single" w:color="auto" w:sz="4" w:space="0"/>
          <w:lang w:val="zh-CN"/>
        </w:rPr>
      </w:pPr>
      <w:r>
        <w:rPr>
          <w:rFonts w:hint="eastAsia" w:ascii="仿宋_GB2312" w:hAnsi="仿宋" w:eastAsia="仿宋_GB2312" w:cs="仿宋_GB2312"/>
          <w:kern w:val="0"/>
          <w:sz w:val="32"/>
          <w:szCs w:val="32"/>
          <w:lang w:val="en-US" w:eastAsia="zh-CN" w:bidi="ar"/>
        </w:rPr>
        <w:t>区</w:t>
      </w:r>
      <w:r>
        <w:rPr>
          <w:rFonts w:hint="default" w:ascii="仿宋_GB2312" w:hAnsi="仿宋" w:eastAsia="仿宋_GB2312" w:cs="仿宋_GB2312"/>
          <w:kern w:val="0"/>
          <w:sz w:val="32"/>
          <w:szCs w:val="32"/>
          <w:lang w:val="en-US" w:eastAsia="zh-CN" w:bidi="ar"/>
        </w:rPr>
        <w:t>审计局</w:t>
      </w:r>
      <w:r>
        <w:rPr>
          <w:rFonts w:hint="eastAsia" w:ascii="仿宋_GB2312" w:hAnsi="仿宋" w:eastAsia="仿宋_GB2312" w:cs="仿宋_GB2312"/>
          <w:kern w:val="0"/>
          <w:sz w:val="32"/>
          <w:szCs w:val="32"/>
          <w:lang w:val="en-US" w:eastAsia="zh-CN" w:bidi="ar"/>
        </w:rPr>
        <w:t>项目</w:t>
      </w:r>
      <w:r>
        <w:rPr>
          <w:rFonts w:hint="default" w:ascii="仿宋_GB2312" w:hAnsi="仿宋" w:eastAsia="仿宋_GB2312" w:cs="仿宋_GB2312"/>
          <w:kern w:val="0"/>
          <w:sz w:val="32"/>
          <w:szCs w:val="32"/>
          <w:lang w:val="en-US" w:eastAsia="zh-CN" w:bidi="ar"/>
        </w:rPr>
        <w:t>支出资金使用和管理，实际支出与计划规定的用途一致，资金收支平衡。资金使用都能做到公开、公平，按程序上报和审批。财务制度健全，财务信息真实完整，无截留、挤占、挪用等违规行为。</w:t>
      </w:r>
      <w:r>
        <w:rPr>
          <w:rFonts w:hint="eastAsia" w:ascii="仿宋_GB2312" w:hAnsi="仿宋" w:eastAsia="仿宋_GB2312" w:cs="仿宋_GB2312"/>
          <w:kern w:val="0"/>
          <w:sz w:val="32"/>
          <w:szCs w:val="32"/>
          <w:lang w:val="en-US" w:eastAsia="zh-CN" w:bidi="ar"/>
        </w:rPr>
        <w:t>加大政府投资建设项目审计力度，强化对重点建设项目的全过程全方位审计监督，保障建设资金合规、高效使用与建设项目顺利实施，提高宏观调控政策的实施效果，推动经济发展方式转变，促进经济社会可持续发展，推进反腐倡廉建设。</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（二）存在的问题。</w:t>
      </w:r>
    </w:p>
    <w:p>
      <w:pPr>
        <w:adjustRightInd w:val="0"/>
        <w:snapToGrid w:val="0"/>
        <w:spacing w:line="600" w:lineRule="exact"/>
        <w:ind w:firstLine="640" w:firstLineChars="200"/>
        <w:rPr>
          <w:rFonts w:ascii="仿宋_GB2312" w:hAnsi="宋体" w:eastAsia="仿宋_GB2312"/>
          <w:sz w:val="32"/>
          <w:szCs w:val="32"/>
          <w:lang w:val="zh-CN"/>
        </w:rPr>
      </w:pPr>
      <w:r>
        <w:rPr>
          <w:rFonts w:hint="eastAsia" w:ascii="仿宋_GB2312" w:hAnsi="仿宋" w:eastAsia="仿宋_GB2312" w:cs="仿宋_GB2312"/>
          <w:kern w:val="0"/>
          <w:sz w:val="32"/>
          <w:szCs w:val="32"/>
          <w:lang w:val="en-US" w:eastAsia="zh-CN" w:bidi="ar"/>
        </w:rPr>
        <w:t>20</w:t>
      </w:r>
      <w:r>
        <w:rPr>
          <w:rFonts w:hint="eastAsia" w:ascii="仿宋_GB2312" w:hAnsi="仿宋" w:cs="仿宋_GB2312"/>
          <w:kern w:val="0"/>
          <w:sz w:val="32"/>
          <w:szCs w:val="32"/>
          <w:lang w:val="en-US" w:eastAsia="zh-CN" w:bidi="ar"/>
        </w:rPr>
        <w:t>20</w:t>
      </w:r>
      <w:r>
        <w:rPr>
          <w:rFonts w:hint="eastAsia" w:ascii="仿宋_GB2312" w:hAnsi="仿宋" w:eastAsia="仿宋_GB2312" w:cs="仿宋_GB2312"/>
          <w:kern w:val="0"/>
          <w:sz w:val="32"/>
          <w:szCs w:val="32"/>
          <w:lang w:val="en-US" w:eastAsia="zh-CN" w:bidi="ar"/>
        </w:rPr>
        <w:t>年</w:t>
      </w:r>
      <w:r>
        <w:rPr>
          <w:rFonts w:hint="default" w:ascii="仿宋_GB2312" w:hAnsi="仿宋" w:eastAsia="仿宋_GB2312" w:cs="仿宋_GB2312"/>
          <w:sz w:val="32"/>
          <w:szCs w:val="32"/>
        </w:rPr>
        <w:t>政府投资项目审计</w:t>
      </w:r>
      <w:r>
        <w:rPr>
          <w:rFonts w:hint="eastAsia" w:ascii="仿宋_GB2312" w:hAnsi="仿宋" w:eastAsia="仿宋_GB2312" w:cs="仿宋_GB2312"/>
          <w:sz w:val="32"/>
          <w:szCs w:val="32"/>
          <w:lang w:eastAsia="zh-CN"/>
        </w:rPr>
        <w:t>委托费预算数</w:t>
      </w:r>
      <w:r>
        <w:rPr>
          <w:rFonts w:hint="eastAsia" w:ascii="仿宋_GB2312" w:hAnsi="仿宋" w:cs="仿宋_GB2312"/>
          <w:sz w:val="32"/>
          <w:szCs w:val="32"/>
          <w:lang w:eastAsia="zh-CN"/>
        </w:rPr>
        <w:t>年中</w:t>
      </w:r>
      <w:r>
        <w:rPr>
          <w:rFonts w:hint="eastAsia" w:ascii="仿宋_GB2312" w:hAnsi="仿宋" w:eastAsia="仿宋_GB2312" w:cs="仿宋_GB2312"/>
          <w:sz w:val="32"/>
          <w:szCs w:val="32"/>
          <w:lang w:eastAsia="zh-CN"/>
        </w:rPr>
        <w:t>进行了追</w:t>
      </w:r>
      <w:r>
        <w:rPr>
          <w:rFonts w:hint="eastAsia" w:ascii="仿宋_GB2312" w:hAnsi="仿宋" w:cs="仿宋_GB2312"/>
          <w:sz w:val="32"/>
          <w:szCs w:val="32"/>
          <w:lang w:eastAsia="zh-CN"/>
        </w:rPr>
        <w:t>加</w:t>
      </w:r>
      <w:r>
        <w:rPr>
          <w:rFonts w:hint="eastAsia" w:ascii="仿宋_GB2312" w:hAnsi="仿宋" w:eastAsia="仿宋_GB2312" w:cs="仿宋_GB2312"/>
          <w:sz w:val="32"/>
          <w:szCs w:val="32"/>
          <w:lang w:eastAsia="zh-CN"/>
        </w:rPr>
        <w:t>，在以后年度编制预算时，要考虑更全面。</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（三）相关建议。</w:t>
      </w:r>
    </w:p>
    <w:p>
      <w:pPr>
        <w:adjustRightInd w:val="0"/>
        <w:snapToGrid w:val="0"/>
        <w:spacing w:line="600" w:lineRule="exact"/>
        <w:ind w:firstLine="640" w:firstLineChars="200"/>
        <w:rPr>
          <w:rFonts w:ascii="仿宋_GB2312" w:hAnsi="宋体" w:eastAsia="仿宋_GB2312"/>
          <w:sz w:val="32"/>
          <w:szCs w:val="32"/>
          <w:lang w:val="zh-CN"/>
        </w:rPr>
      </w:pPr>
      <w:r>
        <w:rPr>
          <w:rFonts w:hint="eastAsia" w:ascii="仿宋_GB2312" w:hAnsi="宋体" w:eastAsia="仿宋_GB2312"/>
          <w:sz w:val="32"/>
          <w:szCs w:val="32"/>
          <w:lang w:val="zh-CN"/>
        </w:rPr>
        <w:t>在以后年度编制项目预算时，可预先进行情况摸底，提高预决算编制的科学性、准确性，同时</w:t>
      </w:r>
      <w:r>
        <w:rPr>
          <w:rFonts w:hint="eastAsia" w:ascii="仿宋_GB2312" w:eastAsia="仿宋_GB2312"/>
          <w:bCs/>
          <w:color w:val="000000"/>
          <w:sz w:val="32"/>
          <w:szCs w:val="32"/>
        </w:rPr>
        <w:t>积极协调解决项目推进</w:t>
      </w:r>
      <w:r>
        <w:rPr>
          <w:rFonts w:hint="eastAsia" w:ascii="仿宋_GB2312" w:eastAsia="仿宋_GB2312"/>
          <w:bCs/>
          <w:color w:val="000000"/>
          <w:sz w:val="32"/>
          <w:szCs w:val="32"/>
          <w:lang w:eastAsia="zh-CN"/>
        </w:rPr>
        <w:t>，保障项目资金及时支付到位，提高项目资金使用效率。</w:t>
      </w:r>
    </w:p>
    <w:p>
      <w:pPr>
        <w:spacing w:line="580" w:lineRule="exact"/>
        <w:ind w:firstLine="640"/>
        <w:rPr>
          <w:rFonts w:ascii="仿宋_GB2312" w:hAnsi="仿宋_GB2312" w:eastAsia="仿宋_GB2312" w:cs="仿宋_GB2312"/>
          <w:sz w:val="32"/>
          <w:szCs w:val="32"/>
        </w:rPr>
      </w:pPr>
    </w:p>
    <w:p>
      <w:pPr>
        <w:spacing w:line="580" w:lineRule="exact"/>
        <w:ind w:firstLine="640"/>
        <w:rPr>
          <w:rFonts w:ascii="仿宋_GB2312" w:hAnsi="仿宋_GB2312" w:eastAsia="仿宋_GB2312" w:cs="仿宋_GB2312"/>
          <w:sz w:val="32"/>
          <w:szCs w:val="32"/>
        </w:rPr>
      </w:pPr>
    </w:p>
    <w:p>
      <w:pPr>
        <w:widowControl/>
        <w:jc w:val="left"/>
        <w:rPr>
          <w:rStyle w:val="15"/>
          <w:rFonts w:ascii="黑体" w:hAnsi="黑体" w:eastAsia="黑体"/>
          <w:b w:val="0"/>
        </w:rPr>
      </w:pPr>
    </w:p>
    <w:p>
      <w:pPr>
        <w:widowControl/>
        <w:jc w:val="left"/>
        <w:rPr>
          <w:rStyle w:val="15"/>
          <w:rFonts w:ascii="黑体" w:hAnsi="黑体" w:eastAsia="黑体"/>
          <w:b w:val="0"/>
        </w:rPr>
      </w:pPr>
      <w:r>
        <w:rPr>
          <w:rStyle w:val="15"/>
          <w:rFonts w:ascii="黑体" w:hAnsi="黑体" w:eastAsia="黑体"/>
          <w:b w:val="0"/>
        </w:rPr>
        <w:br w:type="page"/>
      </w:r>
    </w:p>
    <w:p>
      <w:pPr>
        <w:spacing w:line="600" w:lineRule="exact"/>
        <w:jc w:val="center"/>
        <w:outlineLvl w:val="0"/>
        <w:rPr>
          <w:rStyle w:val="15"/>
          <w:rFonts w:ascii="黑体" w:hAnsi="黑体" w:eastAsia="黑体"/>
          <w:b w:val="0"/>
        </w:rPr>
      </w:pPr>
      <w:bookmarkStart w:id="63" w:name="_Toc32283"/>
      <w:bookmarkStart w:id="64" w:name="_Toc15396618"/>
      <w:r>
        <w:rPr>
          <w:rFonts w:hint="eastAsia" w:ascii="黑体" w:hAnsi="黑体" w:eastAsia="黑体"/>
          <w:color w:val="000000"/>
          <w:sz w:val="44"/>
          <w:szCs w:val="44"/>
        </w:rPr>
        <w:t>第</w:t>
      </w:r>
      <w:r>
        <w:rPr>
          <w:rStyle w:val="15"/>
          <w:rFonts w:hint="eastAsia" w:ascii="黑体" w:hAnsi="黑体" w:eastAsia="黑体"/>
          <w:b w:val="0"/>
        </w:rPr>
        <w:t>五部分</w:t>
      </w:r>
      <w:r>
        <w:rPr>
          <w:rStyle w:val="15"/>
          <w:rFonts w:ascii="黑体" w:hAnsi="黑体" w:eastAsia="黑体"/>
          <w:b w:val="0"/>
        </w:rPr>
        <w:t xml:space="preserve"> </w:t>
      </w:r>
      <w:r>
        <w:rPr>
          <w:rStyle w:val="15"/>
          <w:rFonts w:hint="eastAsia" w:ascii="黑体" w:hAnsi="黑体" w:eastAsia="黑体"/>
          <w:b w:val="0"/>
        </w:rPr>
        <w:t>附表</w:t>
      </w:r>
      <w:bookmarkEnd w:id="58"/>
      <w:bookmarkEnd w:id="63"/>
      <w:bookmarkEnd w:id="64"/>
    </w:p>
    <w:p>
      <w:pPr>
        <w:spacing w:line="600" w:lineRule="exact"/>
        <w:jc w:val="center"/>
        <w:outlineLvl w:val="0"/>
        <w:rPr>
          <w:rFonts w:ascii="仿宋" w:hAnsi="仿宋" w:eastAsia="仿宋"/>
          <w:b/>
          <w:color w:val="000000"/>
          <w:sz w:val="44"/>
          <w:szCs w:val="44"/>
        </w:rPr>
      </w:pPr>
    </w:p>
    <w:p>
      <w:pPr>
        <w:pStyle w:val="4"/>
        <w:rPr>
          <w:rFonts w:ascii="仿宋" w:hAnsi="仿宋" w:eastAsia="仿宋"/>
          <w:color w:val="000000"/>
        </w:rPr>
      </w:pPr>
      <w:bookmarkStart w:id="65" w:name="_Toc15396619"/>
      <w:bookmarkStart w:id="66" w:name="_Toc15699"/>
      <w:r>
        <w:rPr>
          <w:rFonts w:hint="eastAsia" w:ascii="仿宋" w:hAnsi="仿宋" w:eastAsia="仿宋"/>
          <w:b w:val="0"/>
          <w:color w:val="000000"/>
        </w:rPr>
        <w:t>一、收</w:t>
      </w:r>
      <w:r>
        <w:rPr>
          <w:rStyle w:val="16"/>
          <w:rFonts w:hint="eastAsia" w:ascii="仿宋" w:hAnsi="仿宋" w:eastAsia="仿宋"/>
          <w:b w:val="0"/>
          <w:bCs w:val="0"/>
        </w:rPr>
        <w:t>入支出决算总表</w:t>
      </w:r>
      <w:bookmarkEnd w:id="65"/>
      <w:bookmarkEnd w:id="66"/>
    </w:p>
    <w:p>
      <w:pPr>
        <w:pStyle w:val="4"/>
        <w:rPr>
          <w:rFonts w:ascii="仿宋" w:hAnsi="仿宋" w:eastAsia="仿宋"/>
          <w:color w:val="000000"/>
        </w:rPr>
      </w:pPr>
      <w:bookmarkStart w:id="67" w:name="_Toc15396620"/>
      <w:bookmarkStart w:id="68" w:name="_Toc27106"/>
      <w:r>
        <w:rPr>
          <w:rFonts w:hint="eastAsia" w:ascii="仿宋" w:hAnsi="仿宋" w:eastAsia="仿宋"/>
          <w:b w:val="0"/>
          <w:color w:val="000000"/>
        </w:rPr>
        <w:t>二、收</w:t>
      </w:r>
      <w:r>
        <w:rPr>
          <w:rStyle w:val="16"/>
          <w:rFonts w:hint="eastAsia" w:ascii="仿宋" w:hAnsi="仿宋" w:eastAsia="仿宋"/>
          <w:b w:val="0"/>
          <w:bCs w:val="0"/>
        </w:rPr>
        <w:t>入决算表</w:t>
      </w:r>
      <w:bookmarkEnd w:id="67"/>
      <w:bookmarkEnd w:id="68"/>
    </w:p>
    <w:p>
      <w:pPr>
        <w:pStyle w:val="4"/>
        <w:rPr>
          <w:rFonts w:ascii="仿宋" w:hAnsi="仿宋" w:eastAsia="仿宋"/>
          <w:color w:val="000000"/>
        </w:rPr>
      </w:pPr>
      <w:bookmarkStart w:id="69" w:name="_Toc26817"/>
      <w:bookmarkStart w:id="70" w:name="_Toc15396621"/>
      <w:r>
        <w:rPr>
          <w:rStyle w:val="16"/>
          <w:rFonts w:hint="eastAsia" w:ascii="仿宋" w:hAnsi="仿宋" w:eastAsia="仿宋"/>
          <w:b w:val="0"/>
          <w:bCs w:val="0"/>
        </w:rPr>
        <w:t>三、</w:t>
      </w:r>
      <w:r>
        <w:rPr>
          <w:rFonts w:hint="eastAsia" w:ascii="仿宋" w:hAnsi="仿宋" w:eastAsia="仿宋"/>
          <w:b w:val="0"/>
          <w:color w:val="000000"/>
        </w:rPr>
        <w:t>支</w:t>
      </w:r>
      <w:r>
        <w:rPr>
          <w:rStyle w:val="16"/>
          <w:rFonts w:hint="eastAsia" w:ascii="仿宋" w:hAnsi="仿宋" w:eastAsia="仿宋"/>
          <w:b w:val="0"/>
          <w:bCs w:val="0"/>
        </w:rPr>
        <w:t>出决算表</w:t>
      </w:r>
      <w:bookmarkEnd w:id="69"/>
      <w:bookmarkEnd w:id="70"/>
    </w:p>
    <w:p>
      <w:pPr>
        <w:pStyle w:val="4"/>
        <w:rPr>
          <w:rFonts w:ascii="仿宋" w:hAnsi="仿宋" w:eastAsia="仿宋"/>
          <w:b w:val="0"/>
          <w:color w:val="000000"/>
        </w:rPr>
      </w:pPr>
      <w:bookmarkStart w:id="71" w:name="_Toc21747"/>
      <w:bookmarkStart w:id="72" w:name="_Toc15396622"/>
      <w:r>
        <w:rPr>
          <w:rStyle w:val="16"/>
          <w:rFonts w:hint="eastAsia" w:ascii="仿宋" w:hAnsi="仿宋" w:eastAsia="仿宋"/>
          <w:b w:val="0"/>
          <w:bCs w:val="0"/>
        </w:rPr>
        <w:t>四、</w:t>
      </w:r>
      <w:r>
        <w:rPr>
          <w:rFonts w:hint="eastAsia" w:ascii="仿宋" w:hAnsi="仿宋" w:eastAsia="仿宋"/>
          <w:b w:val="0"/>
          <w:color w:val="000000"/>
        </w:rPr>
        <w:t>财</w:t>
      </w:r>
      <w:r>
        <w:rPr>
          <w:rStyle w:val="16"/>
          <w:rFonts w:hint="eastAsia" w:ascii="仿宋" w:hAnsi="仿宋" w:eastAsia="仿宋"/>
          <w:b w:val="0"/>
          <w:bCs w:val="0"/>
        </w:rPr>
        <w:t>政拨款收入支出决算总表</w:t>
      </w:r>
      <w:bookmarkEnd w:id="71"/>
      <w:bookmarkEnd w:id="72"/>
    </w:p>
    <w:p>
      <w:pPr>
        <w:pStyle w:val="4"/>
        <w:rPr>
          <w:rStyle w:val="16"/>
          <w:rFonts w:ascii="仿宋" w:hAnsi="仿宋" w:eastAsia="仿宋"/>
          <w:b w:val="0"/>
          <w:bCs w:val="0"/>
        </w:rPr>
      </w:pPr>
      <w:bookmarkStart w:id="73" w:name="_Toc12959"/>
      <w:bookmarkStart w:id="74" w:name="_Toc15396623"/>
      <w:r>
        <w:rPr>
          <w:rStyle w:val="16"/>
          <w:rFonts w:hint="eastAsia" w:ascii="仿宋" w:hAnsi="仿宋" w:eastAsia="仿宋"/>
          <w:b w:val="0"/>
          <w:bCs w:val="0"/>
        </w:rPr>
        <w:t>五、</w:t>
      </w:r>
      <w:r>
        <w:rPr>
          <w:rFonts w:hint="eastAsia" w:ascii="仿宋" w:hAnsi="仿宋" w:eastAsia="仿宋"/>
          <w:b w:val="0"/>
          <w:color w:val="000000"/>
        </w:rPr>
        <w:t>财</w:t>
      </w:r>
      <w:r>
        <w:rPr>
          <w:rStyle w:val="16"/>
          <w:rFonts w:hint="eastAsia" w:ascii="仿宋" w:hAnsi="仿宋" w:eastAsia="仿宋"/>
          <w:b w:val="0"/>
          <w:bCs w:val="0"/>
        </w:rPr>
        <w:t>政拨款支出决算明细表</w:t>
      </w:r>
      <w:bookmarkEnd w:id="73"/>
      <w:bookmarkEnd w:id="74"/>
      <w:bookmarkStart w:id="75" w:name="_Toc15396624"/>
    </w:p>
    <w:p>
      <w:pPr>
        <w:pStyle w:val="4"/>
        <w:rPr>
          <w:rFonts w:ascii="仿宋" w:hAnsi="仿宋" w:eastAsia="仿宋"/>
          <w:color w:val="000000"/>
        </w:rPr>
      </w:pPr>
      <w:bookmarkStart w:id="76" w:name="_Toc23749"/>
      <w:r>
        <w:rPr>
          <w:rStyle w:val="16"/>
          <w:rFonts w:hint="eastAsia" w:ascii="仿宋" w:hAnsi="仿宋" w:eastAsia="仿宋"/>
          <w:b w:val="0"/>
          <w:bCs w:val="0"/>
        </w:rPr>
        <w:t>六、</w:t>
      </w:r>
      <w:r>
        <w:rPr>
          <w:rFonts w:hint="eastAsia" w:ascii="仿宋" w:hAnsi="仿宋" w:eastAsia="仿宋"/>
          <w:b w:val="0"/>
          <w:color w:val="000000"/>
        </w:rPr>
        <w:t>一</w:t>
      </w:r>
      <w:r>
        <w:rPr>
          <w:rStyle w:val="16"/>
          <w:rFonts w:hint="eastAsia" w:ascii="仿宋" w:hAnsi="仿宋" w:eastAsia="仿宋"/>
          <w:b w:val="0"/>
          <w:bCs w:val="0"/>
        </w:rPr>
        <w:t>般公共预算财政拨款支出决算表</w:t>
      </w:r>
      <w:bookmarkEnd w:id="75"/>
      <w:bookmarkEnd w:id="76"/>
    </w:p>
    <w:p>
      <w:pPr>
        <w:pStyle w:val="4"/>
        <w:rPr>
          <w:rFonts w:ascii="仿宋" w:hAnsi="仿宋" w:eastAsia="仿宋"/>
          <w:color w:val="000000"/>
        </w:rPr>
      </w:pPr>
      <w:bookmarkStart w:id="77" w:name="_Toc22275"/>
      <w:bookmarkStart w:id="78" w:name="_Toc15396625"/>
      <w:r>
        <w:rPr>
          <w:rStyle w:val="16"/>
          <w:rFonts w:hint="eastAsia" w:ascii="仿宋" w:hAnsi="仿宋" w:eastAsia="仿宋"/>
          <w:b w:val="0"/>
          <w:bCs w:val="0"/>
        </w:rPr>
        <w:t>七、</w:t>
      </w:r>
      <w:r>
        <w:rPr>
          <w:rFonts w:hint="eastAsia" w:ascii="仿宋" w:hAnsi="仿宋" w:eastAsia="仿宋"/>
          <w:b w:val="0"/>
          <w:color w:val="000000"/>
        </w:rPr>
        <w:t>一</w:t>
      </w:r>
      <w:r>
        <w:rPr>
          <w:rStyle w:val="16"/>
          <w:rFonts w:hint="eastAsia" w:ascii="仿宋" w:hAnsi="仿宋" w:eastAsia="仿宋"/>
          <w:b w:val="0"/>
          <w:bCs w:val="0"/>
        </w:rPr>
        <w:t>般公共预算财政拨款支出决算明细表</w:t>
      </w:r>
      <w:bookmarkEnd w:id="77"/>
      <w:bookmarkEnd w:id="78"/>
    </w:p>
    <w:p>
      <w:pPr>
        <w:pStyle w:val="4"/>
        <w:rPr>
          <w:rFonts w:ascii="仿宋" w:hAnsi="仿宋" w:eastAsia="仿宋"/>
          <w:color w:val="000000"/>
        </w:rPr>
      </w:pPr>
      <w:bookmarkStart w:id="79" w:name="_Toc15396626"/>
      <w:bookmarkStart w:id="80" w:name="_Toc30634"/>
      <w:r>
        <w:rPr>
          <w:rStyle w:val="16"/>
          <w:rFonts w:hint="eastAsia" w:ascii="仿宋" w:hAnsi="仿宋" w:eastAsia="仿宋"/>
          <w:b w:val="0"/>
          <w:bCs w:val="0"/>
        </w:rPr>
        <w:t>八、</w:t>
      </w:r>
      <w:r>
        <w:rPr>
          <w:rFonts w:hint="eastAsia" w:ascii="仿宋" w:hAnsi="仿宋" w:eastAsia="仿宋"/>
          <w:b w:val="0"/>
          <w:color w:val="000000"/>
        </w:rPr>
        <w:t>一</w:t>
      </w:r>
      <w:r>
        <w:rPr>
          <w:rStyle w:val="16"/>
          <w:rFonts w:hint="eastAsia" w:ascii="仿宋" w:hAnsi="仿宋" w:eastAsia="仿宋"/>
          <w:b w:val="0"/>
          <w:bCs w:val="0"/>
        </w:rPr>
        <w:t>般公共预算财政拨款基本支出决算表</w:t>
      </w:r>
      <w:bookmarkEnd w:id="79"/>
      <w:bookmarkEnd w:id="80"/>
    </w:p>
    <w:p>
      <w:pPr>
        <w:pStyle w:val="4"/>
        <w:rPr>
          <w:rFonts w:ascii="仿宋" w:hAnsi="仿宋" w:eastAsia="仿宋"/>
          <w:color w:val="000000"/>
        </w:rPr>
      </w:pPr>
      <w:bookmarkStart w:id="81" w:name="_Toc15170"/>
      <w:bookmarkStart w:id="82" w:name="_Toc15396627"/>
      <w:r>
        <w:rPr>
          <w:rStyle w:val="16"/>
          <w:rFonts w:hint="eastAsia" w:ascii="仿宋" w:hAnsi="仿宋" w:eastAsia="仿宋"/>
          <w:b w:val="0"/>
          <w:bCs w:val="0"/>
        </w:rPr>
        <w:t>九、</w:t>
      </w:r>
      <w:r>
        <w:rPr>
          <w:rFonts w:hint="eastAsia" w:ascii="仿宋" w:hAnsi="仿宋" w:eastAsia="仿宋"/>
          <w:b w:val="0"/>
          <w:color w:val="000000"/>
        </w:rPr>
        <w:t>一</w:t>
      </w:r>
      <w:r>
        <w:rPr>
          <w:rStyle w:val="16"/>
          <w:rFonts w:hint="eastAsia" w:ascii="仿宋" w:hAnsi="仿宋" w:eastAsia="仿宋"/>
          <w:b w:val="0"/>
          <w:bCs w:val="0"/>
        </w:rPr>
        <w:t>般公共预算财政拨款项目支出决算表</w:t>
      </w:r>
      <w:bookmarkEnd w:id="81"/>
      <w:bookmarkEnd w:id="82"/>
    </w:p>
    <w:p>
      <w:pPr>
        <w:pStyle w:val="4"/>
        <w:spacing w:line="360" w:lineRule="auto"/>
        <w:rPr>
          <w:rFonts w:ascii="仿宋" w:hAnsi="仿宋" w:eastAsia="仿宋"/>
          <w:color w:val="000000"/>
        </w:rPr>
      </w:pPr>
      <w:bookmarkStart w:id="83" w:name="_Toc15396628"/>
      <w:bookmarkStart w:id="84" w:name="_Toc17603"/>
      <w:r>
        <w:rPr>
          <w:rStyle w:val="16"/>
          <w:rFonts w:hint="eastAsia" w:ascii="仿宋" w:hAnsi="仿宋" w:eastAsia="仿宋"/>
          <w:b w:val="0"/>
          <w:bCs w:val="0"/>
        </w:rPr>
        <w:t>十、</w:t>
      </w:r>
      <w:r>
        <w:rPr>
          <w:rFonts w:hint="eastAsia" w:ascii="仿宋" w:hAnsi="仿宋" w:eastAsia="仿宋"/>
          <w:b w:val="0"/>
          <w:color w:val="000000"/>
        </w:rPr>
        <w:t>一</w:t>
      </w:r>
      <w:r>
        <w:rPr>
          <w:rStyle w:val="16"/>
          <w:rFonts w:hint="eastAsia" w:ascii="仿宋" w:hAnsi="仿宋" w:eastAsia="仿宋"/>
          <w:b w:val="0"/>
          <w:bCs w:val="0"/>
        </w:rPr>
        <w:t>般公共预算财政拨款“三公”经费支出决算表</w:t>
      </w:r>
      <w:bookmarkEnd w:id="83"/>
      <w:bookmarkEnd w:id="84"/>
    </w:p>
    <w:p>
      <w:pPr>
        <w:pStyle w:val="4"/>
        <w:spacing w:line="360" w:lineRule="auto"/>
        <w:rPr>
          <w:rFonts w:ascii="仿宋" w:hAnsi="仿宋" w:eastAsia="仿宋"/>
          <w:color w:val="000000"/>
        </w:rPr>
      </w:pPr>
      <w:bookmarkStart w:id="85" w:name="_Toc15396629"/>
      <w:bookmarkStart w:id="86" w:name="_Toc7313"/>
      <w:r>
        <w:rPr>
          <w:rStyle w:val="16"/>
          <w:rFonts w:hint="eastAsia" w:ascii="仿宋" w:hAnsi="仿宋" w:eastAsia="仿宋"/>
          <w:b w:val="0"/>
          <w:bCs w:val="0"/>
        </w:rPr>
        <w:t>十一、</w:t>
      </w:r>
      <w:r>
        <w:rPr>
          <w:rFonts w:hint="eastAsia" w:ascii="仿宋" w:hAnsi="仿宋" w:eastAsia="仿宋"/>
          <w:b w:val="0"/>
          <w:color w:val="000000"/>
        </w:rPr>
        <w:t>政</w:t>
      </w:r>
      <w:r>
        <w:rPr>
          <w:rStyle w:val="16"/>
          <w:rFonts w:hint="eastAsia" w:ascii="仿宋" w:hAnsi="仿宋" w:eastAsia="仿宋"/>
          <w:b w:val="0"/>
          <w:bCs w:val="0"/>
        </w:rPr>
        <w:t>府性基金预算财政拨款收入支出决算表</w:t>
      </w:r>
      <w:bookmarkEnd w:id="85"/>
      <w:bookmarkEnd w:id="86"/>
    </w:p>
    <w:p>
      <w:pPr>
        <w:pStyle w:val="4"/>
        <w:rPr>
          <w:rFonts w:hint="eastAsia" w:ascii="仿宋" w:hAnsi="仿宋" w:eastAsia="仿宋"/>
          <w:b w:val="0"/>
          <w:color w:val="000000"/>
        </w:rPr>
      </w:pPr>
      <w:bookmarkStart w:id="87" w:name="_Toc15396630"/>
      <w:bookmarkStart w:id="88" w:name="_Toc9382"/>
      <w:r>
        <w:rPr>
          <w:rFonts w:hint="eastAsia" w:ascii="仿宋" w:hAnsi="仿宋" w:eastAsia="仿宋"/>
          <w:b w:val="0"/>
          <w:color w:val="000000"/>
        </w:rPr>
        <w:t>十二、政府性基金预算财政拨款“三公”经费支出决算表</w:t>
      </w:r>
      <w:bookmarkEnd w:id="87"/>
      <w:bookmarkEnd w:id="88"/>
    </w:p>
    <w:p>
      <w:pPr>
        <w:pStyle w:val="4"/>
        <w:rPr>
          <w:rFonts w:hint="eastAsia" w:ascii="仿宋" w:hAnsi="仿宋" w:eastAsia="仿宋"/>
          <w:b w:val="0"/>
          <w:color w:val="000000"/>
        </w:rPr>
      </w:pPr>
      <w:bookmarkStart w:id="89" w:name="_Toc22683"/>
      <w:r>
        <w:rPr>
          <w:rFonts w:hint="eastAsia" w:ascii="仿宋" w:hAnsi="仿宋" w:eastAsia="仿宋"/>
          <w:b w:val="0"/>
          <w:color w:val="000000"/>
        </w:rPr>
        <w:t>十三、国有资本经营预算财政拨款收入支出决算表</w:t>
      </w:r>
      <w:bookmarkEnd w:id="89"/>
    </w:p>
    <w:p>
      <w:pPr>
        <w:pStyle w:val="4"/>
        <w:rPr>
          <w:rFonts w:hint="eastAsia" w:ascii="仿宋" w:hAnsi="仿宋" w:eastAsia="仿宋"/>
          <w:b w:val="0"/>
          <w:color w:val="000000"/>
        </w:rPr>
      </w:pPr>
      <w:bookmarkStart w:id="90" w:name="_Toc10257"/>
      <w:r>
        <w:rPr>
          <w:rFonts w:hint="eastAsia" w:ascii="仿宋" w:hAnsi="仿宋" w:eastAsia="仿宋"/>
          <w:b w:val="0"/>
          <w:color w:val="000000"/>
        </w:rPr>
        <w:t>十四、国有资本经营预算财政拨款支出决算表</w:t>
      </w:r>
      <w:bookmarkEnd w:id="90"/>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方正小标宋简体">
    <w:altName w:val="黑体"/>
    <w:panose1 w:val="02010601030101010101"/>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AF77BB"/>
    <w:multiLevelType w:val="singleLevel"/>
    <w:tmpl w:val="8CAF77BB"/>
    <w:lvl w:ilvl="0" w:tentative="0">
      <w:start w:val="2"/>
      <w:numFmt w:val="chineseCounting"/>
      <w:suff w:val="nothing"/>
      <w:lvlText w:val="（%1）"/>
      <w:lvlJc w:val="left"/>
      <w:rPr>
        <w:rFonts w:hint="eastAsia"/>
      </w:rPr>
    </w:lvl>
  </w:abstractNum>
  <w:abstractNum w:abstractNumId="1">
    <w:nsid w:val="CF652CEC"/>
    <w:multiLevelType w:val="singleLevel"/>
    <w:tmpl w:val="CF652CEC"/>
    <w:lvl w:ilvl="0" w:tentative="0">
      <w:start w:val="9"/>
      <w:numFmt w:val="chineseCounting"/>
      <w:suff w:val="nothing"/>
      <w:lvlText w:val="%1、"/>
      <w:lvlJc w:val="left"/>
      <w:rPr>
        <w:rFonts w:hint="eastAsia" w:cs="Times New Roman"/>
      </w:rPr>
    </w:lvl>
  </w:abstractNum>
  <w:abstractNum w:abstractNumId="2">
    <w:nsid w:val="E2FA047D"/>
    <w:multiLevelType w:val="singleLevel"/>
    <w:tmpl w:val="E2FA047D"/>
    <w:lvl w:ilvl="0" w:tentative="0">
      <w:start w:val="3"/>
      <w:numFmt w:val="chineseCounting"/>
      <w:suff w:val="space"/>
      <w:lvlText w:val="第%1部分"/>
      <w:lvlJc w:val="left"/>
      <w:rPr>
        <w:rFonts w:hint="eastAsia" w:cs="Times New Roman"/>
      </w:rPr>
    </w:lvl>
  </w:abstractNum>
  <w:abstractNum w:abstractNumId="3">
    <w:nsid w:val="1272550B"/>
    <w:multiLevelType w:val="multilevel"/>
    <w:tmpl w:val="1272550B"/>
    <w:lvl w:ilvl="0" w:tentative="0">
      <w:start w:val="1"/>
      <w:numFmt w:val="japaneseCounting"/>
      <w:lvlText w:val="%1、"/>
      <w:lvlJc w:val="left"/>
      <w:pPr>
        <w:ind w:left="1360" w:hanging="720"/>
      </w:pPr>
      <w:rPr>
        <w:rFonts w:hint="default" w:cs="Times New Roman"/>
        <w:b w:val="0"/>
      </w:rPr>
    </w:lvl>
    <w:lvl w:ilvl="1" w:tentative="0">
      <w:start w:val="1"/>
      <w:numFmt w:val="lowerLetter"/>
      <w:lvlText w:val="%2)"/>
      <w:lvlJc w:val="left"/>
      <w:pPr>
        <w:ind w:left="1480" w:hanging="420"/>
      </w:pPr>
      <w:rPr>
        <w:rFonts w:cs="Times New Roman"/>
      </w:rPr>
    </w:lvl>
    <w:lvl w:ilvl="2" w:tentative="0">
      <w:start w:val="1"/>
      <w:numFmt w:val="lowerRoman"/>
      <w:lvlText w:val="%3."/>
      <w:lvlJc w:val="right"/>
      <w:pPr>
        <w:ind w:left="1900" w:hanging="420"/>
      </w:pPr>
      <w:rPr>
        <w:rFonts w:cs="Times New Roman"/>
      </w:rPr>
    </w:lvl>
    <w:lvl w:ilvl="3" w:tentative="0">
      <w:start w:val="1"/>
      <w:numFmt w:val="decimal"/>
      <w:lvlText w:val="%4."/>
      <w:lvlJc w:val="left"/>
      <w:pPr>
        <w:ind w:left="2320" w:hanging="420"/>
      </w:pPr>
      <w:rPr>
        <w:rFonts w:cs="Times New Roman"/>
      </w:rPr>
    </w:lvl>
    <w:lvl w:ilvl="4" w:tentative="0">
      <w:start w:val="1"/>
      <w:numFmt w:val="lowerLetter"/>
      <w:lvlText w:val="%5)"/>
      <w:lvlJc w:val="left"/>
      <w:pPr>
        <w:ind w:left="2740" w:hanging="420"/>
      </w:pPr>
      <w:rPr>
        <w:rFonts w:cs="Times New Roman"/>
      </w:rPr>
    </w:lvl>
    <w:lvl w:ilvl="5" w:tentative="0">
      <w:start w:val="1"/>
      <w:numFmt w:val="lowerRoman"/>
      <w:lvlText w:val="%6."/>
      <w:lvlJc w:val="right"/>
      <w:pPr>
        <w:ind w:left="3160" w:hanging="420"/>
      </w:pPr>
      <w:rPr>
        <w:rFonts w:cs="Times New Roman"/>
      </w:rPr>
    </w:lvl>
    <w:lvl w:ilvl="6" w:tentative="0">
      <w:start w:val="1"/>
      <w:numFmt w:val="decimal"/>
      <w:lvlText w:val="%7."/>
      <w:lvlJc w:val="left"/>
      <w:pPr>
        <w:ind w:left="3580" w:hanging="420"/>
      </w:pPr>
      <w:rPr>
        <w:rFonts w:cs="Times New Roman"/>
      </w:rPr>
    </w:lvl>
    <w:lvl w:ilvl="7" w:tentative="0">
      <w:start w:val="1"/>
      <w:numFmt w:val="lowerLetter"/>
      <w:lvlText w:val="%8)"/>
      <w:lvlJc w:val="left"/>
      <w:pPr>
        <w:ind w:left="4000" w:hanging="420"/>
      </w:pPr>
      <w:rPr>
        <w:rFonts w:cs="Times New Roman"/>
      </w:rPr>
    </w:lvl>
    <w:lvl w:ilvl="8" w:tentative="0">
      <w:start w:val="1"/>
      <w:numFmt w:val="lowerRoman"/>
      <w:lvlText w:val="%9."/>
      <w:lvlJc w:val="right"/>
      <w:pPr>
        <w:ind w:left="4420" w:hanging="420"/>
      </w:pPr>
      <w:rPr>
        <w:rFonts w:cs="Times New Roman"/>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EyZjhjMDljN2ZmZDI4MDM1OTczNmZkYWIwMTM0OGUifQ=="/>
  </w:docVars>
  <w:rsids>
    <w:rsidRoot w:val="6504078C"/>
    <w:rsid w:val="064E7C69"/>
    <w:rsid w:val="06D96529"/>
    <w:rsid w:val="06DC695C"/>
    <w:rsid w:val="08A626A5"/>
    <w:rsid w:val="104131C1"/>
    <w:rsid w:val="18E87D30"/>
    <w:rsid w:val="18F27DD2"/>
    <w:rsid w:val="1A3B1AEB"/>
    <w:rsid w:val="211138BE"/>
    <w:rsid w:val="22FA31FD"/>
    <w:rsid w:val="24237A7C"/>
    <w:rsid w:val="2AC65C17"/>
    <w:rsid w:val="2DE77F50"/>
    <w:rsid w:val="31040EA1"/>
    <w:rsid w:val="33087EA7"/>
    <w:rsid w:val="35F40D39"/>
    <w:rsid w:val="3E4169FF"/>
    <w:rsid w:val="445959A6"/>
    <w:rsid w:val="45CE5353"/>
    <w:rsid w:val="460E0FF6"/>
    <w:rsid w:val="49054D77"/>
    <w:rsid w:val="4B1F0E46"/>
    <w:rsid w:val="4CE83B2B"/>
    <w:rsid w:val="4E3A4862"/>
    <w:rsid w:val="500779A0"/>
    <w:rsid w:val="53027BCC"/>
    <w:rsid w:val="55491EC3"/>
    <w:rsid w:val="59E06EE5"/>
    <w:rsid w:val="5D3E75DF"/>
    <w:rsid w:val="61586921"/>
    <w:rsid w:val="626D0A21"/>
    <w:rsid w:val="63953F81"/>
    <w:rsid w:val="6483169D"/>
    <w:rsid w:val="6504078C"/>
    <w:rsid w:val="69295326"/>
    <w:rsid w:val="695535AB"/>
    <w:rsid w:val="71A0467E"/>
    <w:rsid w:val="71E37520"/>
    <w:rsid w:val="726E3979"/>
    <w:rsid w:val="75CF59BB"/>
    <w:rsid w:val="76A9749E"/>
    <w:rsid w:val="7F7A77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99"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3">
    <w:name w:val="heading 1"/>
    <w:basedOn w:val="1"/>
    <w:next w:val="1"/>
    <w:link w:val="15"/>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6"/>
    <w:unhideWhenUsed/>
    <w:qFormat/>
    <w:uiPriority w:val="9"/>
    <w:pPr>
      <w:keepNext/>
      <w:keepLines/>
      <w:spacing w:before="260" w:after="260" w:line="416" w:lineRule="auto"/>
      <w:outlineLvl w:val="1"/>
    </w:pPr>
    <w:rPr>
      <w:rFonts w:ascii="Cambria" w:hAnsi="Cambria"/>
      <w:b/>
      <w:bCs/>
      <w:sz w:val="32"/>
      <w:szCs w:val="32"/>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toc 5"/>
    <w:basedOn w:val="1"/>
    <w:next w:val="1"/>
    <w:qFormat/>
    <w:uiPriority w:val="0"/>
    <w:pPr>
      <w:ind w:left="1680" w:leftChars="800"/>
    </w:pPr>
  </w:style>
  <w:style w:type="paragraph" w:styleId="5">
    <w:name w:val="Body Text"/>
    <w:basedOn w:val="1"/>
    <w:qFormat/>
    <w:uiPriority w:val="99"/>
    <w:pPr>
      <w:spacing w:beforeLines="30"/>
    </w:pPr>
    <w:rPr>
      <w:rFonts w:ascii="仿宋_GB2312" w:eastAsia="仿宋_GB2312"/>
      <w:kern w:val="0"/>
      <w:sz w:val="24"/>
      <w:szCs w:val="20"/>
    </w:rPr>
  </w:style>
  <w:style w:type="paragraph" w:styleId="6">
    <w:name w:val="footer"/>
    <w:basedOn w:val="1"/>
    <w:qFormat/>
    <w:uiPriority w:val="99"/>
    <w:pPr>
      <w:tabs>
        <w:tab w:val="center" w:pos="4153"/>
        <w:tab w:val="right" w:pos="8306"/>
      </w:tabs>
      <w:snapToGrid w:val="0"/>
      <w:jc w:val="left"/>
    </w:pPr>
    <w:rPr>
      <w:rFonts w:ascii="Calibri" w:hAnsi="Calibri"/>
      <w:kern w:val="0"/>
      <w:sz w:val="18"/>
      <w:szCs w:val="20"/>
    </w:rPr>
  </w:style>
  <w:style w:type="paragraph" w:styleId="7">
    <w:name w:val="header"/>
    <w:basedOn w:val="1"/>
    <w:semiHidden/>
    <w:qFormat/>
    <w:uiPriority w:val="99"/>
    <w:pPr>
      <w:pBdr>
        <w:bottom w:val="single" w:color="auto" w:sz="6" w:space="1"/>
      </w:pBdr>
      <w:tabs>
        <w:tab w:val="center" w:pos="4153"/>
        <w:tab w:val="right" w:pos="8306"/>
      </w:tabs>
      <w:snapToGrid w:val="0"/>
      <w:jc w:val="center"/>
    </w:pPr>
    <w:rPr>
      <w:rFonts w:ascii="Calibri" w:hAnsi="Calibri"/>
      <w:kern w:val="0"/>
      <w:sz w:val="18"/>
      <w:szCs w:val="20"/>
    </w:rPr>
  </w:style>
  <w:style w:type="paragraph" w:styleId="8">
    <w:name w:val="toc 1"/>
    <w:basedOn w:val="1"/>
    <w:next w:val="1"/>
    <w:unhideWhenUsed/>
    <w:qFormat/>
    <w:uiPriority w:val="39"/>
    <w:pPr>
      <w:spacing w:before="120"/>
      <w:jc w:val="left"/>
    </w:pPr>
    <w:rPr>
      <w:rFonts w:ascii="等线" w:eastAsia="等线"/>
      <w:b/>
      <w:bCs/>
      <w:i/>
      <w:iCs/>
      <w:sz w:val="24"/>
    </w:rPr>
  </w:style>
  <w:style w:type="paragraph" w:styleId="9">
    <w:name w:val="toc 2"/>
    <w:basedOn w:val="1"/>
    <w:next w:val="1"/>
    <w:unhideWhenUsed/>
    <w:qFormat/>
    <w:uiPriority w:val="39"/>
    <w:pPr>
      <w:spacing w:before="120"/>
      <w:ind w:left="300"/>
      <w:jc w:val="left"/>
    </w:pPr>
    <w:rPr>
      <w:rFonts w:ascii="等线" w:eastAsia="等线"/>
      <w:b/>
      <w:bCs/>
      <w:sz w:val="22"/>
      <w:szCs w:val="22"/>
    </w:rPr>
  </w:style>
  <w:style w:type="paragraph" w:styleId="10">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13">
    <w:name w:val="Strong"/>
    <w:basedOn w:val="12"/>
    <w:qFormat/>
    <w:uiPriority w:val="99"/>
    <w:rPr>
      <w:rFonts w:cs="Times New Roman"/>
      <w:b/>
    </w:rPr>
  </w:style>
  <w:style w:type="character" w:styleId="14">
    <w:name w:val="Hyperlink"/>
    <w:unhideWhenUsed/>
    <w:qFormat/>
    <w:uiPriority w:val="99"/>
    <w:rPr>
      <w:color w:val="0000FF"/>
      <w:u w:val="single"/>
    </w:rPr>
  </w:style>
  <w:style w:type="character" w:customStyle="1" w:styleId="15">
    <w:name w:val=" Char Char6"/>
    <w:basedOn w:val="12"/>
    <w:link w:val="3"/>
    <w:qFormat/>
    <w:locked/>
    <w:uiPriority w:val="9"/>
    <w:rPr>
      <w:b/>
      <w:bCs/>
      <w:kern w:val="44"/>
      <w:sz w:val="44"/>
      <w:szCs w:val="44"/>
    </w:rPr>
  </w:style>
  <w:style w:type="character" w:customStyle="1" w:styleId="16">
    <w:name w:val=" Char Char5"/>
    <w:basedOn w:val="12"/>
    <w:link w:val="4"/>
    <w:qFormat/>
    <w:locked/>
    <w:uiPriority w:val="9"/>
    <w:rPr>
      <w:rFonts w:ascii="Cambria" w:hAnsi="Cambria"/>
      <w:b/>
      <w:bCs/>
      <w:sz w:val="32"/>
      <w:szCs w:val="32"/>
    </w:rPr>
  </w:style>
  <w:style w:type="paragraph" w:customStyle="1" w:styleId="17">
    <w:name w:val="List Paragraph"/>
    <w:basedOn w:val="1"/>
    <w:qFormat/>
    <w:uiPriority w:val="34"/>
    <w:pPr>
      <w:ind w:firstLine="420" w:firstLineChars="200"/>
    </w:pPr>
  </w:style>
  <w:style w:type="paragraph" w:customStyle="1" w:styleId="18">
    <w:name w:val="Default"/>
    <w:qFormat/>
    <w:uiPriority w:val="99"/>
    <w:pPr>
      <w:widowControl w:val="0"/>
      <w:autoSpaceDE w:val="0"/>
      <w:autoSpaceDN w:val="0"/>
      <w:adjustRightInd w:val="0"/>
    </w:pPr>
    <w:rPr>
      <w:rFonts w:ascii="仿宋" w:hAnsi="Calibri" w:eastAsia="仿宋" w:cs="仿宋"/>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26</Pages>
  <Words>8633</Words>
  <Characters>9218</Characters>
  <Lines>0</Lines>
  <Paragraphs>0</Paragraphs>
  <TotalTime>4</TotalTime>
  <ScaleCrop>false</ScaleCrop>
  <LinksUpToDate>false</LinksUpToDate>
  <CharactersWithSpaces>9307</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2021-09-08T03:29:00Z</dcterms:created>
  <dc:creator>Administrator</dc:creator>
  <cp:lastModifiedBy>Master'霖</cp:lastModifiedBy>
  <dcterms:modified xsi:type="dcterms:W3CDTF">2022-05-30T06:43:32Z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48EA20C853F2421E90A94DBE20846F56</vt:lpwstr>
  </property>
</Properties>
</file>