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80" w:lineRule="exact"/>
        <w:jc w:val="center"/>
        <w:rPr>
          <w:rFonts w:hint="eastAsia" w:ascii="方正小标宋简体" w:hAnsi="Times New Roman" w:eastAsia="方正小标宋简体" w:cs="Times New Roman"/>
          <w:sz w:val="44"/>
          <w:szCs w:val="44"/>
          <w:lang w:val="en-US" w:eastAsia="zh-CN"/>
        </w:rPr>
      </w:pPr>
    </w:p>
    <w:p>
      <w:pPr>
        <w:widowControl/>
        <w:spacing w:line="580" w:lineRule="exact"/>
        <w:jc w:val="center"/>
        <w:rPr>
          <w:rFonts w:hint="eastAsia" w:ascii="方正小标宋简体" w:hAnsi="Times New Roman" w:eastAsia="方正小标宋简体" w:cs="Times New Roman"/>
          <w:sz w:val="44"/>
          <w:szCs w:val="44"/>
          <w:lang w:val="en-US" w:eastAsia="zh-CN"/>
        </w:rPr>
      </w:pPr>
      <w:r>
        <w:rPr>
          <w:rFonts w:hint="eastAsia" w:ascii="方正小标宋简体" w:hAnsi="Times New Roman" w:eastAsia="方正小标宋简体" w:cs="Times New Roman"/>
          <w:sz w:val="44"/>
          <w:szCs w:val="44"/>
          <w:lang w:val="en-US" w:eastAsia="zh-CN"/>
        </w:rPr>
        <w:t>自贡市自流井区人民政府郭家坳街办事处</w:t>
      </w:r>
    </w:p>
    <w:p>
      <w:pPr>
        <w:widowControl/>
        <w:spacing w:line="580" w:lineRule="exact"/>
        <w:jc w:val="center"/>
        <w:rPr>
          <w:rFonts w:ascii="方正小标宋简体" w:eastAsia="方正小标宋简体"/>
          <w:sz w:val="44"/>
          <w:szCs w:val="44"/>
        </w:rPr>
      </w:pPr>
      <w:r>
        <w:rPr>
          <w:rFonts w:hint="eastAsia" w:ascii="方正小标宋简体" w:eastAsia="方正小标宋简体"/>
          <w:sz w:val="44"/>
          <w:szCs w:val="44"/>
          <w:lang w:val="en-US" w:eastAsia="zh-CN"/>
        </w:rPr>
        <w:t>2020</w:t>
      </w:r>
      <w:r>
        <w:rPr>
          <w:rFonts w:hint="eastAsia" w:ascii="方正小标宋简体" w:eastAsia="方正小标宋简体"/>
          <w:sz w:val="44"/>
          <w:szCs w:val="44"/>
        </w:rPr>
        <w:t>年度部门决算编制的说明</w:t>
      </w:r>
    </w:p>
    <w:p>
      <w:pPr>
        <w:widowControl/>
        <w:jc w:val="center"/>
        <w:rPr>
          <w:rFonts w:ascii="仿宋_GB2312"/>
          <w:sz w:val="28"/>
          <w:szCs w:val="28"/>
        </w:rPr>
      </w:pPr>
    </w:p>
    <w:p>
      <w:pPr>
        <w:widowControl/>
        <w:jc w:val="center"/>
        <w:rPr>
          <w:rFonts w:hint="eastAsia" w:ascii="黑体" w:hAnsi="黑体" w:eastAsia="黑体"/>
          <w:color w:val="000000"/>
          <w:sz w:val="44"/>
          <w:szCs w:val="44"/>
        </w:rPr>
      </w:pPr>
      <w:r>
        <w:rPr>
          <w:rFonts w:hint="eastAsia" w:ascii="黑体" w:hAnsi="黑体" w:eastAsia="黑体"/>
          <w:color w:val="000000"/>
          <w:sz w:val="44"/>
          <w:szCs w:val="44"/>
        </w:rPr>
        <w:t>目</w:t>
      </w:r>
      <w:r>
        <w:rPr>
          <w:rFonts w:hint="eastAsia" w:ascii="黑体" w:hAnsi="黑体" w:eastAsia="黑体"/>
          <w:color w:val="000000"/>
          <w:sz w:val="44"/>
          <w:szCs w:val="44"/>
          <w:lang w:val="en-US" w:eastAsia="zh-CN"/>
        </w:rPr>
        <w:t xml:space="preserve"> </w:t>
      </w:r>
      <w:r>
        <w:rPr>
          <w:rFonts w:hint="eastAsia" w:ascii="黑体" w:hAnsi="黑体" w:eastAsia="黑体"/>
          <w:color w:val="000000"/>
          <w:sz w:val="44"/>
          <w:szCs w:val="44"/>
        </w:rPr>
        <w:t>录</w:t>
      </w:r>
    </w:p>
    <w:sdt>
      <w:sdtPr>
        <w:rPr>
          <w:rFonts w:ascii="宋体" w:hAnsi="宋体" w:eastAsia="宋体" w:cs="Times New Roman"/>
          <w:kern w:val="2"/>
          <w:sz w:val="21"/>
          <w:szCs w:val="24"/>
          <w:lang w:val="en-US" w:eastAsia="zh-CN" w:bidi="ar-SA"/>
        </w:rPr>
        <w:id w:val="147479223"/>
        <w15:color w:val="DBDBDB"/>
        <w:docPartObj>
          <w:docPartGallery w:val="Table of Contents"/>
          <w:docPartUnique/>
        </w:docPartObj>
      </w:sdtPr>
      <w:sdtEndPr>
        <w:rPr>
          <w:rFonts w:hint="eastAsia" w:ascii="宋体" w:hAnsi="宋体" w:eastAsia="宋体" w:cs="Times New Roman"/>
          <w:kern w:val="2"/>
          <w:sz w:val="21"/>
          <w:szCs w:val="24"/>
          <w:lang w:val="en-US" w:eastAsia="zh-CN" w:bidi="ar-SA"/>
        </w:rPr>
      </w:sdtEndPr>
      <w:sdtContent>
        <w:p>
          <w:pPr>
            <w:spacing w:before="0" w:beforeLines="0" w:after="0" w:afterLines="0" w:line="240" w:lineRule="auto"/>
            <w:ind w:left="0" w:leftChars="0" w:right="0" w:rightChars="0" w:firstLine="0" w:firstLineChars="0"/>
            <w:jc w:val="center"/>
          </w:pPr>
          <w:bookmarkStart w:id="0" w:name="_Toc10567"/>
          <w:bookmarkStart w:id="1" w:name="_Toc29699"/>
        </w:p>
        <w:p>
          <w:pPr>
            <w:pStyle w:val="21"/>
            <w:tabs>
              <w:tab w:val="right" w:leader="dot" w:pos="8306"/>
            </w:tabs>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TOC \o "1-2" \h \u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HYPERLINK \l _Toc14828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第一部分 部门概况</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_Toc14828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1</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22"/>
            <w:tabs>
              <w:tab w:val="right" w:leader="dot" w:pos="8306"/>
            </w:tabs>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HYPERLINK \l _Toc16866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一、基本职能及主要工作</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_Toc16866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1</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22"/>
            <w:tabs>
              <w:tab w:val="right" w:leader="dot" w:pos="8306"/>
            </w:tabs>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HYPERLINK \l _Toc30098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二、机构设置</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_Toc30098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9</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21"/>
            <w:tabs>
              <w:tab w:val="right" w:leader="dot" w:pos="8306"/>
            </w:tabs>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HYPERLINK \l _Toc13687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第二部分 2020年度部门决算情况说明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_Toc13687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10</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22"/>
            <w:tabs>
              <w:tab w:val="right" w:leader="dot" w:pos="8306"/>
            </w:tabs>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HYPERLINK \l _Toc27608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一、 收入支出决算总体情况说明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_Toc27608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10</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22"/>
            <w:tabs>
              <w:tab w:val="right" w:leader="dot" w:pos="8306"/>
            </w:tabs>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HYPERLINK \l _Toc4530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二、 收入决算情况说明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_Toc4530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10</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22"/>
            <w:tabs>
              <w:tab w:val="right" w:leader="dot" w:pos="8306"/>
            </w:tabs>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HYPERLINK \l _Toc2078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三、 支出决算情况说明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_Toc2078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11</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22"/>
            <w:tabs>
              <w:tab w:val="right" w:leader="dot" w:pos="8306"/>
            </w:tabs>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HYPERLINK \l _Toc7619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四、财政拨款收入支出决算总体情况说明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_Toc7619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12</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22"/>
            <w:tabs>
              <w:tab w:val="right" w:leader="dot" w:pos="8306"/>
            </w:tabs>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HYPERLINK \l _Toc7574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五、一般公共预算财政拨款支出决算情况说明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_Toc7574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13</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22"/>
            <w:tabs>
              <w:tab w:val="right" w:leader="dot" w:pos="8306"/>
            </w:tabs>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HYPERLINK \l _Toc7495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六、一般公共预算财政拨款基本支出决算情况说明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_Toc7495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15</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22"/>
            <w:tabs>
              <w:tab w:val="right" w:leader="dot" w:pos="8306"/>
            </w:tabs>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HYPERLINK \l _Toc7268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七、“三公”经费财政拨款支出决算情况说明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_Toc7268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16</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22"/>
            <w:tabs>
              <w:tab w:val="right" w:leader="dot" w:pos="8306"/>
            </w:tabs>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HYPERLINK \l _Toc29041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八、政府性基金预算支出决算情况说明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_Toc29041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18</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22"/>
            <w:tabs>
              <w:tab w:val="right" w:leader="dot" w:pos="8306"/>
            </w:tabs>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HYPERLINK \l _Toc21581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九、 国有资本经营预算支出决算情况说明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_Toc21581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18</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22"/>
            <w:tabs>
              <w:tab w:val="right" w:leader="dot" w:pos="8306"/>
            </w:tabs>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HYPERLINK \l _Toc14880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十、其他重要事项的情况说明</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_Toc14880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18</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21"/>
            <w:tabs>
              <w:tab w:val="right" w:leader="dot" w:pos="8306"/>
            </w:tabs>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HYPERLINK \l _Toc30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第三部分 名词解释</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_Toc30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32</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21"/>
            <w:tabs>
              <w:tab w:val="right" w:leader="dot" w:pos="8306"/>
            </w:tabs>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HYPERLINK \l _Toc8117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第四部分 附件</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_Toc8117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35</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22"/>
            <w:tabs>
              <w:tab w:val="right" w:leader="dot" w:pos="8306"/>
            </w:tabs>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HYPERLINK \l _Toc9326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附件1</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_Toc9326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35</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22"/>
            <w:tabs>
              <w:tab w:val="right" w:leader="dot" w:pos="8306"/>
            </w:tabs>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HYPERLINK \l _Toc821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附件2</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_Toc821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40</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21"/>
            <w:tabs>
              <w:tab w:val="right" w:leader="dot" w:pos="8306"/>
            </w:tabs>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HYPERLINK \l _Toc6585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第五部分 附表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_Toc6585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56</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22"/>
            <w:tabs>
              <w:tab w:val="right" w:leader="dot" w:pos="8306"/>
            </w:tabs>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HYPERLINK \l _Toc4244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一、收入支出决算总表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_Toc4244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56</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22"/>
            <w:tabs>
              <w:tab w:val="right" w:leader="dot" w:pos="8306"/>
            </w:tabs>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HYPERLINK \l _Toc17404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二、收入决算表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_Toc17404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56</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22"/>
            <w:tabs>
              <w:tab w:val="right" w:leader="dot" w:pos="8306"/>
            </w:tabs>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HYPERLINK \l _Toc19532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三、支出决算表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_Toc19532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56</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22"/>
            <w:tabs>
              <w:tab w:val="right" w:leader="dot" w:pos="8306"/>
            </w:tabs>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HYPERLINK \l _Toc19572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四、财政拨款收入支出决算总表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_Toc19572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56</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22"/>
            <w:tabs>
              <w:tab w:val="right" w:leader="dot" w:pos="8306"/>
            </w:tabs>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HYPERLINK \l _Toc16039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五、财政拨款支出决算明细表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_Toc16039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56</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22"/>
            <w:tabs>
              <w:tab w:val="right" w:leader="dot" w:pos="8306"/>
            </w:tabs>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HYPERLINK \l _Toc5690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六、一般公共预算财政拨款支出决算表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_Toc5690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56</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22"/>
            <w:tabs>
              <w:tab w:val="right" w:leader="dot" w:pos="8306"/>
            </w:tabs>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HYPERLINK \l _Toc12906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七、一般公共预算财政拨款支出决算明细表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_Toc12906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56</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22"/>
            <w:tabs>
              <w:tab w:val="right" w:leader="dot" w:pos="8306"/>
            </w:tabs>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HYPERLINK \l _Toc11468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八、一般公共预算财政拨款基本支出决算表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_Toc11468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56</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22"/>
            <w:tabs>
              <w:tab w:val="right" w:leader="dot" w:pos="8306"/>
            </w:tabs>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HYPERLINK \l _Toc27073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九、一般公共预算财政拨款项目支出决算表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_Toc27073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56</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22"/>
            <w:tabs>
              <w:tab w:val="right" w:leader="dot" w:pos="8306"/>
            </w:tabs>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HYPERLINK \l _Toc9153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十、一般公共预算财政拨款“三公”经费支出决算表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_Toc9153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56</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22"/>
            <w:tabs>
              <w:tab w:val="right" w:leader="dot" w:pos="8306"/>
            </w:tabs>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HYPERLINK \l _Toc921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十一、政府性基金预算财政拨款收入支出决算表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_Toc921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56</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22"/>
            <w:tabs>
              <w:tab w:val="right" w:leader="dot" w:pos="8306"/>
            </w:tabs>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HYPERLINK \l _Toc22840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十二、政府性基金预算财政拨款“三公”经费支出决算表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_Toc22840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56</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22"/>
            <w:tabs>
              <w:tab w:val="right" w:leader="dot" w:pos="8306"/>
            </w:tabs>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HYPERLINK \l _Toc23762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十三、国有资本经营预算财政拨款收入支出决算表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_Toc23762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56</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22"/>
            <w:tabs>
              <w:tab w:val="right" w:leader="dot" w:pos="8306"/>
            </w:tabs>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HYPERLINK \l _Toc22735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十四、国有资本经营预算财政拨款支出决算表</w:t>
          </w:r>
          <w:r>
            <w:rPr>
              <w:rFonts w:hint="eastAsia" w:ascii="仿宋_GB2312" w:hAnsi="仿宋_GB2312" w:eastAsia="仿宋_GB2312" w:cs="仿宋_GB2312"/>
              <w:b w:val="0"/>
              <w:bCs w:val="0"/>
              <w:sz w:val="28"/>
              <w:szCs w:val="28"/>
            </w:rPr>
            <w:tab/>
          </w:r>
          <w:r>
            <w:rPr>
              <w:rFonts w:hint="eastAsia" w:ascii="仿宋_GB2312" w:hAnsi="仿宋_GB2312" w:eastAsia="仿宋_GB2312" w:cs="仿宋_GB2312"/>
              <w:b w:val="0"/>
              <w:bCs w:val="0"/>
              <w:sz w:val="28"/>
              <w:szCs w:val="28"/>
            </w:rPr>
            <w:fldChar w:fldCharType="begin"/>
          </w:r>
          <w:r>
            <w:rPr>
              <w:rFonts w:hint="eastAsia" w:ascii="仿宋_GB2312" w:hAnsi="仿宋_GB2312" w:eastAsia="仿宋_GB2312" w:cs="仿宋_GB2312"/>
              <w:b w:val="0"/>
              <w:bCs w:val="0"/>
              <w:sz w:val="28"/>
              <w:szCs w:val="28"/>
            </w:rPr>
            <w:instrText xml:space="preserve"> PAGEREF _Toc22735 \h </w:instrText>
          </w:r>
          <w:r>
            <w:rPr>
              <w:rFonts w:hint="eastAsia" w:ascii="仿宋_GB2312" w:hAnsi="仿宋_GB2312" w:eastAsia="仿宋_GB2312" w:cs="仿宋_GB2312"/>
              <w:b w:val="0"/>
              <w:bCs w:val="0"/>
              <w:sz w:val="28"/>
              <w:szCs w:val="28"/>
            </w:rPr>
            <w:fldChar w:fldCharType="separate"/>
          </w:r>
          <w:r>
            <w:rPr>
              <w:rFonts w:hint="eastAsia" w:ascii="仿宋_GB2312" w:hAnsi="仿宋_GB2312" w:eastAsia="仿宋_GB2312" w:cs="仿宋_GB2312"/>
              <w:b w:val="0"/>
              <w:bCs w:val="0"/>
              <w:sz w:val="28"/>
              <w:szCs w:val="28"/>
            </w:rPr>
            <w:t>56</w:t>
          </w:r>
          <w:r>
            <w:rPr>
              <w:rFonts w:hint="eastAsia" w:ascii="仿宋_GB2312" w:hAnsi="仿宋_GB2312" w:eastAsia="仿宋_GB2312" w:cs="仿宋_GB2312"/>
              <w:b w:val="0"/>
              <w:bCs w:val="0"/>
              <w:sz w:val="28"/>
              <w:szCs w:val="28"/>
            </w:rPr>
            <w:fldChar w:fldCharType="end"/>
          </w:r>
          <w:r>
            <w:rPr>
              <w:rFonts w:hint="eastAsia" w:ascii="仿宋_GB2312" w:hAnsi="仿宋_GB2312" w:eastAsia="仿宋_GB2312" w:cs="仿宋_GB2312"/>
              <w:b w:val="0"/>
              <w:bCs w:val="0"/>
              <w:sz w:val="28"/>
              <w:szCs w:val="28"/>
            </w:rPr>
            <w:fldChar w:fldCharType="end"/>
          </w:r>
        </w:p>
        <w:p>
          <w:pPr>
            <w:pStyle w:val="4"/>
            <w:bidi w:val="0"/>
            <w:jc w:val="center"/>
            <w:outlineLvl w:val="9"/>
            <w:rPr>
              <w:rFonts w:hint="eastAsia"/>
            </w:rPr>
            <w:sectPr>
              <w:pgSz w:w="11906" w:h="16838"/>
              <w:pgMar w:top="1440" w:right="1800" w:bottom="1440" w:left="1800" w:header="851" w:footer="992" w:gutter="0"/>
              <w:pgNumType w:fmt="decimal" w:start="1"/>
              <w:cols w:space="425" w:num="1"/>
              <w:docGrid w:type="lines" w:linePitch="312" w:charSpace="0"/>
            </w:sectPr>
          </w:pPr>
          <w:r>
            <w:rPr>
              <w:rFonts w:hint="eastAsia" w:ascii="仿宋_GB2312" w:hAnsi="仿宋_GB2312" w:eastAsia="仿宋_GB2312" w:cs="仿宋_GB2312"/>
              <w:b w:val="0"/>
              <w:bCs w:val="0"/>
              <w:sz w:val="28"/>
              <w:szCs w:val="28"/>
            </w:rPr>
            <w:fldChar w:fldCharType="end"/>
          </w:r>
        </w:p>
      </w:sdtContent>
    </w:sdt>
    <w:p>
      <w:pPr>
        <w:pStyle w:val="4"/>
        <w:bidi w:val="0"/>
        <w:jc w:val="center"/>
      </w:pPr>
      <w:bookmarkStart w:id="2" w:name="_Toc14828"/>
      <w:r>
        <w:rPr>
          <w:rFonts w:hint="eastAsia"/>
        </w:rPr>
        <w:t>第一部分</w:t>
      </w:r>
      <w:r>
        <w:t xml:space="preserve"> </w:t>
      </w:r>
      <w:r>
        <w:rPr>
          <w:rFonts w:hint="eastAsia"/>
        </w:rPr>
        <w:t>部门概况</w:t>
      </w:r>
      <w:bookmarkEnd w:id="0"/>
      <w:bookmarkEnd w:id="1"/>
      <w:bookmarkEnd w:id="2"/>
    </w:p>
    <w:p>
      <w:pPr>
        <w:widowControl/>
        <w:jc w:val="left"/>
        <w:rPr>
          <w:rFonts w:ascii="黑体" w:eastAsia="黑体"/>
          <w:color w:val="000000"/>
          <w:sz w:val="32"/>
          <w:szCs w:val="32"/>
        </w:rPr>
      </w:pPr>
    </w:p>
    <w:p>
      <w:pPr>
        <w:pStyle w:val="5"/>
        <w:bidi w:val="0"/>
        <w:rPr>
          <w:rFonts w:hint="eastAsia"/>
        </w:rPr>
      </w:pPr>
      <w:bookmarkStart w:id="3" w:name="_Toc16866"/>
      <w:bookmarkStart w:id="4" w:name="_Toc21498"/>
      <w:bookmarkStart w:id="5" w:name="_Toc15396600"/>
      <w:bookmarkStart w:id="6" w:name="_Toc15377197"/>
      <w:bookmarkStart w:id="7" w:name="_Toc13099"/>
      <w:r>
        <w:rPr>
          <w:rFonts w:hint="eastAsia"/>
        </w:rPr>
        <w:t>一、基本职能及主要工作</w:t>
      </w:r>
      <w:bookmarkEnd w:id="3"/>
      <w:bookmarkEnd w:id="4"/>
      <w:bookmarkEnd w:id="5"/>
      <w:bookmarkEnd w:id="6"/>
      <w:bookmarkEnd w:id="7"/>
    </w:p>
    <w:p>
      <w:pPr>
        <w:pStyle w:val="6"/>
        <w:bidi w:val="0"/>
        <w:rPr>
          <w:rFonts w:hint="eastAsia"/>
        </w:rPr>
      </w:pPr>
      <w:bookmarkStart w:id="8" w:name="_Toc16796"/>
      <w:bookmarkStart w:id="9" w:name="_Toc15378445"/>
      <w:bookmarkStart w:id="10" w:name="_Toc15377198"/>
      <w:r>
        <w:rPr>
          <w:rFonts w:hint="eastAsia"/>
        </w:rPr>
        <w:t>（一）主要职能</w:t>
      </w:r>
      <w:bookmarkEnd w:id="8"/>
    </w:p>
    <w:bookmarkEnd w:id="9"/>
    <w:bookmarkEnd w:id="10"/>
    <w:p>
      <w:pPr>
        <w:pStyle w:val="1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92" w:lineRule="exact"/>
        <w:ind w:left="0" w:leftChars="0" w:firstLine="640" w:firstLineChars="200"/>
        <w:jc w:val="both"/>
        <w:textAlignment w:val="auto"/>
        <w:rPr>
          <w:rFonts w:hint="eastAsia" w:ascii="仿宋_GB2312" w:eastAsia="仿宋_GB2312"/>
          <w:color w:val="000000"/>
          <w:kern w:val="2"/>
          <w:sz w:val="32"/>
          <w:szCs w:val="32"/>
          <w:lang w:val="en-US" w:eastAsia="zh-CN" w:bidi="ar-SA"/>
        </w:rPr>
      </w:pPr>
      <w:bookmarkStart w:id="11" w:name="_Toc15377199"/>
      <w:bookmarkStart w:id="12" w:name="_Toc15378446"/>
      <w:r>
        <w:rPr>
          <w:rFonts w:hint="eastAsia" w:ascii="仿宋_GB2312" w:eastAsia="仿宋_GB2312"/>
          <w:color w:val="000000"/>
          <w:kern w:val="2"/>
          <w:sz w:val="32"/>
          <w:szCs w:val="32"/>
          <w:lang w:val="en-US" w:eastAsia="zh-CN" w:bidi="ar-SA"/>
        </w:rPr>
        <w:t xml:space="preserve">党工委的主要职责 </w:t>
      </w:r>
    </w:p>
    <w:p>
      <w:pPr>
        <w:pStyle w:val="1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92" w:lineRule="exact"/>
        <w:ind w:left="0" w:leftChars="0" w:firstLine="640" w:firstLineChars="200"/>
        <w:jc w:val="both"/>
        <w:textAlignment w:val="auto"/>
        <w:rPr>
          <w:rFonts w:hint="eastAsia" w:ascii="仿宋_GB2312" w:eastAsia="仿宋_GB2312"/>
          <w:color w:val="000000"/>
          <w:kern w:val="2"/>
          <w:sz w:val="32"/>
          <w:szCs w:val="32"/>
          <w:lang w:val="en-US" w:eastAsia="zh-CN" w:bidi="ar-SA"/>
        </w:rPr>
      </w:pPr>
      <w:r>
        <w:rPr>
          <w:rFonts w:hint="eastAsia" w:ascii="仿宋_GB2312" w:eastAsia="仿宋_GB2312"/>
          <w:color w:val="000000"/>
          <w:kern w:val="2"/>
          <w:sz w:val="32"/>
          <w:szCs w:val="32"/>
          <w:lang w:val="en-US" w:eastAsia="zh-CN" w:bidi="ar-SA"/>
        </w:rPr>
        <w:t xml:space="preserve">1．宣传贯彻党的基本理论、 基本路线、 基本方略， 团结并组织党员、干部和群众，推动各项事业改革发展。 </w:t>
      </w:r>
    </w:p>
    <w:p>
      <w:pPr>
        <w:pStyle w:val="1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92" w:lineRule="exact"/>
        <w:ind w:left="0" w:leftChars="0" w:firstLine="640" w:firstLineChars="200"/>
        <w:jc w:val="both"/>
        <w:textAlignment w:val="auto"/>
        <w:rPr>
          <w:rFonts w:hint="eastAsia" w:ascii="仿宋_GB2312" w:eastAsia="仿宋_GB2312"/>
          <w:color w:val="000000"/>
          <w:kern w:val="2"/>
          <w:sz w:val="32"/>
          <w:szCs w:val="32"/>
          <w:lang w:val="en-US" w:eastAsia="zh-CN" w:bidi="ar-SA"/>
        </w:rPr>
      </w:pPr>
      <w:r>
        <w:rPr>
          <w:rFonts w:hint="eastAsia" w:ascii="仿宋_GB2312" w:eastAsia="仿宋_GB2312"/>
          <w:color w:val="000000"/>
          <w:kern w:val="2"/>
          <w:sz w:val="32"/>
          <w:szCs w:val="32"/>
          <w:lang w:val="en-US" w:eastAsia="zh-CN" w:bidi="ar-SA"/>
        </w:rPr>
        <w:t xml:space="preserve">2. 讨论决定加强街道党的建设、经济建设、政治建设、文化建设、社会建设、生态文明建设，组织公共服务、实施综合管理、指导基层自治、维护安全稳定、动员社会参与等方面的重大问题。 </w:t>
      </w:r>
    </w:p>
    <w:p>
      <w:pPr>
        <w:pStyle w:val="1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92" w:lineRule="exact"/>
        <w:ind w:left="0" w:leftChars="0" w:firstLine="640" w:firstLineChars="200"/>
        <w:jc w:val="both"/>
        <w:textAlignment w:val="auto"/>
        <w:rPr>
          <w:rFonts w:hint="eastAsia" w:ascii="仿宋_GB2312" w:eastAsia="仿宋_GB2312"/>
          <w:color w:val="000000"/>
          <w:kern w:val="2"/>
          <w:sz w:val="32"/>
          <w:szCs w:val="32"/>
          <w:lang w:val="en-US" w:eastAsia="zh-CN" w:bidi="ar-SA"/>
        </w:rPr>
      </w:pPr>
      <w:r>
        <w:rPr>
          <w:rFonts w:hint="eastAsia" w:ascii="仿宋_GB2312" w:eastAsia="仿宋_GB2312"/>
          <w:color w:val="000000"/>
          <w:kern w:val="2"/>
          <w:sz w:val="32"/>
          <w:szCs w:val="32"/>
          <w:lang w:val="en-US" w:eastAsia="zh-CN" w:bidi="ar-SA"/>
        </w:rPr>
        <w:t xml:space="preserve">3. 领导人大工委、街道办事处、群团组织和其他各类组织，支持和保证街道行政组织、经济组织、社会组织和其他自治组织依法依章程充分行使职权。宣传和贯彻党的统战政策，做好街道的统战工作。 </w:t>
      </w:r>
    </w:p>
    <w:p>
      <w:pPr>
        <w:pStyle w:val="1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92" w:lineRule="exact"/>
        <w:ind w:left="0" w:leftChars="0" w:firstLine="640" w:firstLineChars="200"/>
        <w:jc w:val="both"/>
        <w:textAlignment w:val="auto"/>
        <w:rPr>
          <w:rFonts w:hint="eastAsia" w:ascii="仿宋_GB2312" w:eastAsia="仿宋_GB2312"/>
          <w:color w:val="000000"/>
          <w:kern w:val="2"/>
          <w:sz w:val="32"/>
          <w:szCs w:val="32"/>
          <w:lang w:val="en-US" w:eastAsia="zh-CN" w:bidi="ar-SA"/>
        </w:rPr>
      </w:pPr>
      <w:r>
        <w:rPr>
          <w:rFonts w:hint="eastAsia" w:ascii="仿宋_GB2312" w:eastAsia="仿宋_GB2312"/>
          <w:color w:val="000000"/>
          <w:kern w:val="2"/>
          <w:sz w:val="32"/>
          <w:szCs w:val="32"/>
          <w:lang w:val="en-US" w:eastAsia="zh-CN" w:bidi="ar-SA"/>
        </w:rPr>
        <w:t xml:space="preserve">4．加强街道党工委自身建设和社区党组织建设，以及其他隶属街道党工委的党组织建设，强化基层党组织的政治功能和服务功能，抓好发展党员工作，加强党员队伍建设。 </w:t>
      </w:r>
    </w:p>
    <w:p>
      <w:pPr>
        <w:pStyle w:val="1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92" w:lineRule="exact"/>
        <w:ind w:left="0" w:leftChars="0" w:firstLine="640" w:firstLineChars="200"/>
        <w:jc w:val="both"/>
        <w:textAlignment w:val="auto"/>
        <w:rPr>
          <w:rFonts w:hint="eastAsia" w:ascii="仿宋_GB2312" w:eastAsia="仿宋_GB2312"/>
          <w:color w:val="000000"/>
          <w:kern w:val="2"/>
          <w:sz w:val="32"/>
          <w:szCs w:val="32"/>
          <w:lang w:val="en-US" w:eastAsia="zh-CN" w:bidi="ar-SA"/>
        </w:rPr>
      </w:pPr>
      <w:r>
        <w:rPr>
          <w:rFonts w:hint="eastAsia" w:ascii="仿宋_GB2312" w:eastAsia="仿宋_GB2312"/>
          <w:color w:val="000000"/>
          <w:kern w:val="2"/>
          <w:sz w:val="32"/>
          <w:szCs w:val="32"/>
          <w:lang w:val="en-US" w:eastAsia="zh-CN" w:bidi="ar-SA"/>
        </w:rPr>
        <w:t xml:space="preserve">5．履行党风廉政建设主体责任，领导和支持纪检监察组织履行监督责任，维护和执行党的纪律。 </w:t>
      </w:r>
    </w:p>
    <w:p>
      <w:pPr>
        <w:pStyle w:val="1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92" w:lineRule="exact"/>
        <w:ind w:left="0" w:leftChars="0" w:firstLine="640" w:firstLineChars="200"/>
        <w:jc w:val="both"/>
        <w:textAlignment w:val="auto"/>
        <w:rPr>
          <w:rFonts w:hint="eastAsia" w:ascii="仿宋_GB2312" w:eastAsia="仿宋_GB2312"/>
          <w:color w:val="000000"/>
          <w:kern w:val="2"/>
          <w:sz w:val="32"/>
          <w:szCs w:val="32"/>
          <w:lang w:val="en-US" w:eastAsia="zh-CN" w:bidi="ar-SA"/>
        </w:rPr>
      </w:pPr>
      <w:r>
        <w:rPr>
          <w:rFonts w:hint="eastAsia" w:ascii="仿宋_GB2312" w:eastAsia="仿宋_GB2312"/>
          <w:color w:val="000000"/>
          <w:kern w:val="2"/>
          <w:sz w:val="32"/>
          <w:szCs w:val="32"/>
          <w:lang w:val="en-US" w:eastAsia="zh-CN" w:bidi="ar-SA"/>
        </w:rPr>
        <w:t xml:space="preserve">6．按照干部管理权限，负责对干部的教育、培训、选拔、考核和监督工作。 协助管理上级有关部门派驻街道（ 社区）的干部。落实党的人才政策， 做好人才服务和引进工作。 </w:t>
      </w:r>
    </w:p>
    <w:p>
      <w:pPr>
        <w:pStyle w:val="1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92" w:lineRule="exact"/>
        <w:ind w:left="0" w:leftChars="0" w:firstLine="640" w:firstLineChars="200"/>
        <w:jc w:val="both"/>
        <w:textAlignment w:val="auto"/>
        <w:rPr>
          <w:rFonts w:hint="eastAsia" w:ascii="仿宋_GB2312" w:eastAsia="仿宋_GB2312"/>
          <w:color w:val="000000"/>
          <w:kern w:val="2"/>
          <w:sz w:val="32"/>
          <w:szCs w:val="32"/>
          <w:lang w:val="en-US" w:eastAsia="zh-CN" w:bidi="ar-SA"/>
        </w:rPr>
      </w:pPr>
      <w:r>
        <w:rPr>
          <w:rFonts w:hint="eastAsia" w:ascii="仿宋_GB2312" w:eastAsia="仿宋_GB2312"/>
          <w:color w:val="000000"/>
          <w:kern w:val="2"/>
          <w:sz w:val="32"/>
          <w:szCs w:val="32"/>
          <w:lang w:val="en-US" w:eastAsia="zh-CN" w:bidi="ar-SA"/>
        </w:rPr>
        <w:t xml:space="preserve">7．加强社区治理体系建设，推动社会治理重心向基层下移，发挥社会组织作用，实现政府治理和社会调节、居民自治良性互动，打造社区共建共治共享的社会治理格局。 </w:t>
      </w:r>
    </w:p>
    <w:p>
      <w:pPr>
        <w:pStyle w:val="1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92" w:lineRule="exact"/>
        <w:ind w:left="0" w:leftChars="0" w:firstLine="640" w:firstLineChars="200"/>
        <w:jc w:val="both"/>
        <w:textAlignment w:val="auto"/>
        <w:rPr>
          <w:rFonts w:hint="eastAsia" w:ascii="仿宋_GB2312" w:eastAsia="仿宋_GB2312"/>
          <w:color w:val="000000"/>
          <w:kern w:val="2"/>
          <w:sz w:val="32"/>
          <w:szCs w:val="32"/>
          <w:lang w:val="en-US" w:eastAsia="zh-CN" w:bidi="ar-SA"/>
        </w:rPr>
      </w:pPr>
      <w:r>
        <w:rPr>
          <w:rFonts w:hint="eastAsia" w:ascii="仿宋_GB2312" w:eastAsia="仿宋_GB2312"/>
          <w:color w:val="000000"/>
          <w:kern w:val="2"/>
          <w:sz w:val="32"/>
          <w:szCs w:val="32"/>
          <w:lang w:val="en-US" w:eastAsia="zh-CN" w:bidi="ar-SA"/>
        </w:rPr>
        <w:t xml:space="preserve">8. 推进基层民主法治建设、精神文明建设和社会治安综合治理，做好安全生产、生态环保、民生保障等工作。 </w:t>
      </w:r>
    </w:p>
    <w:p>
      <w:pPr>
        <w:pStyle w:val="1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92" w:lineRule="exact"/>
        <w:ind w:left="0" w:leftChars="0" w:firstLine="640" w:firstLineChars="200"/>
        <w:jc w:val="both"/>
        <w:textAlignment w:val="auto"/>
        <w:rPr>
          <w:rFonts w:hint="eastAsia" w:ascii="仿宋_GB2312" w:eastAsia="仿宋_GB2312"/>
          <w:color w:val="000000"/>
          <w:kern w:val="2"/>
          <w:sz w:val="32"/>
          <w:szCs w:val="32"/>
          <w:lang w:val="en-US" w:eastAsia="zh-CN" w:bidi="ar-SA"/>
        </w:rPr>
      </w:pPr>
      <w:r>
        <w:rPr>
          <w:rFonts w:hint="eastAsia" w:ascii="仿宋_GB2312" w:eastAsia="仿宋_GB2312"/>
          <w:color w:val="000000"/>
          <w:kern w:val="2"/>
          <w:sz w:val="32"/>
          <w:szCs w:val="32"/>
          <w:lang w:val="en-US" w:eastAsia="zh-CN" w:bidi="ar-SA"/>
        </w:rPr>
        <w:t xml:space="preserve">9．完成上级党委交办的其他任务。 </w:t>
      </w:r>
    </w:p>
    <w:p>
      <w:pPr>
        <w:pStyle w:val="1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92" w:lineRule="exact"/>
        <w:ind w:firstLine="640" w:firstLineChars="200"/>
        <w:jc w:val="both"/>
        <w:textAlignment w:val="auto"/>
        <w:rPr>
          <w:rFonts w:hint="eastAsia" w:ascii="仿宋_GB2312" w:eastAsia="仿宋_GB2312"/>
          <w:color w:val="000000"/>
          <w:kern w:val="2"/>
          <w:sz w:val="32"/>
          <w:szCs w:val="32"/>
          <w:lang w:val="en-US" w:eastAsia="zh-CN" w:bidi="ar-SA"/>
        </w:rPr>
      </w:pPr>
      <w:r>
        <w:rPr>
          <w:rFonts w:hint="eastAsia" w:ascii="仿宋_GB2312" w:eastAsia="仿宋_GB2312"/>
          <w:color w:val="000000"/>
          <w:kern w:val="2"/>
          <w:sz w:val="32"/>
          <w:szCs w:val="32"/>
          <w:lang w:val="en-US" w:eastAsia="zh-CN" w:bidi="ar-SA"/>
        </w:rPr>
        <w:t>人大工委的主要职责</w:t>
      </w:r>
    </w:p>
    <w:p>
      <w:pPr>
        <w:pStyle w:val="1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92" w:lineRule="exact"/>
        <w:ind w:left="0" w:leftChars="0" w:firstLine="640" w:firstLineChars="200"/>
        <w:jc w:val="both"/>
        <w:textAlignment w:val="auto"/>
        <w:rPr>
          <w:rFonts w:hint="eastAsia" w:ascii="仿宋_GB2312" w:eastAsia="仿宋_GB2312"/>
          <w:color w:val="000000"/>
          <w:kern w:val="2"/>
          <w:sz w:val="32"/>
          <w:szCs w:val="32"/>
          <w:lang w:val="en-US" w:eastAsia="zh-CN" w:bidi="ar-SA"/>
        </w:rPr>
      </w:pPr>
      <w:r>
        <w:rPr>
          <w:rFonts w:hint="eastAsia" w:ascii="仿宋_GB2312" w:eastAsia="仿宋_GB2312"/>
          <w:color w:val="000000"/>
          <w:kern w:val="2"/>
          <w:sz w:val="32"/>
          <w:szCs w:val="32"/>
          <w:lang w:val="en-US" w:eastAsia="zh-CN" w:bidi="ar-SA"/>
        </w:rPr>
        <w:t>负责联系街道辖区内的人民代表大会代表，组织代表开展活动，反映代表和群众的建议、批评和意见，办理区人大常务委员会交办的监督、选举以及其他工作，并向区人大常务委员会报告工作。</w:t>
      </w:r>
    </w:p>
    <w:p>
      <w:pPr>
        <w:pStyle w:val="1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92" w:lineRule="exact"/>
        <w:ind w:left="0" w:leftChars="0" w:firstLine="640" w:firstLineChars="200"/>
        <w:jc w:val="both"/>
        <w:textAlignment w:val="auto"/>
        <w:rPr>
          <w:rFonts w:hint="eastAsia" w:ascii="仿宋_GB2312" w:eastAsia="仿宋_GB2312"/>
          <w:color w:val="000000"/>
          <w:kern w:val="2"/>
          <w:sz w:val="32"/>
          <w:szCs w:val="32"/>
          <w:lang w:val="en-US" w:eastAsia="zh-CN" w:bidi="ar-SA"/>
        </w:rPr>
      </w:pPr>
      <w:r>
        <w:rPr>
          <w:rFonts w:hint="eastAsia" w:ascii="仿宋_GB2312" w:eastAsia="仿宋_GB2312"/>
          <w:color w:val="000000"/>
          <w:kern w:val="2"/>
          <w:sz w:val="32"/>
          <w:szCs w:val="32"/>
          <w:lang w:val="en-US" w:eastAsia="zh-CN" w:bidi="ar-SA"/>
        </w:rPr>
        <w:t xml:space="preserve">办事处的主要职责 </w:t>
      </w:r>
    </w:p>
    <w:p>
      <w:pPr>
        <w:pStyle w:val="1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92" w:lineRule="exact"/>
        <w:ind w:left="0" w:leftChars="0" w:firstLine="640" w:firstLineChars="200"/>
        <w:jc w:val="both"/>
        <w:textAlignment w:val="auto"/>
        <w:rPr>
          <w:rFonts w:hint="eastAsia" w:ascii="仿宋_GB2312" w:eastAsia="仿宋_GB2312"/>
          <w:color w:val="000000"/>
          <w:kern w:val="2"/>
          <w:sz w:val="32"/>
          <w:szCs w:val="32"/>
          <w:lang w:val="en-US" w:eastAsia="zh-CN" w:bidi="ar-SA"/>
        </w:rPr>
      </w:pPr>
      <w:r>
        <w:rPr>
          <w:rFonts w:hint="eastAsia" w:ascii="仿宋_GB2312" w:eastAsia="仿宋_GB2312"/>
          <w:color w:val="000000"/>
          <w:kern w:val="2"/>
          <w:sz w:val="32"/>
          <w:szCs w:val="32"/>
          <w:lang w:val="en-US" w:eastAsia="zh-CN" w:bidi="ar-SA"/>
        </w:rPr>
        <w:t xml:space="preserve">1．贯彻落实党的路线、方针、政策和国家法律、法规以及上级的决议；负责辖区内的地区性、群众性、公益性、 社会性工作。 </w:t>
      </w:r>
    </w:p>
    <w:p>
      <w:pPr>
        <w:pStyle w:val="1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92" w:lineRule="exact"/>
        <w:ind w:left="0" w:leftChars="0" w:firstLine="640" w:firstLineChars="200"/>
        <w:jc w:val="both"/>
        <w:textAlignment w:val="auto"/>
        <w:rPr>
          <w:rFonts w:hint="eastAsia" w:ascii="仿宋_GB2312" w:eastAsia="仿宋_GB2312"/>
          <w:color w:val="000000"/>
          <w:kern w:val="2"/>
          <w:sz w:val="32"/>
          <w:szCs w:val="32"/>
          <w:lang w:val="en-US" w:eastAsia="zh-CN" w:bidi="ar-SA"/>
        </w:rPr>
      </w:pPr>
      <w:r>
        <w:rPr>
          <w:rFonts w:hint="eastAsia" w:ascii="仿宋_GB2312" w:eastAsia="仿宋_GB2312"/>
          <w:color w:val="000000"/>
          <w:kern w:val="2"/>
          <w:sz w:val="32"/>
          <w:szCs w:val="32"/>
          <w:lang w:val="en-US" w:eastAsia="zh-CN" w:bidi="ar-SA"/>
        </w:rPr>
        <w:t xml:space="preserve">2．按照职责范围，做好街道范围内的城市管理、社会管理、安全生产、应急、防汛救灾、生态环保、市容环境卫生、园林绿化等监督、管理、协调、服务工作。 </w:t>
      </w:r>
    </w:p>
    <w:p>
      <w:pPr>
        <w:pStyle w:val="1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92" w:lineRule="exact"/>
        <w:ind w:left="0" w:leftChars="0" w:firstLine="640" w:firstLineChars="200"/>
        <w:jc w:val="both"/>
        <w:textAlignment w:val="auto"/>
        <w:rPr>
          <w:rFonts w:hint="eastAsia" w:ascii="仿宋_GB2312" w:eastAsia="仿宋_GB2312"/>
          <w:color w:val="000000"/>
          <w:kern w:val="2"/>
          <w:sz w:val="32"/>
          <w:szCs w:val="32"/>
          <w:lang w:val="en-US" w:eastAsia="zh-CN" w:bidi="ar-SA"/>
        </w:rPr>
      </w:pPr>
      <w:r>
        <w:rPr>
          <w:rFonts w:hint="eastAsia" w:ascii="仿宋_GB2312" w:eastAsia="仿宋_GB2312"/>
          <w:color w:val="000000"/>
          <w:kern w:val="2"/>
          <w:sz w:val="32"/>
          <w:szCs w:val="32"/>
          <w:lang w:val="en-US" w:eastAsia="zh-CN" w:bidi="ar-SA"/>
        </w:rPr>
        <w:t xml:space="preserve">3. 负责街道的信访工作及平安建设、公共安全工作。 承担民族宗教、拥军优属、社区文化、卫生健康、教育体育、社会保障、民政、科技、统计等工作。 </w:t>
      </w:r>
    </w:p>
    <w:p>
      <w:pPr>
        <w:pStyle w:val="1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92" w:lineRule="exact"/>
        <w:ind w:left="0" w:leftChars="0" w:firstLine="640" w:firstLineChars="200"/>
        <w:jc w:val="both"/>
        <w:textAlignment w:val="auto"/>
        <w:rPr>
          <w:rFonts w:hint="eastAsia" w:ascii="仿宋_GB2312" w:eastAsia="仿宋_GB2312"/>
          <w:color w:val="000000"/>
          <w:kern w:val="2"/>
          <w:sz w:val="32"/>
          <w:szCs w:val="32"/>
          <w:lang w:val="en-US" w:eastAsia="zh-CN" w:bidi="ar-SA"/>
        </w:rPr>
      </w:pPr>
      <w:r>
        <w:rPr>
          <w:rFonts w:hint="eastAsia" w:ascii="仿宋_GB2312" w:eastAsia="仿宋_GB2312"/>
          <w:color w:val="000000"/>
          <w:kern w:val="2"/>
          <w:sz w:val="32"/>
          <w:szCs w:val="32"/>
          <w:lang w:val="en-US" w:eastAsia="zh-CN" w:bidi="ar-SA"/>
        </w:rPr>
        <w:t xml:space="preserve">4．负责社区治理，指导社区基层群众性自治组织建设， 健全自治平台，组织居民和辖区单位参与社区建设和管理。 </w:t>
      </w:r>
    </w:p>
    <w:p>
      <w:pPr>
        <w:pStyle w:val="1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92" w:lineRule="exact"/>
        <w:ind w:left="0" w:leftChars="0" w:firstLine="640" w:firstLineChars="200"/>
        <w:jc w:val="both"/>
        <w:textAlignment w:val="auto"/>
        <w:rPr>
          <w:rFonts w:hint="eastAsia" w:ascii="仿宋_GB2312" w:eastAsia="仿宋_GB2312"/>
          <w:color w:val="000000"/>
          <w:kern w:val="2"/>
          <w:sz w:val="32"/>
          <w:szCs w:val="32"/>
          <w:lang w:val="en-US" w:eastAsia="zh-CN" w:bidi="ar-SA"/>
        </w:rPr>
      </w:pPr>
      <w:r>
        <w:rPr>
          <w:rFonts w:hint="eastAsia" w:ascii="仿宋_GB2312" w:eastAsia="仿宋_GB2312"/>
          <w:color w:val="000000"/>
          <w:kern w:val="2"/>
          <w:sz w:val="32"/>
          <w:szCs w:val="32"/>
          <w:lang w:val="en-US" w:eastAsia="zh-CN" w:bidi="ar-SA"/>
        </w:rPr>
        <w:t xml:space="preserve">5．协助做好国防教育和兵役等工作。 </w:t>
      </w:r>
    </w:p>
    <w:p>
      <w:pPr>
        <w:pStyle w:val="1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92" w:lineRule="exact"/>
        <w:ind w:left="0" w:leftChars="0" w:firstLine="640" w:firstLineChars="200"/>
        <w:jc w:val="both"/>
        <w:textAlignment w:val="auto"/>
        <w:rPr>
          <w:rFonts w:hint="eastAsia" w:ascii="仿宋_GB2312" w:eastAsia="仿宋_GB2312"/>
          <w:color w:val="000000"/>
          <w:kern w:val="2"/>
          <w:sz w:val="32"/>
          <w:szCs w:val="32"/>
          <w:lang w:val="en-US" w:eastAsia="zh-CN" w:bidi="ar-SA"/>
        </w:rPr>
      </w:pPr>
      <w:r>
        <w:rPr>
          <w:rFonts w:hint="eastAsia" w:ascii="仿宋_GB2312" w:eastAsia="仿宋_GB2312"/>
          <w:color w:val="000000"/>
          <w:kern w:val="2"/>
          <w:sz w:val="32"/>
          <w:szCs w:val="32"/>
          <w:lang w:val="en-US" w:eastAsia="zh-CN" w:bidi="ar-SA"/>
        </w:rPr>
        <w:t xml:space="preserve">6．按照权限负责街道综合行政执法工作。 </w:t>
      </w:r>
    </w:p>
    <w:p>
      <w:pPr>
        <w:pStyle w:val="1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92" w:lineRule="exact"/>
        <w:ind w:left="0" w:leftChars="0" w:firstLine="640" w:firstLineChars="200"/>
        <w:jc w:val="both"/>
        <w:textAlignment w:val="auto"/>
        <w:rPr>
          <w:rFonts w:hint="eastAsia" w:ascii="仿宋_GB2312" w:eastAsia="仿宋_GB2312"/>
          <w:color w:val="000000"/>
          <w:kern w:val="2"/>
          <w:sz w:val="32"/>
          <w:szCs w:val="32"/>
          <w:lang w:val="en-US" w:eastAsia="zh-CN" w:bidi="ar-SA"/>
        </w:rPr>
      </w:pPr>
      <w:r>
        <w:rPr>
          <w:rFonts w:hint="eastAsia" w:ascii="仿宋_GB2312" w:eastAsia="仿宋_GB2312"/>
          <w:color w:val="000000"/>
          <w:kern w:val="2"/>
          <w:sz w:val="32"/>
          <w:szCs w:val="32"/>
          <w:lang w:val="en-US" w:eastAsia="zh-CN" w:bidi="ar-SA"/>
        </w:rPr>
        <w:t xml:space="preserve">7．制定完善街道权力清单、责任清单、公共服务清单, 建立清单动态调整、公示机制，推进街道政务公开，接受群众监督，增强政府公信力。 </w:t>
      </w:r>
    </w:p>
    <w:p>
      <w:pPr>
        <w:pStyle w:val="1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92" w:lineRule="exact"/>
        <w:ind w:left="0" w:leftChars="0" w:firstLine="640" w:firstLineChars="200"/>
        <w:jc w:val="both"/>
        <w:textAlignment w:val="auto"/>
        <w:rPr>
          <w:rFonts w:hint="eastAsia" w:ascii="仿宋_GB2312" w:eastAsia="仿宋_GB2312"/>
          <w:color w:val="000000"/>
          <w:kern w:val="2"/>
          <w:sz w:val="32"/>
          <w:szCs w:val="32"/>
          <w:lang w:val="en-US" w:eastAsia="zh-CN" w:bidi="ar-SA"/>
        </w:rPr>
      </w:pPr>
      <w:r>
        <w:rPr>
          <w:rFonts w:hint="eastAsia" w:ascii="仿宋_GB2312" w:eastAsia="仿宋_GB2312"/>
          <w:color w:val="000000"/>
          <w:kern w:val="2"/>
          <w:sz w:val="32"/>
          <w:szCs w:val="32"/>
          <w:lang w:val="en-US" w:eastAsia="zh-CN" w:bidi="ar-SA"/>
        </w:rPr>
        <w:t xml:space="preserve">8．负责街道财政资金使用、监督和管理，按计划组织、 管理街道财政收入和支出，指导社区财务管理。 </w:t>
      </w:r>
    </w:p>
    <w:p>
      <w:pPr>
        <w:pStyle w:val="1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92" w:lineRule="exact"/>
        <w:ind w:left="0" w:leftChars="0" w:firstLine="640" w:firstLineChars="200"/>
        <w:jc w:val="both"/>
        <w:textAlignment w:val="auto"/>
        <w:rPr>
          <w:rFonts w:hint="eastAsia" w:ascii="仿宋_GB2312" w:eastAsia="仿宋_GB2312"/>
          <w:color w:val="000000"/>
          <w:kern w:val="2"/>
          <w:sz w:val="32"/>
          <w:szCs w:val="32"/>
          <w:lang w:val="en-US" w:eastAsia="zh-CN" w:bidi="ar-SA"/>
        </w:rPr>
      </w:pPr>
      <w:r>
        <w:rPr>
          <w:rFonts w:hint="eastAsia" w:ascii="仿宋_GB2312" w:eastAsia="仿宋_GB2312"/>
          <w:color w:val="000000"/>
          <w:kern w:val="2"/>
          <w:sz w:val="32"/>
          <w:szCs w:val="32"/>
          <w:lang w:val="en-US" w:eastAsia="zh-CN" w:bidi="ar-SA"/>
        </w:rPr>
        <w:t xml:space="preserve">9．完成法律、法规、规章规定的其他职能和上级党委、 政府交办的其他任务。 </w:t>
      </w:r>
    </w:p>
    <w:p>
      <w:pPr>
        <w:pStyle w:val="6"/>
        <w:bidi w:val="0"/>
        <w:rPr>
          <w:rFonts w:hint="eastAsia"/>
        </w:rPr>
      </w:pPr>
      <w:bookmarkStart w:id="13" w:name="_Toc13819"/>
      <w:r>
        <w:rPr>
          <w:rFonts w:hint="eastAsia"/>
        </w:rPr>
        <w:t>（二）2020年重点工作完成情况。</w:t>
      </w:r>
      <w:bookmarkEnd w:id="11"/>
      <w:bookmarkEnd w:id="12"/>
      <w:bookmarkEnd w:id="13"/>
    </w:p>
    <w:p>
      <w:pPr>
        <w:keepNext w:val="0"/>
        <w:keepLines w:val="0"/>
        <w:pageBreakBefore w:val="0"/>
        <w:widowControl w:val="0"/>
        <w:kinsoku/>
        <w:wordWrap/>
        <w:overflowPunct/>
        <w:topLinePunct w:val="0"/>
        <w:autoSpaceDE/>
        <w:autoSpaceDN/>
        <w:bidi w:val="0"/>
        <w:adjustRightInd/>
        <w:snapToGrid w:val="0"/>
        <w:spacing w:line="560" w:lineRule="exact"/>
        <w:ind w:firstLine="643" w:firstLineChars="200"/>
        <w:jc w:val="left"/>
        <w:textAlignment w:val="auto"/>
        <w:rPr>
          <w:rFonts w:hint="eastAsia" w:ascii="仿宋_GB2312" w:hAnsi="仿宋_GB2312" w:eastAsia="仿宋_GB2312" w:cs="仿宋_GB2312"/>
          <w:b/>
          <w:bCs/>
          <w:color w:val="auto"/>
          <w:sz w:val="32"/>
          <w:szCs w:val="32"/>
          <w:u w:val="none"/>
        </w:rPr>
      </w:pPr>
      <w:r>
        <w:rPr>
          <w:rFonts w:hint="eastAsia" w:ascii="仿宋_GB2312" w:hAnsi="仿宋_GB2312" w:eastAsia="仿宋_GB2312" w:cs="仿宋_GB2312"/>
          <w:b/>
          <w:bCs/>
          <w:color w:val="auto"/>
          <w:sz w:val="32"/>
          <w:szCs w:val="32"/>
          <w:u w:val="none"/>
          <w:lang w:val="en-US" w:eastAsia="zh-CN"/>
        </w:rPr>
        <w:t>1、</w:t>
      </w:r>
      <w:r>
        <w:rPr>
          <w:rFonts w:hint="eastAsia" w:ascii="仿宋_GB2312" w:hAnsi="仿宋_GB2312" w:eastAsia="仿宋_GB2312" w:cs="仿宋_GB2312"/>
          <w:b/>
          <w:bCs/>
          <w:color w:val="auto"/>
          <w:sz w:val="32"/>
          <w:szCs w:val="32"/>
          <w:u w:val="none"/>
        </w:rPr>
        <w:t>改善民生，抓实服务群众成效</w:t>
      </w:r>
    </w:p>
    <w:p>
      <w:pPr>
        <w:pStyle w:val="2"/>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b w:val="0"/>
          <w:bCs w:val="0"/>
          <w:color w:val="auto"/>
          <w:sz w:val="32"/>
          <w:szCs w:val="32"/>
          <w:u w:val="none"/>
        </w:rPr>
        <w:t>（</w:t>
      </w:r>
      <w:r>
        <w:rPr>
          <w:rFonts w:hint="eastAsia" w:hAnsi="Times New Roman" w:cs="Times New Roman"/>
          <w:b w:val="0"/>
          <w:bCs w:val="0"/>
          <w:color w:val="auto"/>
          <w:sz w:val="32"/>
          <w:szCs w:val="32"/>
          <w:u w:val="none"/>
          <w:lang w:val="en-US" w:eastAsia="zh-CN"/>
        </w:rPr>
        <w:t>1</w:t>
      </w:r>
      <w:r>
        <w:rPr>
          <w:rFonts w:hint="eastAsia" w:ascii="仿宋_GB2312" w:hAnsi="Times New Roman" w:eastAsia="仿宋_GB2312" w:cs="Times New Roman"/>
          <w:b w:val="0"/>
          <w:bCs w:val="0"/>
          <w:color w:val="auto"/>
          <w:sz w:val="32"/>
          <w:szCs w:val="32"/>
          <w:u w:val="none"/>
        </w:rPr>
        <w:t>）畅通民情渠道。大</w:t>
      </w:r>
      <w:r>
        <w:rPr>
          <w:rFonts w:hint="eastAsia" w:ascii="仿宋_GB2312" w:hAnsi="Times New Roman" w:eastAsia="仿宋_GB2312" w:cs="Times New Roman"/>
          <w:color w:val="auto"/>
          <w:sz w:val="32"/>
          <w:szCs w:val="32"/>
          <w:u w:val="none"/>
        </w:rPr>
        <w:t>力开展“三级书记抓民生”，领导班子成员带队调研联系社区，深入群众家中开展“民意大走访”，</w:t>
      </w:r>
      <w:r>
        <w:rPr>
          <w:rFonts w:hint="eastAsia" w:ascii="仿宋_GB2312" w:hAnsi="仿宋_GB2312" w:eastAsia="仿宋_GB2312" w:cs="仿宋_GB2312"/>
          <w:color w:val="auto"/>
          <w:sz w:val="32"/>
          <w:szCs w:val="32"/>
          <w:u w:val="none"/>
        </w:rPr>
        <w:t>听取群众意见建议</w:t>
      </w:r>
      <w:r>
        <w:rPr>
          <w:rFonts w:hint="eastAsia" w:ascii="仿宋_GB2312" w:hAnsi="仿宋_GB2312" w:eastAsia="仿宋_GB2312" w:cs="仿宋_GB2312"/>
          <w:color w:val="auto"/>
          <w:sz w:val="32"/>
          <w:szCs w:val="32"/>
          <w:u w:val="none"/>
          <w:lang w:val="en-US" w:eastAsia="zh-CN"/>
        </w:rPr>
        <w:t>6</w:t>
      </w:r>
      <w:r>
        <w:rPr>
          <w:rFonts w:hint="eastAsia" w:ascii="仿宋_GB2312" w:hAnsi="仿宋_GB2312" w:eastAsia="仿宋_GB2312" w:cs="仿宋_GB2312"/>
          <w:color w:val="auto"/>
          <w:sz w:val="32"/>
          <w:szCs w:val="32"/>
          <w:u w:val="none"/>
        </w:rPr>
        <w:t>00余条。广泛搜集群众诉求</w:t>
      </w:r>
      <w:r>
        <w:rPr>
          <w:rFonts w:hint="eastAsia" w:ascii="仿宋_GB2312" w:hAnsi="仿宋_GB2312" w:eastAsia="仿宋_GB2312" w:cs="仿宋_GB2312"/>
          <w:color w:val="auto"/>
          <w:sz w:val="32"/>
          <w:szCs w:val="32"/>
          <w:u w:val="none"/>
          <w:lang w:val="en-US" w:eastAsia="zh-CN"/>
        </w:rPr>
        <w:t>420</w:t>
      </w:r>
      <w:r>
        <w:rPr>
          <w:rFonts w:hint="eastAsia" w:ascii="仿宋_GB2312" w:hAnsi="仿宋_GB2312" w:eastAsia="仿宋_GB2312" w:cs="仿宋_GB2312"/>
          <w:color w:val="auto"/>
          <w:sz w:val="32"/>
          <w:szCs w:val="32"/>
          <w:u w:val="none"/>
        </w:rPr>
        <w:t>件，办结率100%，满意率100%。</w:t>
      </w:r>
      <w:r>
        <w:rPr>
          <w:rFonts w:hint="eastAsia" w:ascii="仿宋_GB2312" w:hAnsi="仿宋_GB2312" w:eastAsia="仿宋_GB2312" w:cs="仿宋_GB2312"/>
          <w:color w:val="auto"/>
          <w:sz w:val="32"/>
          <w:szCs w:val="32"/>
          <w:u w:val="none"/>
          <w:lang w:eastAsia="zh-CN"/>
        </w:rPr>
        <w:t>组织开展2021年民生实事候选项目投票活动，截止目前收集各类项目投票</w:t>
      </w:r>
      <w:r>
        <w:rPr>
          <w:rFonts w:hint="eastAsia" w:ascii="仿宋_GB2312" w:hAnsi="仿宋_GB2312" w:eastAsia="仿宋_GB2312" w:cs="仿宋_GB2312"/>
          <w:color w:val="auto"/>
          <w:sz w:val="32"/>
          <w:szCs w:val="32"/>
          <w:u w:val="none"/>
          <w:lang w:val="en-US" w:eastAsia="zh-CN"/>
        </w:rPr>
        <w:t>2000余票。</w:t>
      </w:r>
      <w:r>
        <w:rPr>
          <w:rFonts w:hint="eastAsia" w:ascii="仿宋_GB2312" w:hAnsi="仿宋_GB2312" w:eastAsia="仿宋_GB2312" w:cs="仿宋_GB2312"/>
          <w:color w:val="auto"/>
          <w:sz w:val="32"/>
          <w:szCs w:val="32"/>
          <w:u w:val="none"/>
          <w:lang w:eastAsia="zh-CN"/>
        </w:rPr>
        <w:t>收集</w:t>
      </w:r>
      <w:r>
        <w:rPr>
          <w:rFonts w:hint="eastAsia" w:ascii="仿宋_GB2312" w:hAnsi="仿宋_GB2312" w:eastAsia="仿宋_GB2312" w:cs="仿宋_GB2312"/>
          <w:color w:val="auto"/>
          <w:sz w:val="32"/>
          <w:szCs w:val="32"/>
          <w:u w:val="none"/>
        </w:rPr>
        <w:t>搭建急难事快速响应通道，完成</w:t>
      </w:r>
      <w:r>
        <w:rPr>
          <w:rFonts w:hint="eastAsia" w:ascii="仿宋_GB2312" w:hAnsi="仿宋_GB2312" w:eastAsia="仿宋_GB2312" w:cs="仿宋_GB2312"/>
          <w:color w:val="auto"/>
          <w:sz w:val="32"/>
          <w:szCs w:val="32"/>
          <w:u w:val="none"/>
          <w:lang w:eastAsia="zh-CN"/>
        </w:rPr>
        <w:t>凤鸣苑临时菜市场整治、</w:t>
      </w:r>
      <w:r>
        <w:rPr>
          <w:rFonts w:hint="eastAsia" w:ascii="仿宋_GB2312" w:hAnsi="仿宋_GB2312" w:eastAsia="仿宋_GB2312" w:cs="仿宋_GB2312"/>
          <w:color w:val="auto"/>
          <w:sz w:val="32"/>
          <w:szCs w:val="32"/>
          <w:u w:val="none"/>
        </w:rPr>
        <w:t>鱼火锅下水道整治</w:t>
      </w: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32"/>
          <w:u w:val="none"/>
          <w:lang w:val="en-US" w:eastAsia="zh-CN"/>
        </w:rPr>
        <w:t>恒大名都停车场收费、光大家园公租房交房等</w:t>
      </w:r>
      <w:r>
        <w:rPr>
          <w:rFonts w:hint="eastAsia" w:ascii="仿宋_GB2312" w:hAnsi="仿宋_GB2312" w:eastAsia="仿宋_GB2312" w:cs="仿宋_GB2312"/>
          <w:color w:val="auto"/>
          <w:sz w:val="32"/>
          <w:szCs w:val="32"/>
          <w:u w:val="none"/>
        </w:rPr>
        <w:t>工作，着力解决群众实际困难</w:t>
      </w:r>
      <w:r>
        <w:rPr>
          <w:rFonts w:hint="eastAsia" w:ascii="仿宋_GB2312" w:hAnsi="仿宋_GB2312" w:eastAsia="仿宋_GB2312" w:cs="仿宋_GB2312"/>
          <w:color w:val="auto"/>
          <w:sz w:val="32"/>
          <w:szCs w:val="32"/>
          <w:u w:val="none"/>
          <w:lang w:val="en-US" w:eastAsia="zh-CN"/>
        </w:rPr>
        <w:t>100余</w:t>
      </w:r>
      <w:r>
        <w:rPr>
          <w:rFonts w:hint="eastAsia" w:ascii="仿宋_GB2312" w:hAnsi="仿宋_GB2312" w:eastAsia="仿宋_GB2312" w:cs="仿宋_GB2312"/>
          <w:color w:val="auto"/>
          <w:sz w:val="32"/>
          <w:szCs w:val="32"/>
          <w:u w:val="none"/>
          <w:lang w:eastAsia="zh-CN"/>
        </w:rPr>
        <w:t>件</w:t>
      </w:r>
      <w:r>
        <w:rPr>
          <w:rFonts w:hint="eastAsia" w:ascii="仿宋_GB2312" w:hAnsi="仿宋_GB2312" w:eastAsia="仿宋_GB2312" w:cs="仿宋_GB2312"/>
          <w:color w:val="auto"/>
          <w:sz w:val="32"/>
          <w:szCs w:val="32"/>
          <w:u w:val="none"/>
        </w:rPr>
        <w:t>，获得群众好评。</w:t>
      </w:r>
    </w:p>
    <w:p>
      <w:pPr>
        <w:keepNext w:val="0"/>
        <w:keepLines w:val="0"/>
        <w:pageBreakBefore w:val="0"/>
        <w:kinsoku/>
        <w:wordWrap/>
        <w:overflowPunct/>
        <w:topLinePunct w:val="0"/>
        <w:autoSpaceDE/>
        <w:autoSpaceDN/>
        <w:bidi w:val="0"/>
        <w:adjustRightInd/>
        <w:spacing w:line="560" w:lineRule="exact"/>
        <w:ind w:firstLine="640" w:firstLineChars="200"/>
        <w:jc w:val="left"/>
        <w:textAlignment w:val="auto"/>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b w:val="0"/>
          <w:bCs w:val="0"/>
          <w:color w:val="auto"/>
          <w:sz w:val="32"/>
          <w:szCs w:val="32"/>
          <w:u w:val="none"/>
        </w:rPr>
        <w:t>（</w:t>
      </w:r>
      <w:r>
        <w:rPr>
          <w:rFonts w:hint="eastAsia" w:ascii="仿宋_GB2312" w:hAnsi="仿宋_GB2312" w:eastAsia="仿宋_GB2312" w:cs="仿宋_GB2312"/>
          <w:b w:val="0"/>
          <w:bCs w:val="0"/>
          <w:color w:val="auto"/>
          <w:sz w:val="32"/>
          <w:szCs w:val="32"/>
          <w:u w:val="none"/>
          <w:lang w:val="en-US" w:eastAsia="zh-CN"/>
        </w:rPr>
        <w:t>2</w:t>
      </w:r>
      <w:r>
        <w:rPr>
          <w:rFonts w:hint="eastAsia" w:ascii="仿宋_GB2312" w:hAnsi="仿宋_GB2312" w:eastAsia="仿宋_GB2312" w:cs="仿宋_GB2312"/>
          <w:b w:val="0"/>
          <w:bCs w:val="0"/>
          <w:color w:val="auto"/>
          <w:sz w:val="32"/>
          <w:szCs w:val="32"/>
          <w:u w:val="none"/>
        </w:rPr>
        <w:t>）增强为民实效。</w:t>
      </w:r>
      <w:r>
        <w:rPr>
          <w:rFonts w:hint="eastAsia" w:ascii="仿宋_GB2312" w:hAnsi="仿宋_GB2312" w:eastAsia="仿宋_GB2312" w:cs="仿宋_GB2312"/>
          <w:color w:val="auto"/>
          <w:sz w:val="32"/>
          <w:szCs w:val="32"/>
          <w:u w:val="none"/>
        </w:rPr>
        <w:t>与区市政设施所联建凤鸣苑临时市场、临时停车点，为辖区居民增设60个停车位</w:t>
      </w: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32"/>
          <w:u w:val="none"/>
        </w:rPr>
        <w:t>拆除5个旱改水公厕，老旧小区改造年底前全部启动，市建一司小区年底前完成改造；</w:t>
      </w:r>
      <w:r>
        <w:rPr>
          <w:rFonts w:hint="eastAsia" w:ascii="仿宋_GB2312" w:hAnsi="仿宋_GB2312" w:eastAsia="仿宋_GB2312" w:cs="仿宋_GB2312"/>
          <w:color w:val="auto"/>
          <w:sz w:val="32"/>
          <w:szCs w:val="32"/>
          <w:u w:val="none"/>
          <w:lang w:val="en-US" w:eastAsia="zh-CN"/>
        </w:rPr>
        <w:t>加强特殊群体关心关爱，坚持做好特扶人员走访慰问，积极开展“暖心家园”创建工作，组织开展失独家庭集中庆生、交流联谊等活动6次；协助做好重精患者管理，联合社区卫生中心开展集中面访2次，发放重精患者以奖代补30余人，联合相关部门完成重精患者送医2次。</w:t>
      </w:r>
      <w:r>
        <w:rPr>
          <w:rFonts w:hint="eastAsia" w:ascii="仿宋_GB2312" w:hAnsi="仿宋_GB2312" w:eastAsia="仿宋_GB2312" w:cs="仿宋_GB2312"/>
          <w:color w:val="auto"/>
          <w:sz w:val="32"/>
          <w:szCs w:val="32"/>
          <w:u w:val="none"/>
        </w:rPr>
        <w:t>坚持一案一策、专人负责，直面访谈化解妇女儿童难题，接待调解妇女儿童维权问题6起</w:t>
      </w: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32"/>
          <w:u w:val="none"/>
          <w:lang w:val="en-US" w:eastAsia="zh-CN"/>
        </w:rPr>
        <w:t>相关工作在市妇联、市司法局调研座谈会上交流发言。</w:t>
      </w:r>
    </w:p>
    <w:p>
      <w:pPr>
        <w:keepNext w:val="0"/>
        <w:keepLines w:val="0"/>
        <w:pageBreakBefore w:val="0"/>
        <w:kinsoku/>
        <w:wordWrap/>
        <w:overflowPunct/>
        <w:topLinePunct w:val="0"/>
        <w:autoSpaceDE/>
        <w:autoSpaceDN/>
        <w:bidi w:val="0"/>
        <w:adjustRightInd/>
        <w:spacing w:line="560" w:lineRule="exact"/>
        <w:ind w:firstLine="640" w:firstLineChars="200"/>
        <w:jc w:val="left"/>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b w:val="0"/>
          <w:bCs w:val="0"/>
          <w:color w:val="auto"/>
          <w:sz w:val="32"/>
          <w:szCs w:val="32"/>
          <w:u w:val="none"/>
        </w:rPr>
        <w:t>（</w:t>
      </w:r>
      <w:r>
        <w:rPr>
          <w:rFonts w:hint="eastAsia" w:ascii="仿宋_GB2312" w:hAnsi="仿宋_GB2312" w:eastAsia="仿宋_GB2312" w:cs="仿宋_GB2312"/>
          <w:b w:val="0"/>
          <w:bCs w:val="0"/>
          <w:color w:val="auto"/>
          <w:sz w:val="32"/>
          <w:szCs w:val="32"/>
          <w:u w:val="none"/>
          <w:lang w:val="en-US" w:eastAsia="zh-CN"/>
        </w:rPr>
        <w:t>3</w:t>
      </w:r>
      <w:r>
        <w:rPr>
          <w:rFonts w:hint="eastAsia" w:ascii="仿宋_GB2312" w:hAnsi="仿宋_GB2312" w:eastAsia="仿宋_GB2312" w:cs="仿宋_GB2312"/>
          <w:b w:val="0"/>
          <w:bCs w:val="0"/>
          <w:color w:val="auto"/>
          <w:sz w:val="32"/>
          <w:szCs w:val="32"/>
          <w:u w:val="none"/>
        </w:rPr>
        <w:t>）落实惠民政策。</w:t>
      </w:r>
      <w:r>
        <w:rPr>
          <w:rFonts w:hint="eastAsia" w:ascii="仿宋_GB2312" w:hAnsi="仿宋_GB2312" w:eastAsia="仿宋_GB2312" w:cs="仿宋_GB2312"/>
          <w:color w:val="auto"/>
          <w:sz w:val="32"/>
          <w:szCs w:val="32"/>
          <w:u w:val="none"/>
          <w:lang w:val="en-US" w:eastAsia="zh-CN"/>
        </w:rPr>
        <w:t>坚持低保应保尽保，积极开展临时救济，全年为20000余人次困难群众发放低保、医疗救助、残疾补贴等各类救助金700余万元。健全就业服务体系，全年实现城镇新增就业866人、就业援助困难认定166人、办理就业失业登记证232本；</w:t>
      </w:r>
      <w:r>
        <w:rPr>
          <w:rFonts w:hint="eastAsia" w:ascii="仿宋_GB2312" w:hAnsi="仿宋_GB2312" w:eastAsia="仿宋_GB2312" w:cs="仿宋_GB2312"/>
          <w:color w:val="auto"/>
          <w:sz w:val="32"/>
          <w:szCs w:val="32"/>
          <w:u w:val="none"/>
        </w:rPr>
        <w:t>为</w:t>
      </w:r>
      <w:r>
        <w:rPr>
          <w:rFonts w:hint="eastAsia" w:ascii="仿宋_GB2312" w:hAnsi="仿宋_GB2312" w:eastAsia="仿宋_GB2312" w:cs="仿宋_GB2312"/>
          <w:color w:val="auto"/>
          <w:sz w:val="32"/>
          <w:szCs w:val="32"/>
          <w:u w:val="none"/>
          <w:lang w:eastAsia="zh-CN"/>
        </w:rPr>
        <w:t>近</w:t>
      </w:r>
      <w:r>
        <w:rPr>
          <w:rFonts w:hint="eastAsia" w:ascii="仿宋_GB2312" w:hAnsi="仿宋_GB2312" w:eastAsia="仿宋_GB2312" w:cs="仿宋_GB2312"/>
          <w:color w:val="auto"/>
          <w:sz w:val="32"/>
          <w:szCs w:val="32"/>
          <w:u w:val="none"/>
          <w:lang w:val="en-US" w:eastAsia="zh-CN"/>
        </w:rPr>
        <w:t>20400</w:t>
      </w:r>
      <w:r>
        <w:rPr>
          <w:rFonts w:hint="eastAsia" w:ascii="仿宋_GB2312" w:hAnsi="仿宋_GB2312" w:eastAsia="仿宋_GB2312" w:cs="仿宋_GB2312"/>
          <w:color w:val="auto"/>
          <w:sz w:val="32"/>
          <w:szCs w:val="32"/>
          <w:u w:val="none"/>
        </w:rPr>
        <w:t>人次高龄人员发放高龄补贴</w:t>
      </w:r>
      <w:r>
        <w:rPr>
          <w:rFonts w:hint="eastAsia" w:ascii="仿宋_GB2312" w:hAnsi="仿宋_GB2312" w:eastAsia="仿宋_GB2312" w:cs="仿宋_GB2312"/>
          <w:color w:val="auto"/>
          <w:sz w:val="32"/>
          <w:szCs w:val="32"/>
          <w:u w:val="none"/>
          <w:lang w:val="en-US" w:eastAsia="zh-CN"/>
        </w:rPr>
        <w:t>72</w:t>
      </w:r>
      <w:r>
        <w:rPr>
          <w:rFonts w:hint="eastAsia" w:ascii="仿宋_GB2312" w:hAnsi="仿宋_GB2312" w:eastAsia="仿宋_GB2312" w:cs="仿宋_GB2312"/>
          <w:color w:val="auto"/>
          <w:sz w:val="32"/>
          <w:szCs w:val="32"/>
          <w:u w:val="none"/>
        </w:rPr>
        <w:t>万元；积极推动城镇居民参保，完成2020年医保续保和2020年新参保共计14745人；大力开展艾滋病筛查工作，截止目前已完成</w:t>
      </w:r>
      <w:r>
        <w:rPr>
          <w:rFonts w:hint="eastAsia" w:ascii="仿宋_GB2312" w:hAnsi="仿宋_GB2312" w:eastAsia="仿宋_GB2312" w:cs="仿宋_GB2312"/>
          <w:color w:val="auto"/>
          <w:sz w:val="32"/>
          <w:szCs w:val="32"/>
          <w:u w:val="none"/>
          <w:lang w:val="en-US" w:eastAsia="zh-CN"/>
        </w:rPr>
        <w:t>12000</w:t>
      </w:r>
      <w:r>
        <w:rPr>
          <w:rFonts w:hint="eastAsia" w:ascii="仿宋_GB2312" w:hAnsi="仿宋_GB2312" w:eastAsia="仿宋_GB2312" w:cs="仿宋_GB2312"/>
          <w:color w:val="auto"/>
          <w:sz w:val="32"/>
          <w:szCs w:val="32"/>
          <w:u w:val="none"/>
        </w:rPr>
        <w:t>余人。</w:t>
      </w:r>
    </w:p>
    <w:p>
      <w:pPr>
        <w:pStyle w:val="2"/>
        <w:keepNext w:val="0"/>
        <w:keepLines w:val="0"/>
        <w:pageBreakBefore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b w:val="0"/>
          <w:bCs w:val="0"/>
          <w:color w:val="auto"/>
          <w:sz w:val="32"/>
          <w:szCs w:val="32"/>
          <w:u w:val="none"/>
          <w:lang w:val="en-US" w:eastAsia="zh-CN"/>
        </w:rPr>
        <w:t>（</w:t>
      </w:r>
      <w:r>
        <w:rPr>
          <w:rFonts w:hint="eastAsia" w:hAnsi="仿宋_GB2312" w:cs="仿宋_GB2312"/>
          <w:b w:val="0"/>
          <w:bCs w:val="0"/>
          <w:color w:val="auto"/>
          <w:sz w:val="32"/>
          <w:szCs w:val="32"/>
          <w:u w:val="none"/>
          <w:lang w:val="en-US" w:eastAsia="zh-CN"/>
        </w:rPr>
        <w:t>4</w:t>
      </w:r>
      <w:r>
        <w:rPr>
          <w:rFonts w:hint="eastAsia" w:ascii="仿宋_GB2312" w:hAnsi="仿宋_GB2312" w:eastAsia="仿宋_GB2312" w:cs="仿宋_GB2312"/>
          <w:b w:val="0"/>
          <w:bCs w:val="0"/>
          <w:color w:val="auto"/>
          <w:sz w:val="32"/>
          <w:szCs w:val="32"/>
          <w:u w:val="none"/>
          <w:lang w:val="en-US" w:eastAsia="zh-CN"/>
        </w:rPr>
        <w:t>）助力脱贫攻坚。</w:t>
      </w:r>
      <w:r>
        <w:rPr>
          <w:rFonts w:hint="eastAsia" w:ascii="仿宋_GB2312" w:hAnsi="仿宋_GB2312" w:eastAsia="仿宋_GB2312" w:cs="仿宋_GB2312"/>
          <w:color w:val="auto"/>
          <w:sz w:val="32"/>
          <w:szCs w:val="32"/>
          <w:highlight w:val="none"/>
          <w:u w:val="none"/>
          <w:lang w:val="en-US" w:eastAsia="zh-CN"/>
        </w:rPr>
        <w:t>班子成员</w:t>
      </w:r>
      <w:r>
        <w:rPr>
          <w:rFonts w:hint="eastAsia" w:ascii="仿宋_GB2312" w:hAnsi="仿宋_GB2312" w:eastAsia="仿宋_GB2312" w:cs="仿宋_GB2312"/>
          <w:color w:val="auto"/>
          <w:sz w:val="32"/>
          <w:szCs w:val="32"/>
          <w:highlight w:val="none"/>
          <w:u w:val="none"/>
        </w:rPr>
        <w:t>集</w:t>
      </w:r>
      <w:r>
        <w:rPr>
          <w:rFonts w:hint="eastAsia" w:ascii="仿宋_GB2312" w:hAnsi="仿宋_GB2312" w:eastAsia="仿宋_GB2312" w:cs="仿宋_GB2312"/>
          <w:color w:val="auto"/>
          <w:sz w:val="32"/>
          <w:szCs w:val="32"/>
          <w:u w:val="none"/>
        </w:rPr>
        <w:t>中研究帮扶工作4次</w:t>
      </w: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32"/>
          <w:u w:val="none"/>
          <w:lang w:val="en-US" w:eastAsia="zh-CN"/>
        </w:rPr>
        <w:t>充分了解贫困户所需所想，会同所在村及联系贫困户</w:t>
      </w:r>
      <w:r>
        <w:rPr>
          <w:rFonts w:hint="eastAsia" w:ascii="仿宋_GB2312" w:hAnsi="仿宋_GB2312" w:eastAsia="仿宋_GB2312" w:cs="仿宋_GB2312"/>
          <w:color w:val="auto"/>
          <w:sz w:val="32"/>
          <w:szCs w:val="32"/>
          <w:u w:val="none"/>
        </w:rPr>
        <w:t>制定“一户一策”帮扶计划</w:t>
      </w: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32"/>
          <w:u w:val="none"/>
          <w:lang w:val="en-US" w:eastAsia="zh-CN"/>
        </w:rPr>
        <w:t>对症下药，着力从思想上、物质上进行双重帮扶，引导贫困户树立“要脱贫”的意识及“能脱贫”的信心，逐步消除“等、靠、要”思想。全年，开展贫困户走访、慰问、政策宣讲等6次，走访贫困户70余人次</w:t>
      </w:r>
      <w:r>
        <w:rPr>
          <w:rFonts w:hint="eastAsia" w:ascii="仿宋_GB2312" w:hAnsi="仿宋_GB2312" w:eastAsia="仿宋_GB2312" w:cs="仿宋_GB2312"/>
          <w:color w:val="auto"/>
          <w:sz w:val="32"/>
          <w:szCs w:val="32"/>
          <w:u w:val="none"/>
        </w:rPr>
        <w:t>。</w:t>
      </w:r>
    </w:p>
    <w:p>
      <w:pPr>
        <w:pStyle w:val="2"/>
        <w:keepNext w:val="0"/>
        <w:keepLines w:val="0"/>
        <w:pageBreakBefore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auto"/>
          <w:sz w:val="32"/>
          <w:szCs w:val="32"/>
          <w:highlight w:val="none"/>
          <w:u w:val="none"/>
          <w:lang w:val="en-US" w:eastAsia="zh-CN"/>
        </w:rPr>
      </w:pPr>
      <w:r>
        <w:rPr>
          <w:rFonts w:hint="eastAsia" w:ascii="仿宋_GB2312" w:hAnsi="仿宋_GB2312" w:eastAsia="仿宋_GB2312" w:cs="仿宋_GB2312"/>
          <w:b w:val="0"/>
          <w:bCs w:val="0"/>
          <w:color w:val="auto"/>
          <w:sz w:val="32"/>
          <w:szCs w:val="32"/>
          <w:u w:val="none"/>
          <w:lang w:val="en-US" w:eastAsia="zh-CN"/>
        </w:rPr>
        <w:t>（</w:t>
      </w:r>
      <w:r>
        <w:rPr>
          <w:rFonts w:hint="eastAsia" w:hAnsi="仿宋_GB2312" w:cs="仿宋_GB2312"/>
          <w:b w:val="0"/>
          <w:bCs w:val="0"/>
          <w:color w:val="auto"/>
          <w:sz w:val="32"/>
          <w:szCs w:val="32"/>
          <w:u w:val="none"/>
          <w:lang w:val="en-US" w:eastAsia="zh-CN"/>
        </w:rPr>
        <w:t>5</w:t>
      </w:r>
      <w:r>
        <w:rPr>
          <w:rFonts w:hint="eastAsia" w:ascii="仿宋_GB2312" w:hAnsi="仿宋_GB2312" w:eastAsia="仿宋_GB2312" w:cs="仿宋_GB2312"/>
          <w:b w:val="0"/>
          <w:bCs w:val="0"/>
          <w:color w:val="auto"/>
          <w:sz w:val="32"/>
          <w:szCs w:val="32"/>
          <w:u w:val="none"/>
          <w:lang w:val="en-US" w:eastAsia="zh-CN"/>
        </w:rPr>
        <w:t>）壮大街域经济。</w:t>
      </w:r>
      <w:r>
        <w:rPr>
          <w:rFonts w:hint="eastAsia" w:ascii="仿宋_GB2312" w:hAnsi="仿宋_GB2312" w:eastAsia="仿宋_GB2312" w:cs="仿宋_GB2312"/>
          <w:color w:val="auto"/>
          <w:sz w:val="32"/>
          <w:szCs w:val="32"/>
          <w:u w:val="none"/>
          <w:lang w:val="en-US" w:eastAsia="zh-CN"/>
        </w:rPr>
        <w:t>着力优化营商环境，</w:t>
      </w:r>
      <w:r>
        <w:rPr>
          <w:rFonts w:hint="eastAsia" w:ascii="仿宋_GB2312" w:hAnsi="仿宋_GB2312" w:eastAsia="仿宋_GB2312" w:cs="仿宋_GB2312"/>
          <w:color w:val="auto"/>
          <w:sz w:val="32"/>
          <w:szCs w:val="32"/>
          <w:u w:val="none"/>
        </w:rPr>
        <w:t>全力助推</w:t>
      </w:r>
      <w:r>
        <w:rPr>
          <w:rFonts w:hint="eastAsia" w:ascii="仿宋_GB2312" w:hAnsi="仿宋_GB2312" w:eastAsia="仿宋_GB2312" w:cs="仿宋_GB2312"/>
          <w:color w:val="auto"/>
          <w:sz w:val="32"/>
          <w:szCs w:val="32"/>
          <w:u w:val="none"/>
          <w:lang w:val="en-US" w:eastAsia="zh-CN"/>
        </w:rPr>
        <w:t>企业</w:t>
      </w:r>
      <w:r>
        <w:rPr>
          <w:rFonts w:hint="eastAsia" w:ascii="仿宋_GB2312" w:hAnsi="仿宋_GB2312" w:eastAsia="仿宋_GB2312" w:cs="仿宋_GB2312"/>
          <w:color w:val="auto"/>
          <w:sz w:val="32"/>
          <w:szCs w:val="32"/>
          <w:u w:val="none"/>
        </w:rPr>
        <w:t>复工复产</w:t>
      </w: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32"/>
          <w:u w:val="none"/>
        </w:rPr>
        <w:t>按照“企业自查—社区审核—街道把关”的原则对企业复工的</w:t>
      </w:r>
      <w:r>
        <w:rPr>
          <w:rFonts w:hint="eastAsia" w:ascii="仿宋_GB2312" w:hAnsi="仿宋_GB2312" w:eastAsia="仿宋_GB2312" w:cs="仿宋_GB2312"/>
          <w:color w:val="auto"/>
          <w:sz w:val="32"/>
          <w:szCs w:val="32"/>
          <w:u w:val="none"/>
          <w:lang w:val="en-US" w:eastAsia="zh-CN"/>
        </w:rPr>
        <w:t>准备情况</w:t>
      </w:r>
      <w:r>
        <w:rPr>
          <w:rFonts w:hint="eastAsia" w:ascii="仿宋_GB2312" w:hAnsi="仿宋_GB2312" w:eastAsia="仿宋_GB2312" w:cs="仿宋_GB2312"/>
          <w:color w:val="auto"/>
          <w:sz w:val="32"/>
          <w:szCs w:val="32"/>
          <w:u w:val="none"/>
        </w:rPr>
        <w:t>逐条逐项从严审查，</w:t>
      </w:r>
      <w:r>
        <w:rPr>
          <w:rFonts w:hint="eastAsia" w:ascii="仿宋_GB2312" w:hAnsi="仿宋_GB2312" w:eastAsia="仿宋_GB2312" w:cs="仿宋_GB2312"/>
          <w:color w:val="auto"/>
          <w:sz w:val="32"/>
          <w:szCs w:val="32"/>
          <w:u w:val="none"/>
          <w:lang w:val="en-US" w:eastAsia="zh-CN"/>
        </w:rPr>
        <w:t>专门为企业</w:t>
      </w:r>
      <w:r>
        <w:rPr>
          <w:rFonts w:hint="eastAsia" w:ascii="仿宋_GB2312" w:hAnsi="仿宋_GB2312" w:eastAsia="仿宋_GB2312" w:cs="仿宋_GB2312"/>
          <w:color w:val="auto"/>
          <w:sz w:val="32"/>
          <w:szCs w:val="32"/>
          <w:u w:val="none"/>
        </w:rPr>
        <w:t>录制</w:t>
      </w:r>
      <w:r>
        <w:rPr>
          <w:rFonts w:hint="eastAsia" w:ascii="仿宋_GB2312" w:hAnsi="仿宋_GB2312" w:eastAsia="仿宋_GB2312" w:cs="仿宋_GB2312"/>
          <w:color w:val="auto"/>
          <w:sz w:val="32"/>
          <w:szCs w:val="32"/>
          <w:u w:val="none"/>
          <w:lang w:val="en-US" w:eastAsia="zh-CN"/>
        </w:rPr>
        <w:t>疫情防控</w:t>
      </w:r>
      <w:r>
        <w:rPr>
          <w:rFonts w:hint="eastAsia" w:ascii="仿宋_GB2312" w:hAnsi="仿宋_GB2312" w:eastAsia="仿宋_GB2312" w:cs="仿宋_GB2312"/>
          <w:color w:val="auto"/>
          <w:sz w:val="32"/>
          <w:szCs w:val="32"/>
          <w:u w:val="none"/>
        </w:rPr>
        <w:t>指导视频，</w:t>
      </w:r>
      <w:r>
        <w:rPr>
          <w:rFonts w:hint="eastAsia" w:ascii="仿宋_GB2312" w:hAnsi="仿宋_GB2312" w:eastAsia="仿宋_GB2312" w:cs="仿宋_GB2312"/>
          <w:color w:val="auto"/>
          <w:sz w:val="32"/>
          <w:szCs w:val="32"/>
          <w:u w:val="none"/>
          <w:lang w:val="en-US" w:eastAsia="zh-CN"/>
        </w:rPr>
        <w:t>并主动</w:t>
      </w:r>
      <w:r>
        <w:rPr>
          <w:rFonts w:hint="eastAsia" w:ascii="仿宋_GB2312" w:hAnsi="仿宋_GB2312" w:eastAsia="仿宋_GB2312" w:cs="仿宋_GB2312"/>
          <w:color w:val="auto"/>
          <w:sz w:val="32"/>
          <w:szCs w:val="32"/>
          <w:u w:val="none"/>
        </w:rPr>
        <w:t>帮助争取企业防疫物资</w:t>
      </w: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32"/>
          <w:u w:val="none"/>
          <w:lang w:val="en-US" w:eastAsia="zh-CN"/>
        </w:rPr>
        <w:t>全力推动企业有序恢复生产。不遗余力做好企业服务，强化沟通联系</w:t>
      </w:r>
      <w:r>
        <w:rPr>
          <w:rFonts w:hint="eastAsia" w:ascii="仿宋_GB2312" w:hAnsi="仿宋_GB2312" w:eastAsia="仿宋_GB2312" w:cs="仿宋_GB2312"/>
          <w:color w:val="auto"/>
          <w:sz w:val="32"/>
          <w:szCs w:val="32"/>
          <w:highlight w:val="none"/>
          <w:u w:val="none"/>
          <w:lang w:val="en-US" w:eastAsia="zh-CN"/>
        </w:rPr>
        <w:t>，通过上门走访、座谈会等方式，了解收集企业经营情况、存在问题，及时协调相关部门，帮助企业解决困难问题13个，为辖区20余家企业赠送口罩近3000余个。积极做好企业升规入统工作，截止目前，累计摸排上报企业6家。</w:t>
      </w:r>
    </w:p>
    <w:p>
      <w:pPr>
        <w:pStyle w:val="2"/>
        <w:keepNext w:val="0"/>
        <w:keepLines w:val="0"/>
        <w:pageBreakBefore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b w:val="0"/>
          <w:bCs w:val="0"/>
          <w:color w:val="auto"/>
          <w:sz w:val="32"/>
          <w:szCs w:val="32"/>
          <w:u w:val="none"/>
          <w:lang w:val="en-US" w:eastAsia="zh-CN"/>
        </w:rPr>
        <w:t>（</w:t>
      </w:r>
      <w:r>
        <w:rPr>
          <w:rFonts w:hint="eastAsia" w:hAnsi="仿宋_GB2312" w:cs="仿宋_GB2312"/>
          <w:b w:val="0"/>
          <w:bCs w:val="0"/>
          <w:color w:val="auto"/>
          <w:sz w:val="32"/>
          <w:szCs w:val="32"/>
          <w:u w:val="none"/>
          <w:lang w:val="en-US" w:eastAsia="zh-CN"/>
        </w:rPr>
        <w:t>6</w:t>
      </w:r>
      <w:r>
        <w:rPr>
          <w:rFonts w:hint="eastAsia" w:ascii="仿宋_GB2312" w:hAnsi="仿宋_GB2312" w:eastAsia="仿宋_GB2312" w:cs="仿宋_GB2312"/>
          <w:b w:val="0"/>
          <w:bCs w:val="0"/>
          <w:color w:val="auto"/>
          <w:sz w:val="32"/>
          <w:szCs w:val="32"/>
          <w:u w:val="none"/>
          <w:lang w:val="en-US" w:eastAsia="zh-CN"/>
        </w:rPr>
        <w:t>）加快推进棚户区改造。</w:t>
      </w:r>
      <w:r>
        <w:rPr>
          <w:rFonts w:hint="eastAsia" w:ascii="仿宋_GB2312" w:hAnsi="仿宋_GB2312" w:eastAsia="仿宋_GB2312" w:cs="仿宋_GB2312"/>
          <w:color w:val="auto"/>
          <w:sz w:val="32"/>
          <w:szCs w:val="32"/>
          <w:u w:val="none"/>
          <w:lang w:val="en-US" w:eastAsia="zh-CN"/>
        </w:rPr>
        <w:t>党政主要领导均兼任地块负责人，全力推动</w:t>
      </w:r>
      <w:r>
        <w:rPr>
          <w:rFonts w:hint="eastAsia" w:ascii="仿宋_GB2312" w:hAnsi="仿宋_GB2312" w:eastAsia="仿宋_GB2312" w:cs="仿宋_GB2312"/>
          <w:color w:val="auto"/>
          <w:sz w:val="32"/>
          <w:szCs w:val="32"/>
          <w:u w:val="none"/>
        </w:rPr>
        <w:t>宝珍井、金钩湾、光凤等棚改地块清零工程，为宝珍井保障性住房建设项目、</w:t>
      </w:r>
      <w:r>
        <w:rPr>
          <w:rFonts w:hint="eastAsia" w:ascii="仿宋_GB2312" w:hAnsi="仿宋_GB2312" w:eastAsia="仿宋_GB2312" w:cs="仿宋_GB2312"/>
          <w:color w:val="auto"/>
          <w:sz w:val="32"/>
          <w:szCs w:val="32"/>
          <w:u w:val="none"/>
          <w:lang w:eastAsia="zh-CN"/>
        </w:rPr>
        <w:t>仰天窝公园建设、</w:t>
      </w:r>
      <w:r>
        <w:rPr>
          <w:rFonts w:hint="eastAsia" w:ascii="仿宋_GB2312" w:hAnsi="仿宋_GB2312" w:eastAsia="仿宋_GB2312" w:cs="仿宋_GB2312"/>
          <w:color w:val="auto"/>
          <w:sz w:val="32"/>
          <w:szCs w:val="32"/>
          <w:u w:val="none"/>
        </w:rPr>
        <w:t>东光佳苑限价房建设和双凤湿地公园建设项目</w:t>
      </w:r>
      <w:r>
        <w:rPr>
          <w:rFonts w:hint="eastAsia" w:ascii="仿宋_GB2312" w:hAnsi="仿宋_GB2312" w:eastAsia="仿宋_GB2312" w:cs="仿宋_GB2312"/>
          <w:color w:val="auto"/>
          <w:sz w:val="32"/>
          <w:szCs w:val="32"/>
          <w:u w:val="none"/>
          <w:lang w:val="en-US" w:eastAsia="zh-CN"/>
        </w:rPr>
        <w:t>顺利推进奠定基础，实现全街范围逐步旧貌换新颜。全年5个地块新签约32户。</w:t>
      </w:r>
    </w:p>
    <w:p>
      <w:pPr>
        <w:keepNext w:val="0"/>
        <w:keepLines w:val="0"/>
        <w:pageBreakBefore w:val="0"/>
        <w:kinsoku/>
        <w:wordWrap/>
        <w:overflowPunct/>
        <w:topLinePunct w:val="0"/>
        <w:autoSpaceDE/>
        <w:autoSpaceDN/>
        <w:bidi w:val="0"/>
        <w:adjustRightInd/>
        <w:snapToGrid w:val="0"/>
        <w:spacing w:line="560" w:lineRule="exact"/>
        <w:ind w:firstLine="643" w:firstLineChars="200"/>
        <w:jc w:val="left"/>
        <w:textAlignment w:val="auto"/>
        <w:rPr>
          <w:rFonts w:hint="eastAsia" w:ascii="仿宋_GB2312" w:hAnsi="仿宋_GB2312" w:eastAsia="仿宋_GB2312" w:cs="仿宋_GB2312"/>
          <w:b/>
          <w:bCs/>
          <w:color w:val="auto"/>
          <w:sz w:val="32"/>
          <w:szCs w:val="32"/>
          <w:u w:val="none"/>
        </w:rPr>
      </w:pPr>
      <w:r>
        <w:rPr>
          <w:rFonts w:hint="eastAsia" w:ascii="仿宋_GB2312" w:hAnsi="仿宋_GB2312" w:eastAsia="仿宋_GB2312" w:cs="仿宋_GB2312"/>
          <w:b/>
          <w:bCs/>
          <w:color w:val="auto"/>
          <w:sz w:val="32"/>
          <w:szCs w:val="32"/>
          <w:u w:val="none"/>
          <w:lang w:val="en-US" w:eastAsia="zh-CN"/>
        </w:rPr>
        <w:t>2</w:t>
      </w:r>
      <w:r>
        <w:rPr>
          <w:rFonts w:hint="eastAsia" w:ascii="仿宋_GB2312" w:hAnsi="仿宋_GB2312" w:eastAsia="仿宋_GB2312" w:cs="仿宋_GB2312"/>
          <w:b/>
          <w:bCs/>
          <w:color w:val="auto"/>
          <w:sz w:val="32"/>
          <w:szCs w:val="32"/>
          <w:u w:val="none"/>
        </w:rPr>
        <w:t>、消除盲点，强化基层社会治理</w:t>
      </w:r>
    </w:p>
    <w:p>
      <w:pPr>
        <w:keepNext w:val="0"/>
        <w:keepLines w:val="0"/>
        <w:pageBreakBefore w:val="0"/>
        <w:widowControl/>
        <w:kinsoku/>
        <w:wordWrap/>
        <w:overflowPunct/>
        <w:topLinePunct w:val="0"/>
        <w:autoSpaceDE/>
        <w:autoSpaceDN/>
        <w:bidi w:val="0"/>
        <w:adjustRightInd/>
        <w:spacing w:line="560" w:lineRule="exact"/>
        <w:ind w:firstLine="627" w:firstLineChars="196"/>
        <w:jc w:val="left"/>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b w:val="0"/>
          <w:bCs w:val="0"/>
          <w:color w:val="auto"/>
          <w:sz w:val="32"/>
          <w:szCs w:val="32"/>
          <w:u w:val="none"/>
        </w:rPr>
        <w:t>（</w:t>
      </w:r>
      <w:r>
        <w:rPr>
          <w:rFonts w:hint="eastAsia" w:ascii="仿宋_GB2312" w:hAnsi="仿宋_GB2312" w:eastAsia="仿宋_GB2312" w:cs="仿宋_GB2312"/>
          <w:b w:val="0"/>
          <w:bCs w:val="0"/>
          <w:color w:val="auto"/>
          <w:sz w:val="32"/>
          <w:szCs w:val="32"/>
          <w:u w:val="none"/>
          <w:lang w:val="en-US" w:eastAsia="zh-CN"/>
        </w:rPr>
        <w:t>1</w:t>
      </w:r>
      <w:r>
        <w:rPr>
          <w:rFonts w:hint="eastAsia" w:ascii="仿宋_GB2312" w:hAnsi="仿宋_GB2312" w:eastAsia="仿宋_GB2312" w:cs="仿宋_GB2312"/>
          <w:b w:val="0"/>
          <w:bCs w:val="0"/>
          <w:color w:val="auto"/>
          <w:sz w:val="32"/>
          <w:szCs w:val="32"/>
          <w:u w:val="none"/>
        </w:rPr>
        <w:t>）强化安全生产监管。</w:t>
      </w:r>
      <w:r>
        <w:rPr>
          <w:rFonts w:hint="eastAsia" w:ascii="仿宋_GB2312" w:hAnsi="仿宋_GB2312" w:eastAsia="仿宋_GB2312" w:cs="仿宋_GB2312"/>
          <w:color w:val="auto"/>
          <w:sz w:val="32"/>
          <w:szCs w:val="32"/>
          <w:u w:val="none"/>
        </w:rPr>
        <w:t>严格落实“党政同责、一岗双责”，持续开展多部门“安全联查”，强化重点行业领域安全监管和隐患排查治理，定期联系相关职能部门开展大排查9次，共检查出问题21个，立即整改18个，限期整改3个（已整改），联合相关企业、单位开展消防演练、地震演练、疫情防控等演练6次，截止目前辖区未发生较大以上安全事故。</w:t>
      </w:r>
    </w:p>
    <w:p>
      <w:pPr>
        <w:keepNext w:val="0"/>
        <w:keepLines w:val="0"/>
        <w:pageBreakBefore w:val="0"/>
        <w:widowControl/>
        <w:kinsoku/>
        <w:wordWrap/>
        <w:overflowPunct/>
        <w:topLinePunct w:val="0"/>
        <w:autoSpaceDE/>
        <w:autoSpaceDN/>
        <w:bidi w:val="0"/>
        <w:adjustRightInd/>
        <w:snapToGrid w:val="0"/>
        <w:spacing w:line="560" w:lineRule="exact"/>
        <w:ind w:firstLine="640" w:firstLineChars="200"/>
        <w:jc w:val="left"/>
        <w:textAlignment w:val="auto"/>
        <w:rPr>
          <w:rFonts w:hint="eastAsia" w:ascii="仿宋_GB2312" w:hAnsi="仿宋_GB2312" w:eastAsia="仿宋_GB2312" w:cs="仿宋_GB2312"/>
          <w:color w:val="auto"/>
          <w:sz w:val="32"/>
          <w:szCs w:val="32"/>
          <w:u w:val="none"/>
          <w:lang w:eastAsia="zh-CN"/>
        </w:rPr>
      </w:pPr>
      <w:r>
        <w:rPr>
          <w:rFonts w:hint="eastAsia" w:ascii="仿宋_GB2312" w:hAnsi="仿宋_GB2312" w:eastAsia="仿宋_GB2312" w:cs="仿宋_GB2312"/>
          <w:b w:val="0"/>
          <w:bCs/>
          <w:color w:val="auto"/>
          <w:sz w:val="32"/>
          <w:szCs w:val="32"/>
          <w:u w:val="none"/>
          <w:lang w:val="en-US" w:eastAsia="zh-CN"/>
        </w:rPr>
        <w:t>（2）突出抓好信访维稳。</w:t>
      </w:r>
      <w:r>
        <w:rPr>
          <w:rFonts w:hint="eastAsia" w:ascii="仿宋_GB2312" w:hAnsi="仿宋_GB2312" w:eastAsia="仿宋_GB2312" w:cs="仿宋_GB2312"/>
          <w:color w:val="auto"/>
          <w:kern w:val="2"/>
          <w:sz w:val="32"/>
          <w:szCs w:val="32"/>
          <w:u w:val="none"/>
          <w:lang w:val="en-US" w:eastAsia="zh-CN" w:bidi="ar-SA"/>
        </w:rPr>
        <w:t>落实领导包案制度，</w:t>
      </w:r>
      <w:r>
        <w:rPr>
          <w:rFonts w:hint="eastAsia" w:ascii="仿宋_GB2312" w:hAnsi="仿宋_GB2312" w:eastAsia="仿宋_GB2312" w:cs="仿宋_GB2312"/>
          <w:color w:val="auto"/>
          <w:sz w:val="32"/>
          <w:szCs w:val="32"/>
          <w:u w:val="none"/>
        </w:rPr>
        <w:t>建立稳控专班，动态掌握辖区涉军、失独及其他重点人员动向，</w:t>
      </w:r>
      <w:r>
        <w:rPr>
          <w:rFonts w:hint="eastAsia" w:ascii="仿宋_GB2312" w:hAnsi="仿宋_GB2312" w:eastAsia="仿宋_GB2312" w:cs="仿宋_GB2312"/>
          <w:color w:val="auto"/>
          <w:sz w:val="32"/>
          <w:szCs w:val="32"/>
          <w:u w:val="none"/>
          <w:lang w:eastAsia="zh-CN"/>
        </w:rPr>
        <w:t>在</w:t>
      </w:r>
      <w:r>
        <w:rPr>
          <w:rFonts w:hint="eastAsia" w:ascii="仿宋_GB2312" w:hAnsi="仿宋_GB2312" w:eastAsia="仿宋_GB2312" w:cs="仿宋_GB2312"/>
          <w:color w:val="auto"/>
          <w:sz w:val="32"/>
          <w:szCs w:val="32"/>
          <w:u w:val="none"/>
        </w:rPr>
        <w:t>中央、省</w:t>
      </w:r>
      <w:r>
        <w:rPr>
          <w:rFonts w:hint="eastAsia" w:ascii="仿宋_GB2312" w:hAnsi="仿宋_GB2312" w:eastAsia="仿宋_GB2312" w:cs="仿宋_GB2312"/>
          <w:color w:val="auto"/>
          <w:sz w:val="32"/>
          <w:szCs w:val="32"/>
          <w:u w:val="none"/>
          <w:lang w:eastAsia="zh-CN"/>
        </w:rPr>
        <w:t>、市、区“</w:t>
      </w:r>
      <w:r>
        <w:rPr>
          <w:rFonts w:hint="eastAsia" w:ascii="仿宋_GB2312" w:hAnsi="仿宋_GB2312" w:eastAsia="仿宋_GB2312" w:cs="仿宋_GB2312"/>
          <w:color w:val="auto"/>
          <w:sz w:val="32"/>
          <w:szCs w:val="32"/>
          <w:u w:val="none"/>
        </w:rPr>
        <w:t>两会</w:t>
      </w:r>
      <w:r>
        <w:rPr>
          <w:rFonts w:hint="eastAsia" w:ascii="仿宋_GB2312" w:hAnsi="仿宋_GB2312" w:eastAsia="仿宋_GB2312" w:cs="仿宋_GB2312"/>
          <w:color w:val="auto"/>
          <w:sz w:val="32"/>
          <w:szCs w:val="32"/>
          <w:u w:val="none"/>
          <w:lang w:eastAsia="zh-CN"/>
        </w:rPr>
        <w:t>”、十九届</w:t>
      </w:r>
      <w:r>
        <w:rPr>
          <w:rFonts w:hint="eastAsia" w:ascii="仿宋_GB2312" w:hAnsi="仿宋_GB2312" w:eastAsia="仿宋_GB2312" w:cs="仿宋_GB2312"/>
          <w:color w:val="auto"/>
          <w:sz w:val="32"/>
          <w:szCs w:val="32"/>
          <w:u w:val="none"/>
          <w:lang w:val="en-US" w:eastAsia="zh-CN"/>
        </w:rPr>
        <w:t>五中全会等重要节点，</w:t>
      </w:r>
      <w:r>
        <w:rPr>
          <w:rFonts w:hint="eastAsia" w:ascii="仿宋_GB2312" w:hAnsi="仿宋_GB2312" w:eastAsia="仿宋_GB2312" w:cs="仿宋_GB2312"/>
          <w:color w:val="auto"/>
          <w:sz w:val="32"/>
          <w:szCs w:val="32"/>
          <w:u w:val="none"/>
        </w:rPr>
        <w:t>落实24小时稳控制度，强化摸排、全力化解，全年未发生一起进京非访</w:t>
      </w: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32"/>
          <w:u w:val="none"/>
          <w:lang w:val="en-US" w:eastAsia="zh-CN"/>
        </w:rPr>
        <w:t>完善</w:t>
      </w:r>
      <w:r>
        <w:rPr>
          <w:rFonts w:hint="eastAsia" w:ascii="仿宋_GB2312" w:hAnsi="仿宋_GB2312" w:eastAsia="仿宋_GB2312" w:cs="仿宋_GB2312"/>
          <w:color w:val="auto"/>
          <w:sz w:val="32"/>
          <w:szCs w:val="32"/>
          <w:u w:val="none"/>
        </w:rPr>
        <w:t>涉军、失独</w:t>
      </w:r>
      <w:r>
        <w:rPr>
          <w:rFonts w:hint="eastAsia" w:ascii="仿宋_GB2312" w:hAnsi="仿宋_GB2312" w:eastAsia="仿宋_GB2312" w:cs="仿宋_GB2312"/>
          <w:color w:val="auto"/>
          <w:sz w:val="32"/>
          <w:szCs w:val="32"/>
          <w:u w:val="none"/>
          <w:lang w:val="en-US" w:eastAsia="zh-CN"/>
        </w:rPr>
        <w:t>等</w:t>
      </w:r>
      <w:r>
        <w:rPr>
          <w:rFonts w:hint="eastAsia" w:ascii="仿宋_GB2312" w:hAnsi="仿宋_GB2312" w:eastAsia="仿宋_GB2312" w:cs="仿宋_GB2312"/>
          <w:color w:val="auto"/>
          <w:sz w:val="32"/>
          <w:szCs w:val="32"/>
          <w:u w:val="none"/>
        </w:rPr>
        <w:t>重点人员</w:t>
      </w:r>
      <w:r>
        <w:rPr>
          <w:rFonts w:hint="eastAsia" w:ascii="仿宋_GB2312" w:hAnsi="仿宋_GB2312" w:eastAsia="仿宋_GB2312" w:cs="仿宋_GB2312"/>
          <w:color w:val="auto"/>
          <w:sz w:val="32"/>
          <w:szCs w:val="32"/>
          <w:u w:val="none"/>
          <w:lang w:val="en-US" w:eastAsia="zh-CN"/>
        </w:rPr>
        <w:t>台账，</w:t>
      </w:r>
      <w:r>
        <w:rPr>
          <w:rFonts w:hint="eastAsia" w:ascii="仿宋_GB2312" w:hAnsi="仿宋_GB2312" w:eastAsia="仿宋_GB2312" w:cs="仿宋_GB2312"/>
          <w:color w:val="auto"/>
          <w:sz w:val="32"/>
          <w:szCs w:val="32"/>
          <w:u w:val="none"/>
        </w:rPr>
        <w:t>谈话</w:t>
      </w:r>
      <w:r>
        <w:rPr>
          <w:rFonts w:hint="eastAsia" w:ascii="仿宋_GB2312" w:hAnsi="仿宋_GB2312" w:eastAsia="仿宋_GB2312" w:cs="仿宋_GB2312"/>
          <w:color w:val="auto"/>
          <w:sz w:val="32"/>
          <w:szCs w:val="32"/>
          <w:u w:val="none"/>
          <w:lang w:val="en-US" w:eastAsia="zh-CN"/>
        </w:rPr>
        <w:t>1</w:t>
      </w:r>
      <w:r>
        <w:rPr>
          <w:rFonts w:hint="eastAsia" w:ascii="仿宋_GB2312" w:hAnsi="仿宋_GB2312" w:eastAsia="仿宋_GB2312" w:cs="仿宋_GB2312"/>
          <w:color w:val="auto"/>
          <w:sz w:val="32"/>
          <w:szCs w:val="32"/>
          <w:u w:val="none"/>
        </w:rPr>
        <w:t>00余人次</w:t>
      </w: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32"/>
          <w:u w:val="none"/>
          <w:lang w:val="en-US" w:eastAsia="zh-CN"/>
        </w:rPr>
        <w:t>及时掌握思想动态</w:t>
      </w:r>
      <w:r>
        <w:rPr>
          <w:rFonts w:hint="eastAsia" w:ascii="仿宋_GB2312" w:hAnsi="仿宋_GB2312" w:eastAsia="仿宋_GB2312" w:cs="仿宋_GB2312"/>
          <w:color w:val="auto"/>
          <w:sz w:val="32"/>
          <w:szCs w:val="32"/>
          <w:u w:val="none"/>
        </w:rPr>
        <w:t>，切实做到早发现</w:t>
      </w: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32"/>
          <w:u w:val="none"/>
        </w:rPr>
        <w:t>早化解、早稳控</w:t>
      </w:r>
      <w:r>
        <w:rPr>
          <w:rFonts w:hint="eastAsia" w:ascii="仿宋_GB2312" w:hAnsi="仿宋_GB2312" w:eastAsia="仿宋_GB2312" w:cs="仿宋_GB2312"/>
          <w:color w:val="auto"/>
          <w:sz w:val="32"/>
          <w:szCs w:val="32"/>
          <w:u w:val="none"/>
          <w:lang w:eastAsia="zh-CN"/>
        </w:rPr>
        <w:t>。全年</w:t>
      </w:r>
      <w:r>
        <w:rPr>
          <w:rFonts w:hint="eastAsia" w:ascii="仿宋_GB2312" w:hAnsi="仿宋_GB2312" w:eastAsia="仿宋_GB2312" w:cs="仿宋_GB2312"/>
          <w:color w:val="auto"/>
          <w:sz w:val="32"/>
          <w:szCs w:val="32"/>
          <w:u w:val="none"/>
        </w:rPr>
        <w:t>办结信访案件</w:t>
      </w:r>
      <w:r>
        <w:rPr>
          <w:rFonts w:hint="eastAsia" w:ascii="仿宋_GB2312" w:hAnsi="仿宋_GB2312" w:eastAsia="仿宋_GB2312" w:cs="仿宋_GB2312"/>
          <w:color w:val="auto"/>
          <w:sz w:val="32"/>
          <w:szCs w:val="32"/>
          <w:u w:val="none"/>
          <w:lang w:val="en-US" w:eastAsia="zh-CN"/>
        </w:rPr>
        <w:t>8</w:t>
      </w:r>
      <w:r>
        <w:rPr>
          <w:rFonts w:hint="eastAsia" w:ascii="仿宋_GB2312" w:hAnsi="仿宋_GB2312" w:eastAsia="仿宋_GB2312" w:cs="仿宋_GB2312"/>
          <w:color w:val="auto"/>
          <w:sz w:val="32"/>
          <w:szCs w:val="32"/>
          <w:u w:val="none"/>
          <w:lang w:eastAsia="zh-CN"/>
        </w:rPr>
        <w:t>件</w:t>
      </w:r>
      <w:r>
        <w:rPr>
          <w:rFonts w:hint="eastAsia" w:ascii="仿宋_GB2312" w:hAnsi="仿宋_GB2312" w:eastAsia="仿宋_GB2312" w:cs="仿宋_GB2312"/>
          <w:color w:val="auto"/>
          <w:sz w:val="32"/>
          <w:szCs w:val="32"/>
          <w:u w:val="none"/>
        </w:rPr>
        <w:t>，疏导化解</w:t>
      </w:r>
      <w:r>
        <w:rPr>
          <w:rFonts w:hint="eastAsia" w:ascii="仿宋_GB2312" w:hAnsi="仿宋_GB2312" w:eastAsia="仿宋_GB2312" w:cs="仿宋_GB2312"/>
          <w:color w:val="auto"/>
          <w:sz w:val="32"/>
          <w:szCs w:val="32"/>
          <w:u w:val="none"/>
          <w:lang w:eastAsia="zh-CN"/>
        </w:rPr>
        <w:t>恒大名都停车场收费等</w:t>
      </w:r>
      <w:r>
        <w:rPr>
          <w:rFonts w:hint="eastAsia" w:ascii="仿宋_GB2312" w:hAnsi="仿宋_GB2312" w:eastAsia="仿宋_GB2312" w:cs="仿宋_GB2312"/>
          <w:color w:val="auto"/>
          <w:sz w:val="32"/>
          <w:szCs w:val="32"/>
          <w:u w:val="none"/>
        </w:rPr>
        <w:t>涉稳案件</w:t>
      </w:r>
      <w:r>
        <w:rPr>
          <w:rFonts w:hint="eastAsia" w:ascii="仿宋_GB2312" w:hAnsi="仿宋_GB2312" w:eastAsia="仿宋_GB2312" w:cs="仿宋_GB2312"/>
          <w:color w:val="auto"/>
          <w:sz w:val="32"/>
          <w:szCs w:val="32"/>
          <w:u w:val="none"/>
          <w:lang w:val="en-US" w:eastAsia="zh-CN"/>
        </w:rPr>
        <w:t>6</w:t>
      </w:r>
      <w:r>
        <w:rPr>
          <w:rFonts w:hint="eastAsia" w:ascii="仿宋_GB2312" w:hAnsi="仿宋_GB2312" w:eastAsia="仿宋_GB2312" w:cs="仿宋_GB2312"/>
          <w:color w:val="auto"/>
          <w:sz w:val="32"/>
          <w:szCs w:val="32"/>
          <w:u w:val="none"/>
        </w:rPr>
        <w:t>起。</w:t>
      </w:r>
    </w:p>
    <w:p>
      <w:pPr>
        <w:keepNext w:val="0"/>
        <w:keepLines w:val="0"/>
        <w:pageBreakBefore w:val="0"/>
        <w:widowControl/>
        <w:kinsoku/>
        <w:wordWrap/>
        <w:overflowPunct/>
        <w:topLinePunct w:val="0"/>
        <w:autoSpaceDE/>
        <w:autoSpaceDN/>
        <w:bidi w:val="0"/>
        <w:adjustRightInd/>
        <w:spacing w:line="560" w:lineRule="exact"/>
        <w:ind w:firstLine="640" w:firstLineChars="200"/>
        <w:jc w:val="left"/>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b w:val="0"/>
          <w:bCs/>
          <w:color w:val="auto"/>
          <w:sz w:val="32"/>
          <w:szCs w:val="32"/>
          <w:u w:val="none"/>
        </w:rPr>
        <w:t>（</w:t>
      </w:r>
      <w:r>
        <w:rPr>
          <w:rFonts w:hint="eastAsia" w:ascii="仿宋_GB2312" w:hAnsi="仿宋_GB2312" w:eastAsia="仿宋_GB2312" w:cs="仿宋_GB2312"/>
          <w:b w:val="0"/>
          <w:bCs/>
          <w:color w:val="auto"/>
          <w:sz w:val="32"/>
          <w:szCs w:val="32"/>
          <w:u w:val="none"/>
          <w:lang w:val="en-US" w:eastAsia="zh-CN"/>
        </w:rPr>
        <w:t>3</w:t>
      </w:r>
      <w:r>
        <w:rPr>
          <w:rFonts w:hint="eastAsia" w:ascii="仿宋_GB2312" w:hAnsi="仿宋_GB2312" w:eastAsia="仿宋_GB2312" w:cs="仿宋_GB2312"/>
          <w:b w:val="0"/>
          <w:bCs/>
          <w:color w:val="auto"/>
          <w:sz w:val="32"/>
          <w:szCs w:val="32"/>
          <w:u w:val="none"/>
        </w:rPr>
        <w:t>）加强社会</w:t>
      </w:r>
      <w:r>
        <w:rPr>
          <w:rFonts w:hint="eastAsia" w:ascii="仿宋_GB2312" w:hAnsi="仿宋_GB2312" w:eastAsia="仿宋_GB2312" w:cs="仿宋_GB2312"/>
          <w:b w:val="0"/>
          <w:bCs/>
          <w:color w:val="auto"/>
          <w:sz w:val="32"/>
          <w:szCs w:val="32"/>
          <w:u w:val="none"/>
          <w:lang w:eastAsia="zh-CN"/>
        </w:rPr>
        <w:t>综合</w:t>
      </w:r>
      <w:r>
        <w:rPr>
          <w:rFonts w:hint="eastAsia" w:ascii="仿宋_GB2312" w:hAnsi="仿宋_GB2312" w:eastAsia="仿宋_GB2312" w:cs="仿宋_GB2312"/>
          <w:b w:val="0"/>
          <w:bCs/>
          <w:color w:val="auto"/>
          <w:sz w:val="32"/>
          <w:szCs w:val="32"/>
          <w:u w:val="none"/>
        </w:rPr>
        <w:t>治理。</w:t>
      </w:r>
      <w:r>
        <w:rPr>
          <w:rFonts w:hint="eastAsia" w:ascii="仿宋_GB2312" w:hAnsi="仿宋_GB2312" w:eastAsia="仿宋_GB2312" w:cs="仿宋_GB2312"/>
          <w:color w:val="auto"/>
          <w:sz w:val="32"/>
          <w:szCs w:val="32"/>
          <w:u w:val="none"/>
        </w:rPr>
        <w:t>整合网格化管理资源，推动网格工作与疫情防控、扫黑除恶等工作的动态融合，实现社会综合治理。强化矫正戒毒，组成“五位一体”帮教小组加大吸毒人员关心教育和管理，整理完善60名社区康复（戒毒）人员档案，促进禁毒工作规范化。</w:t>
      </w:r>
      <w:r>
        <w:rPr>
          <w:rFonts w:hint="eastAsia" w:ascii="仿宋_GB2312" w:hAnsi="仿宋_GB2312" w:eastAsia="仿宋_GB2312" w:cs="仿宋_GB2312"/>
          <w:color w:val="auto"/>
          <w:spacing w:val="6"/>
          <w:sz w:val="32"/>
          <w:szCs w:val="32"/>
          <w:u w:val="none"/>
        </w:rPr>
        <w:t>开展重点地区专项整治行动，对辖区乱象进行全面摸排，发现上报乱点乱象问题3条。</w:t>
      </w:r>
    </w:p>
    <w:p>
      <w:pPr>
        <w:keepNext w:val="0"/>
        <w:keepLines w:val="0"/>
        <w:pageBreakBefore w:val="0"/>
        <w:widowControl/>
        <w:kinsoku/>
        <w:wordWrap/>
        <w:overflowPunct/>
        <w:topLinePunct w:val="0"/>
        <w:autoSpaceDE/>
        <w:autoSpaceDN/>
        <w:bidi w:val="0"/>
        <w:adjustRightInd/>
        <w:snapToGrid w:val="0"/>
        <w:spacing w:line="560" w:lineRule="exact"/>
        <w:ind w:firstLine="640" w:firstLineChars="200"/>
        <w:jc w:val="left"/>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b w:val="0"/>
          <w:bCs w:val="0"/>
          <w:color w:val="auto"/>
          <w:sz w:val="32"/>
          <w:szCs w:val="32"/>
          <w:u w:val="none"/>
        </w:rPr>
        <w:t>（</w:t>
      </w:r>
      <w:r>
        <w:rPr>
          <w:rFonts w:hint="eastAsia" w:ascii="仿宋_GB2312" w:hAnsi="仿宋_GB2312" w:eastAsia="仿宋_GB2312" w:cs="仿宋_GB2312"/>
          <w:b w:val="0"/>
          <w:bCs w:val="0"/>
          <w:color w:val="auto"/>
          <w:sz w:val="32"/>
          <w:szCs w:val="32"/>
          <w:u w:val="none"/>
          <w:lang w:val="en-US" w:eastAsia="zh-CN"/>
        </w:rPr>
        <w:t>4</w:t>
      </w:r>
      <w:r>
        <w:rPr>
          <w:rFonts w:hint="eastAsia" w:ascii="仿宋_GB2312" w:hAnsi="仿宋_GB2312" w:eastAsia="仿宋_GB2312" w:cs="仿宋_GB2312"/>
          <w:b w:val="0"/>
          <w:bCs w:val="0"/>
          <w:color w:val="auto"/>
          <w:sz w:val="32"/>
          <w:szCs w:val="32"/>
          <w:u w:val="none"/>
        </w:rPr>
        <w:t>）大力推进“三创联动”。</w:t>
      </w:r>
      <w:r>
        <w:rPr>
          <w:rFonts w:hint="eastAsia" w:ascii="仿宋_GB2312" w:hAnsi="仿宋_GB2312" w:eastAsia="仿宋_GB2312" w:cs="仿宋_GB2312"/>
          <w:color w:val="auto"/>
          <w:sz w:val="32"/>
          <w:szCs w:val="32"/>
          <w:u w:val="none"/>
          <w:lang w:eastAsia="zh-CN"/>
        </w:rPr>
        <w:t>按照区委、政府、区三创办统一安排部署，</w:t>
      </w:r>
      <w:r>
        <w:rPr>
          <w:rFonts w:hint="eastAsia" w:ascii="仿宋_GB2312" w:hAnsi="仿宋_GB2312" w:eastAsia="仿宋_GB2312" w:cs="仿宋_GB2312"/>
          <w:color w:val="auto"/>
          <w:sz w:val="32"/>
          <w:szCs w:val="32"/>
          <w:u w:val="none"/>
        </w:rPr>
        <w:t>加强与市、区包挂单位沟通协调，开展集中宣传、入户宣传、</w:t>
      </w:r>
      <w:r>
        <w:rPr>
          <w:rFonts w:hint="eastAsia" w:ascii="仿宋_GB2312" w:hAnsi="仿宋_GB2312" w:eastAsia="仿宋_GB2312" w:cs="仿宋_GB2312"/>
          <w:color w:val="auto"/>
          <w:sz w:val="32"/>
          <w:szCs w:val="32"/>
          <w:u w:val="none"/>
          <w:lang w:eastAsia="zh-CN"/>
        </w:rPr>
        <w:t>集中整治</w:t>
      </w:r>
      <w:r>
        <w:rPr>
          <w:rFonts w:hint="eastAsia" w:ascii="仿宋_GB2312" w:hAnsi="仿宋_GB2312" w:eastAsia="仿宋_GB2312" w:cs="仿宋_GB2312"/>
          <w:color w:val="auto"/>
          <w:sz w:val="32"/>
          <w:szCs w:val="32"/>
          <w:u w:val="none"/>
        </w:rPr>
        <w:t>等活动200余次，发动志愿者</w:t>
      </w:r>
      <w:r>
        <w:rPr>
          <w:rFonts w:hint="eastAsia" w:ascii="仿宋_GB2312" w:hAnsi="仿宋_GB2312" w:eastAsia="仿宋_GB2312" w:cs="仿宋_GB2312"/>
          <w:color w:val="auto"/>
          <w:sz w:val="32"/>
          <w:szCs w:val="32"/>
          <w:u w:val="none"/>
          <w:lang w:val="en-US" w:eastAsia="zh-CN"/>
        </w:rPr>
        <w:t>10000余人次，</w:t>
      </w:r>
      <w:r>
        <w:rPr>
          <w:rFonts w:hint="eastAsia" w:ascii="仿宋_GB2312" w:hAnsi="仿宋_GB2312" w:eastAsia="仿宋_GB2312" w:cs="仿宋_GB2312"/>
          <w:color w:val="auto"/>
          <w:sz w:val="32"/>
          <w:szCs w:val="32"/>
          <w:u w:val="none"/>
        </w:rPr>
        <w:t>共清除“牛皮癣”</w:t>
      </w: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32"/>
          <w:u w:val="none"/>
        </w:rPr>
        <w:t>小广告</w:t>
      </w:r>
      <w:r>
        <w:rPr>
          <w:rFonts w:hint="eastAsia" w:ascii="仿宋_GB2312" w:hAnsi="仿宋_GB2312" w:eastAsia="仿宋_GB2312" w:cs="仿宋_GB2312"/>
          <w:color w:val="auto"/>
          <w:sz w:val="32"/>
          <w:szCs w:val="32"/>
          <w:u w:val="none"/>
          <w:lang w:val="en-US" w:eastAsia="zh-CN"/>
        </w:rPr>
        <w:t>8000</w:t>
      </w:r>
      <w:r>
        <w:rPr>
          <w:rFonts w:hint="eastAsia" w:ascii="仿宋_GB2312" w:hAnsi="仿宋_GB2312" w:eastAsia="仿宋_GB2312" w:cs="仿宋_GB2312"/>
          <w:color w:val="auto"/>
          <w:sz w:val="32"/>
          <w:szCs w:val="32"/>
          <w:u w:val="none"/>
        </w:rPr>
        <w:t>余</w:t>
      </w:r>
      <w:r>
        <w:rPr>
          <w:rFonts w:hint="eastAsia" w:ascii="仿宋_GB2312" w:hAnsi="仿宋_GB2312" w:eastAsia="仿宋_GB2312" w:cs="仿宋_GB2312"/>
          <w:color w:val="auto"/>
          <w:sz w:val="32"/>
          <w:szCs w:val="32"/>
          <w:u w:val="none"/>
          <w:lang w:eastAsia="zh-CN"/>
        </w:rPr>
        <w:t>处，</w:t>
      </w:r>
      <w:r>
        <w:rPr>
          <w:rFonts w:hint="eastAsia" w:ascii="仿宋_GB2312" w:hAnsi="仿宋_GB2312" w:eastAsia="仿宋_GB2312" w:cs="仿宋_GB2312"/>
          <w:color w:val="auto"/>
          <w:sz w:val="32"/>
          <w:szCs w:val="32"/>
          <w:u w:val="none"/>
        </w:rPr>
        <w:t>发放宣传资料30000余份，对郭街周边主次干道车辆停靠线</w:t>
      </w:r>
      <w:r>
        <w:rPr>
          <w:rFonts w:hint="eastAsia" w:ascii="仿宋_GB2312" w:hAnsi="仿宋_GB2312" w:eastAsia="仿宋_GB2312" w:cs="仿宋_GB2312"/>
          <w:color w:val="auto"/>
          <w:sz w:val="32"/>
          <w:szCs w:val="32"/>
          <w:u w:val="none"/>
          <w:lang w:eastAsia="zh-CN"/>
        </w:rPr>
        <w:t>进行重新划定，新增车位</w:t>
      </w:r>
      <w:r>
        <w:rPr>
          <w:rFonts w:hint="eastAsia" w:ascii="仿宋_GB2312" w:hAnsi="仿宋_GB2312" w:eastAsia="仿宋_GB2312" w:cs="仿宋_GB2312"/>
          <w:color w:val="auto"/>
          <w:sz w:val="32"/>
          <w:szCs w:val="32"/>
          <w:u w:val="none"/>
          <w:lang w:val="en-US" w:eastAsia="zh-CN"/>
        </w:rPr>
        <w:t>50余处</w:t>
      </w:r>
      <w:r>
        <w:rPr>
          <w:rFonts w:hint="eastAsia" w:ascii="仿宋_GB2312" w:hAnsi="仿宋_GB2312" w:eastAsia="仿宋_GB2312" w:cs="仿宋_GB2312"/>
          <w:color w:val="auto"/>
          <w:sz w:val="32"/>
          <w:szCs w:val="32"/>
          <w:u w:val="none"/>
        </w:rPr>
        <w:t>，修复</w:t>
      </w:r>
      <w:r>
        <w:rPr>
          <w:rFonts w:hint="eastAsia" w:ascii="仿宋_GB2312" w:hAnsi="仿宋_GB2312" w:eastAsia="仿宋_GB2312" w:cs="仿宋_GB2312"/>
          <w:color w:val="auto"/>
          <w:sz w:val="32"/>
          <w:szCs w:val="32"/>
          <w:u w:val="none"/>
          <w:lang w:eastAsia="zh-CN"/>
        </w:rPr>
        <w:t>建筑</w:t>
      </w:r>
      <w:r>
        <w:rPr>
          <w:rFonts w:hint="eastAsia" w:ascii="仿宋_GB2312" w:hAnsi="仿宋_GB2312" w:eastAsia="仿宋_GB2312" w:cs="仿宋_GB2312"/>
          <w:color w:val="auto"/>
          <w:sz w:val="32"/>
          <w:szCs w:val="32"/>
          <w:u w:val="none"/>
        </w:rPr>
        <w:t>围档45余处，新打围12处。建立反馈问题整改台账，</w:t>
      </w:r>
      <w:r>
        <w:rPr>
          <w:rFonts w:hint="eastAsia" w:ascii="仿宋_GB2312" w:hAnsi="仿宋_GB2312" w:eastAsia="仿宋_GB2312" w:cs="仿宋_GB2312"/>
          <w:color w:val="auto"/>
          <w:sz w:val="32"/>
          <w:szCs w:val="32"/>
          <w:u w:val="none"/>
          <w:lang w:eastAsia="zh-CN"/>
        </w:rPr>
        <w:t>立查立改，明确责任，</w:t>
      </w:r>
      <w:r>
        <w:rPr>
          <w:rFonts w:hint="eastAsia" w:ascii="仿宋_GB2312" w:hAnsi="仿宋_GB2312" w:eastAsia="仿宋_GB2312" w:cs="仿宋_GB2312"/>
          <w:color w:val="auto"/>
          <w:sz w:val="32"/>
          <w:szCs w:val="32"/>
          <w:u w:val="none"/>
        </w:rPr>
        <w:t>全面完成全市创文</w:t>
      </w:r>
      <w:r>
        <w:rPr>
          <w:rFonts w:hint="eastAsia" w:ascii="仿宋_GB2312" w:hAnsi="仿宋_GB2312" w:eastAsia="仿宋_GB2312" w:cs="仿宋_GB2312"/>
          <w:color w:val="auto"/>
          <w:sz w:val="32"/>
          <w:szCs w:val="32"/>
          <w:u w:val="none"/>
          <w:lang w:eastAsia="zh-CN"/>
        </w:rPr>
        <w:t>创卫检查</w:t>
      </w:r>
      <w:r>
        <w:rPr>
          <w:rFonts w:hint="eastAsia" w:ascii="仿宋_GB2312" w:hAnsi="仿宋_GB2312" w:eastAsia="仿宋_GB2312" w:cs="仿宋_GB2312"/>
          <w:color w:val="auto"/>
          <w:sz w:val="32"/>
          <w:szCs w:val="32"/>
          <w:u w:val="none"/>
        </w:rPr>
        <w:t>中涉及我街的各类问题整改。</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b w:val="0"/>
          <w:bCs w:val="0"/>
          <w:color w:val="auto"/>
          <w:sz w:val="32"/>
          <w:szCs w:val="32"/>
          <w:u w:val="none"/>
        </w:rPr>
        <w:t>（</w:t>
      </w:r>
      <w:r>
        <w:rPr>
          <w:rFonts w:hint="eastAsia" w:ascii="仿宋_GB2312" w:hAnsi="仿宋_GB2312" w:eastAsia="仿宋_GB2312" w:cs="仿宋_GB2312"/>
          <w:b w:val="0"/>
          <w:bCs w:val="0"/>
          <w:color w:val="auto"/>
          <w:sz w:val="32"/>
          <w:szCs w:val="32"/>
          <w:u w:val="none"/>
          <w:lang w:val="en-US" w:eastAsia="zh-CN"/>
        </w:rPr>
        <w:t>5</w:t>
      </w:r>
      <w:r>
        <w:rPr>
          <w:rFonts w:hint="eastAsia" w:ascii="仿宋_GB2312" w:hAnsi="仿宋_GB2312" w:eastAsia="仿宋_GB2312" w:cs="仿宋_GB2312"/>
          <w:b w:val="0"/>
          <w:bCs w:val="0"/>
          <w:color w:val="auto"/>
          <w:sz w:val="32"/>
          <w:szCs w:val="32"/>
          <w:u w:val="none"/>
        </w:rPr>
        <w:t>）着力抓好环境保护。</w:t>
      </w:r>
      <w:r>
        <w:rPr>
          <w:rFonts w:hint="eastAsia" w:ascii="仿宋_GB2312" w:hAnsi="仿宋_GB2312" w:eastAsia="仿宋_GB2312" w:cs="仿宋_GB2312"/>
          <w:color w:val="auto"/>
          <w:sz w:val="32"/>
          <w:szCs w:val="32"/>
          <w:u w:val="none"/>
        </w:rPr>
        <w:t>严格落实网格化环境监管体系，与辖区企业、单位、社区签订责任书 65份，动态调整网格体系组成人员，定期对辖区“散乱污”企业、秸秆禁烧情况等开展巡视巡查，摸排上报生态环境问题线索</w:t>
      </w:r>
      <w:r>
        <w:rPr>
          <w:rFonts w:hint="eastAsia" w:ascii="仿宋_GB2312" w:hAnsi="仿宋_GB2312" w:eastAsia="仿宋_GB2312" w:cs="仿宋_GB2312"/>
          <w:color w:val="auto"/>
          <w:sz w:val="32"/>
          <w:szCs w:val="32"/>
          <w:u w:val="none"/>
          <w:lang w:val="en-US" w:eastAsia="zh-CN"/>
        </w:rPr>
        <w:t>近20</w:t>
      </w:r>
      <w:r>
        <w:rPr>
          <w:rFonts w:hint="eastAsia" w:ascii="仿宋_GB2312" w:hAnsi="仿宋_GB2312" w:eastAsia="仿宋_GB2312" w:cs="仿宋_GB2312"/>
          <w:color w:val="auto"/>
          <w:sz w:val="32"/>
          <w:szCs w:val="32"/>
          <w:u w:val="none"/>
        </w:rPr>
        <w:t>件，并协力配合相关部门认真开展整改。认真落实“河长制”及常态化巡河制度，对釜溪河、金鱼河排污口、河道卫生等情况进行动态监督，</w:t>
      </w:r>
      <w:r>
        <w:rPr>
          <w:rFonts w:hint="eastAsia" w:ascii="仿宋_GB2312" w:hAnsi="仿宋_GB2312" w:eastAsia="仿宋_GB2312" w:cs="仿宋_GB2312"/>
          <w:color w:val="auto"/>
          <w:sz w:val="32"/>
          <w:szCs w:val="32"/>
          <w:u w:val="none"/>
          <w:lang w:val="en-US" w:eastAsia="zh-CN"/>
        </w:rPr>
        <w:t>做到发现问题及时上报、积极协调整治，</w:t>
      </w:r>
      <w:r>
        <w:rPr>
          <w:rFonts w:hint="eastAsia" w:ascii="仿宋_GB2312" w:hAnsi="仿宋_GB2312" w:eastAsia="仿宋_GB2312" w:cs="仿宋_GB2312"/>
          <w:color w:val="auto"/>
          <w:sz w:val="32"/>
          <w:szCs w:val="32"/>
          <w:u w:val="none"/>
        </w:rPr>
        <w:t>先后整治沿河排污管16根</w:t>
      </w:r>
      <w:r>
        <w:rPr>
          <w:rFonts w:hint="eastAsia" w:ascii="仿宋_GB2312" w:hAnsi="仿宋_GB2312" w:eastAsia="仿宋_GB2312" w:cs="仿宋_GB2312"/>
          <w:color w:val="auto"/>
          <w:sz w:val="32"/>
          <w:szCs w:val="32"/>
          <w:u w:val="none"/>
          <w:lang w:eastAsia="zh-CN"/>
        </w:rPr>
        <w:t>，完成</w:t>
      </w:r>
      <w:r>
        <w:rPr>
          <w:rFonts w:hint="eastAsia" w:ascii="仿宋_GB2312" w:hAnsi="仿宋_GB2312" w:eastAsia="仿宋_GB2312" w:cs="仿宋_GB2312"/>
          <w:color w:val="auto"/>
          <w:sz w:val="32"/>
          <w:szCs w:val="32"/>
          <w:u w:val="none"/>
          <w:lang w:val="en-US" w:eastAsia="zh-CN"/>
        </w:rPr>
        <w:t>7户渔民禁捕退捕工作、处置渔船7辆。全力做好</w:t>
      </w:r>
      <w:r>
        <w:rPr>
          <w:rFonts w:hint="eastAsia" w:ascii="仿宋_GB2312" w:hAnsi="仿宋_GB2312" w:eastAsia="仿宋_GB2312" w:cs="仿宋_GB2312"/>
          <w:color w:val="auto"/>
          <w:sz w:val="32"/>
          <w:szCs w:val="32"/>
          <w:u w:val="none"/>
        </w:rPr>
        <w:t>金鱼河王家山石河堰段河道清淤、岸线农作物整治</w:t>
      </w:r>
      <w:r>
        <w:rPr>
          <w:rFonts w:hint="eastAsia" w:ascii="仿宋_GB2312" w:hAnsi="仿宋_GB2312" w:eastAsia="仿宋_GB2312" w:cs="仿宋_GB2312"/>
          <w:color w:val="auto"/>
          <w:sz w:val="32"/>
          <w:szCs w:val="32"/>
          <w:u w:val="none"/>
          <w:lang w:val="en-US" w:eastAsia="zh-CN"/>
        </w:rPr>
        <w:t>工作</w:t>
      </w: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32"/>
          <w:u w:val="none"/>
          <w:lang w:val="en-US" w:eastAsia="zh-CN"/>
        </w:rPr>
        <w:t>清理</w:t>
      </w:r>
      <w:r>
        <w:rPr>
          <w:rFonts w:hint="eastAsia" w:ascii="仿宋_GB2312" w:hAnsi="仿宋_GB2312" w:eastAsia="仿宋_GB2312" w:cs="仿宋_GB2312"/>
          <w:color w:val="auto"/>
          <w:sz w:val="32"/>
          <w:szCs w:val="32"/>
          <w:u w:val="none"/>
          <w:lang w:eastAsia="zh-CN"/>
        </w:rPr>
        <w:t>河道淤泥1200余吨、</w:t>
      </w:r>
      <w:r>
        <w:rPr>
          <w:rFonts w:hint="eastAsia" w:ascii="仿宋_GB2312" w:hAnsi="仿宋_GB2312" w:eastAsia="仿宋_GB2312" w:cs="仿宋_GB2312"/>
          <w:color w:val="auto"/>
          <w:sz w:val="32"/>
          <w:szCs w:val="32"/>
          <w:u w:val="none"/>
          <w:lang w:val="en-US" w:eastAsia="zh-CN"/>
        </w:rPr>
        <w:t>完成</w:t>
      </w:r>
      <w:r>
        <w:rPr>
          <w:rFonts w:hint="eastAsia" w:ascii="仿宋_GB2312" w:hAnsi="仿宋_GB2312" w:eastAsia="仿宋_GB2312" w:cs="仿宋_GB2312"/>
          <w:color w:val="auto"/>
          <w:sz w:val="32"/>
          <w:szCs w:val="32"/>
          <w:u w:val="none"/>
        </w:rPr>
        <w:t>征收</w:t>
      </w:r>
      <w:r>
        <w:rPr>
          <w:rFonts w:hint="eastAsia" w:ascii="仿宋_GB2312" w:hAnsi="仿宋_GB2312" w:eastAsia="仿宋_GB2312" w:cs="仿宋_GB2312"/>
          <w:color w:val="auto"/>
          <w:sz w:val="32"/>
          <w:szCs w:val="32"/>
          <w:u w:val="none"/>
          <w:lang w:val="en-US" w:eastAsia="zh-CN"/>
        </w:rPr>
        <w:t>沿河</w:t>
      </w:r>
      <w:r>
        <w:rPr>
          <w:rFonts w:hint="eastAsia" w:ascii="仿宋_GB2312" w:hAnsi="仿宋_GB2312" w:eastAsia="仿宋_GB2312" w:cs="仿宋_GB2312"/>
          <w:color w:val="auto"/>
          <w:sz w:val="32"/>
          <w:szCs w:val="32"/>
          <w:u w:val="none"/>
        </w:rPr>
        <w:t>青苗约7亩</w:t>
      </w: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32"/>
          <w:u w:val="none"/>
          <w:lang w:val="en-US" w:eastAsia="zh-CN"/>
        </w:rPr>
        <w:t>持续抓好岸线卫生，开展护河行动4次，相关信息被四川新闻网、四川在线等媒体采用。</w:t>
      </w:r>
    </w:p>
    <w:p>
      <w:pPr>
        <w:keepNext w:val="0"/>
        <w:keepLines w:val="0"/>
        <w:pageBreakBefore w:val="0"/>
        <w:kinsoku/>
        <w:wordWrap/>
        <w:overflowPunct/>
        <w:topLinePunct w:val="0"/>
        <w:autoSpaceDE/>
        <w:autoSpaceDN/>
        <w:bidi w:val="0"/>
        <w:adjustRightInd/>
        <w:spacing w:line="560" w:lineRule="exact"/>
        <w:ind w:firstLine="643" w:firstLineChars="200"/>
        <w:textAlignment w:val="auto"/>
        <w:rPr>
          <w:rFonts w:hint="eastAsia" w:ascii="仿宋_GB2312" w:hAnsi="仿宋_GB2312" w:eastAsia="仿宋_GB2312" w:cs="仿宋_GB2312"/>
          <w:b/>
          <w:bCs/>
          <w:color w:val="auto"/>
          <w:sz w:val="32"/>
          <w:szCs w:val="32"/>
          <w:u w:val="none"/>
        </w:rPr>
      </w:pPr>
      <w:r>
        <w:rPr>
          <w:rFonts w:hint="eastAsia" w:ascii="仿宋_GB2312" w:hAnsi="仿宋_GB2312" w:eastAsia="仿宋_GB2312" w:cs="仿宋_GB2312"/>
          <w:b/>
          <w:bCs/>
          <w:color w:val="auto"/>
          <w:sz w:val="32"/>
          <w:szCs w:val="32"/>
          <w:u w:val="none"/>
          <w:lang w:val="en-US" w:eastAsia="zh-CN"/>
        </w:rPr>
        <w:t>3</w:t>
      </w:r>
      <w:r>
        <w:rPr>
          <w:rFonts w:hint="eastAsia" w:ascii="仿宋_GB2312" w:hAnsi="仿宋_GB2312" w:eastAsia="仿宋_GB2312" w:cs="仿宋_GB2312"/>
          <w:b/>
          <w:bCs/>
          <w:color w:val="auto"/>
          <w:sz w:val="32"/>
          <w:szCs w:val="32"/>
          <w:u w:val="none"/>
        </w:rPr>
        <w:t>、联防联控，战“疫”形势喜人</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b w:val="0"/>
          <w:bCs w:val="0"/>
          <w:color w:val="auto"/>
          <w:sz w:val="32"/>
          <w:szCs w:val="32"/>
          <w:u w:val="none"/>
        </w:rPr>
        <w:t>（</w:t>
      </w:r>
      <w:r>
        <w:rPr>
          <w:rFonts w:hint="eastAsia" w:ascii="仿宋_GB2312" w:hAnsi="仿宋_GB2312" w:eastAsia="仿宋_GB2312" w:cs="仿宋_GB2312"/>
          <w:b w:val="0"/>
          <w:bCs w:val="0"/>
          <w:color w:val="auto"/>
          <w:sz w:val="32"/>
          <w:szCs w:val="32"/>
          <w:u w:val="none"/>
          <w:lang w:val="en-US" w:eastAsia="zh-CN"/>
        </w:rPr>
        <w:t>1</w:t>
      </w:r>
      <w:r>
        <w:rPr>
          <w:rFonts w:hint="eastAsia" w:ascii="仿宋_GB2312" w:hAnsi="仿宋_GB2312" w:eastAsia="仿宋_GB2312" w:cs="仿宋_GB2312"/>
          <w:b w:val="0"/>
          <w:bCs w:val="0"/>
          <w:color w:val="auto"/>
          <w:sz w:val="32"/>
          <w:szCs w:val="32"/>
          <w:u w:val="none"/>
        </w:rPr>
        <w:t>）加强领导，强化宣传。</w:t>
      </w:r>
      <w:r>
        <w:rPr>
          <w:rFonts w:hint="eastAsia" w:ascii="仿宋_GB2312" w:hAnsi="仿宋_GB2312" w:eastAsia="仿宋_GB2312" w:cs="仿宋_GB2312"/>
          <w:color w:val="auto"/>
          <w:sz w:val="32"/>
          <w:szCs w:val="32"/>
          <w:u w:val="none"/>
        </w:rPr>
        <w:t>第一时间成立疫情防控领导小组，实行党政主要领导双组长制，下设6个工作组，分别由1名副职领导牵头负责。定期开展工作督查，召开专题会议近20次，对履职不到位的3名工作人员开展提醒谈话。率先向发出倡议书，动员全街党员“四带头”，累计制作标语海报</w:t>
      </w:r>
      <w:r>
        <w:rPr>
          <w:rFonts w:hint="eastAsia" w:ascii="仿宋_GB2312" w:hAnsi="仿宋_GB2312" w:eastAsia="仿宋_GB2312" w:cs="仿宋_GB2312"/>
          <w:color w:val="auto"/>
          <w:sz w:val="32"/>
          <w:szCs w:val="32"/>
          <w:u w:val="none"/>
          <w:lang w:val="en-US" w:eastAsia="zh-CN"/>
        </w:rPr>
        <w:t>2000</w:t>
      </w:r>
      <w:r>
        <w:rPr>
          <w:rFonts w:hint="eastAsia" w:ascii="仿宋_GB2312" w:hAnsi="仿宋_GB2312" w:eastAsia="仿宋_GB2312" w:cs="仿宋_GB2312"/>
          <w:color w:val="auto"/>
          <w:sz w:val="32"/>
          <w:szCs w:val="32"/>
          <w:u w:val="none"/>
        </w:rPr>
        <w:t>余副，发放宣传资料</w:t>
      </w:r>
      <w:r>
        <w:rPr>
          <w:rFonts w:hint="eastAsia" w:ascii="仿宋_GB2312" w:hAnsi="仿宋_GB2312" w:eastAsia="仿宋_GB2312" w:cs="仿宋_GB2312"/>
          <w:color w:val="auto"/>
          <w:sz w:val="32"/>
          <w:szCs w:val="32"/>
          <w:u w:val="none"/>
          <w:lang w:val="en-US" w:eastAsia="zh-CN"/>
        </w:rPr>
        <w:t>10</w:t>
      </w:r>
      <w:r>
        <w:rPr>
          <w:rFonts w:hint="eastAsia" w:ascii="仿宋_GB2312" w:hAnsi="仿宋_GB2312" w:eastAsia="仿宋_GB2312" w:cs="仿宋_GB2312"/>
          <w:color w:val="auto"/>
          <w:sz w:val="32"/>
          <w:szCs w:val="32"/>
          <w:u w:val="none"/>
        </w:rPr>
        <w:t>万余份，制作新媒体作品</w:t>
      </w:r>
      <w:r>
        <w:rPr>
          <w:rFonts w:hint="eastAsia" w:ascii="仿宋_GB2312" w:hAnsi="仿宋_GB2312" w:eastAsia="仿宋_GB2312" w:cs="仿宋_GB2312"/>
          <w:color w:val="auto"/>
          <w:sz w:val="32"/>
          <w:szCs w:val="32"/>
          <w:u w:val="none"/>
          <w:lang w:val="en-US" w:eastAsia="zh-CN"/>
        </w:rPr>
        <w:t>4</w:t>
      </w:r>
      <w:r>
        <w:rPr>
          <w:rFonts w:hint="eastAsia" w:ascii="仿宋_GB2312" w:hAnsi="仿宋_GB2312" w:eastAsia="仿宋_GB2312" w:cs="仿宋_GB2312"/>
          <w:color w:val="auto"/>
          <w:sz w:val="32"/>
          <w:szCs w:val="32"/>
          <w:u w:val="none"/>
        </w:rPr>
        <w:t>个，播放音视频30余处，发动党员群众自愿捐款16万余元。</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b w:val="0"/>
          <w:bCs w:val="0"/>
          <w:color w:val="auto"/>
          <w:sz w:val="32"/>
          <w:szCs w:val="32"/>
          <w:u w:val="none"/>
        </w:rPr>
        <w:t>（</w:t>
      </w:r>
      <w:r>
        <w:rPr>
          <w:rFonts w:hint="eastAsia" w:ascii="仿宋_GB2312" w:hAnsi="仿宋_GB2312" w:eastAsia="仿宋_GB2312" w:cs="仿宋_GB2312"/>
          <w:b w:val="0"/>
          <w:bCs w:val="0"/>
          <w:color w:val="auto"/>
          <w:sz w:val="32"/>
          <w:szCs w:val="32"/>
          <w:u w:val="none"/>
          <w:lang w:val="en-US" w:eastAsia="zh-CN"/>
        </w:rPr>
        <w:t>2</w:t>
      </w:r>
      <w:r>
        <w:rPr>
          <w:rFonts w:hint="eastAsia" w:ascii="仿宋_GB2312" w:hAnsi="仿宋_GB2312" w:eastAsia="仿宋_GB2312" w:cs="仿宋_GB2312"/>
          <w:b w:val="0"/>
          <w:bCs w:val="0"/>
          <w:color w:val="auto"/>
          <w:sz w:val="32"/>
          <w:szCs w:val="32"/>
          <w:u w:val="none"/>
        </w:rPr>
        <w:t>）深入开展人员摸排。</w:t>
      </w:r>
      <w:r>
        <w:rPr>
          <w:rFonts w:hint="eastAsia" w:ascii="仿宋_GB2312" w:hAnsi="仿宋_GB2312" w:eastAsia="仿宋_GB2312" w:cs="仿宋_GB2312"/>
          <w:color w:val="auto"/>
          <w:sz w:val="32"/>
          <w:szCs w:val="32"/>
          <w:u w:val="none"/>
        </w:rPr>
        <w:t>成立72个工作组，按照“不漏一户、不落一人”的原则开展入户摸排。</w:t>
      </w:r>
      <w:r>
        <w:rPr>
          <w:rFonts w:hint="eastAsia" w:ascii="仿宋_GB2312" w:hAnsi="仿宋_GB2312" w:eastAsia="仿宋_GB2312" w:cs="仿宋_GB2312"/>
          <w:color w:val="auto"/>
          <w:sz w:val="32"/>
          <w:szCs w:val="32"/>
          <w:u w:val="none"/>
          <w:lang w:val="en-US" w:eastAsia="zh-CN"/>
        </w:rPr>
        <w:t>疫情期间，</w:t>
      </w:r>
      <w:r>
        <w:rPr>
          <w:rFonts w:hint="eastAsia" w:ascii="仿宋_GB2312" w:hAnsi="仿宋_GB2312" w:eastAsia="仿宋_GB2312" w:cs="仿宋_GB2312"/>
          <w:color w:val="auto"/>
          <w:sz w:val="32"/>
          <w:szCs w:val="32"/>
          <w:u w:val="none"/>
        </w:rPr>
        <w:t>累计摸排21210户，54880人次。其中，周某为全区唯一一例主动摸排出的确诊病例，有效防止疫情传播。落实包片领导、社区干部、蹲守人员三级管控责任，定点定员服务居家隔离人员，实行“代买代办”</w:t>
      </w: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32"/>
          <w:u w:val="none"/>
        </w:rPr>
        <w:t>心理疏导等生活服务</w:t>
      </w:r>
      <w:r>
        <w:rPr>
          <w:rFonts w:hint="eastAsia" w:ascii="仿宋_GB2312" w:hAnsi="仿宋_GB2312" w:eastAsia="仿宋_GB2312" w:cs="仿宋_GB2312"/>
          <w:color w:val="auto"/>
          <w:sz w:val="32"/>
          <w:szCs w:val="32"/>
          <w:u w:val="none"/>
          <w:lang w:val="en-US" w:eastAsia="zh-CN"/>
        </w:rPr>
        <w:t>5</w:t>
      </w:r>
      <w:r>
        <w:rPr>
          <w:rFonts w:hint="eastAsia" w:ascii="仿宋_GB2312" w:hAnsi="仿宋_GB2312" w:eastAsia="仿宋_GB2312" w:cs="仿宋_GB2312"/>
          <w:color w:val="auto"/>
          <w:sz w:val="32"/>
          <w:szCs w:val="32"/>
          <w:u w:val="none"/>
        </w:rPr>
        <w:t>00余次，有效解决居家观察人员管理难的问题，相关经验在全区推广。</w:t>
      </w:r>
    </w:p>
    <w:p>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eastAsia" w:ascii="仿宋_GB2312" w:hAnsi="仿宋_GB2312" w:eastAsia="仿宋_GB2312" w:cs="仿宋_GB2312"/>
          <w:color w:val="auto"/>
          <w:sz w:val="32"/>
          <w:szCs w:val="32"/>
          <w:u w:val="none"/>
        </w:rPr>
      </w:pPr>
      <w:r>
        <w:rPr>
          <w:rFonts w:hint="eastAsia" w:ascii="仿宋_GB2312" w:hAnsi="仿宋_GB2312" w:eastAsia="仿宋_GB2312" w:cs="仿宋_GB2312"/>
          <w:b w:val="0"/>
          <w:bCs w:val="0"/>
          <w:color w:val="auto"/>
          <w:sz w:val="32"/>
          <w:szCs w:val="32"/>
          <w:u w:val="none"/>
        </w:rPr>
        <w:t>（</w:t>
      </w:r>
      <w:r>
        <w:rPr>
          <w:rFonts w:hint="eastAsia" w:ascii="仿宋_GB2312" w:hAnsi="仿宋_GB2312" w:eastAsia="仿宋_GB2312" w:cs="仿宋_GB2312"/>
          <w:b w:val="0"/>
          <w:bCs w:val="0"/>
          <w:color w:val="auto"/>
          <w:sz w:val="32"/>
          <w:szCs w:val="32"/>
          <w:u w:val="none"/>
          <w:lang w:val="en-US" w:eastAsia="zh-CN"/>
        </w:rPr>
        <w:t>3</w:t>
      </w:r>
      <w:r>
        <w:rPr>
          <w:rFonts w:hint="eastAsia" w:ascii="仿宋_GB2312" w:hAnsi="仿宋_GB2312" w:eastAsia="仿宋_GB2312" w:cs="仿宋_GB2312"/>
          <w:b w:val="0"/>
          <w:bCs w:val="0"/>
          <w:color w:val="auto"/>
          <w:sz w:val="32"/>
          <w:szCs w:val="32"/>
          <w:u w:val="none"/>
        </w:rPr>
        <w:t>）积极落实管控措施。</w:t>
      </w:r>
      <w:r>
        <w:rPr>
          <w:rFonts w:hint="eastAsia" w:ascii="仿宋_GB2312" w:hAnsi="仿宋_GB2312" w:eastAsia="仿宋_GB2312" w:cs="仿宋_GB2312"/>
          <w:color w:val="auto"/>
          <w:sz w:val="32"/>
          <w:szCs w:val="32"/>
          <w:u w:val="none"/>
        </w:rPr>
        <w:t>推行小区封闭管理，在居民小区和主要路口设立疫情防控检查点56个，率先试点推行出入证，全面实行24小时轮班值守，切实减少人员流动。研究落实郭家坳临时过渡性农贸市场“三定”封闭管理方式，在全市率先推行“划区域分时段”错峰买菜措施，有效降低市场人群聚集风险，相关经验被封面新闻等省市媒体报道。</w:t>
      </w:r>
    </w:p>
    <w:p>
      <w:pPr>
        <w:pStyle w:val="2"/>
        <w:adjustRightInd w:val="0"/>
        <w:snapToGrid w:val="0"/>
        <w:spacing w:before="93" w:line="600" w:lineRule="exact"/>
        <w:ind w:firstLine="672" w:firstLineChars="210"/>
        <w:outlineLvl w:val="2"/>
        <w:rPr>
          <w:rFonts w:hint="eastAsia" w:ascii="仿宋" w:hAnsi="仿宋" w:eastAsia="仿宋"/>
          <w:bCs/>
          <w:color w:val="000000"/>
          <w:sz w:val="32"/>
          <w:szCs w:val="32"/>
        </w:rPr>
      </w:pPr>
      <w:bookmarkStart w:id="14" w:name="_Toc12154"/>
      <w:r>
        <w:rPr>
          <w:rFonts w:hint="eastAsia" w:ascii="仿宋_GB2312" w:hAnsi="仿宋_GB2312" w:eastAsia="仿宋_GB2312" w:cs="仿宋_GB2312"/>
          <w:b w:val="0"/>
          <w:bCs w:val="0"/>
          <w:color w:val="auto"/>
          <w:sz w:val="32"/>
          <w:szCs w:val="32"/>
          <w:u w:val="none"/>
          <w:lang w:eastAsia="zh-CN"/>
        </w:rPr>
        <w:t>（</w:t>
      </w:r>
      <w:r>
        <w:rPr>
          <w:rFonts w:hint="eastAsia" w:ascii="仿宋_GB2312" w:hAnsi="仿宋_GB2312" w:eastAsia="仿宋_GB2312" w:cs="仿宋_GB2312"/>
          <w:b w:val="0"/>
          <w:bCs w:val="0"/>
          <w:color w:val="auto"/>
          <w:sz w:val="32"/>
          <w:szCs w:val="32"/>
          <w:u w:val="none"/>
          <w:lang w:val="en-US" w:eastAsia="zh-CN"/>
        </w:rPr>
        <w:t>4</w:t>
      </w:r>
      <w:r>
        <w:rPr>
          <w:rFonts w:hint="eastAsia" w:ascii="仿宋_GB2312" w:hAnsi="仿宋_GB2312" w:eastAsia="仿宋_GB2312" w:cs="仿宋_GB2312"/>
          <w:b w:val="0"/>
          <w:bCs w:val="0"/>
          <w:color w:val="auto"/>
          <w:sz w:val="32"/>
          <w:szCs w:val="32"/>
          <w:u w:val="none"/>
          <w:lang w:eastAsia="zh-CN"/>
        </w:rPr>
        <w:t>）疫情防控常抓不懈。</w:t>
      </w:r>
      <w:r>
        <w:rPr>
          <w:rFonts w:hint="eastAsia" w:ascii="仿宋_GB2312" w:hAnsi="仿宋_GB2312" w:eastAsia="仿宋_GB2312" w:cs="仿宋_GB2312"/>
          <w:color w:val="auto"/>
          <w:kern w:val="2"/>
          <w:sz w:val="32"/>
          <w:szCs w:val="32"/>
          <w:u w:val="none"/>
          <w:lang w:val="en-US" w:eastAsia="zh-CN" w:bidi="ar-SA"/>
        </w:rPr>
        <w:t>持续开展外来人员登记、体温测量、日常消杀等工作，落实返市人员日摸排、日上报、日通报，动态更新返市人员数据，做到底数清、情况明。制定《应对秋冬季新冠肺炎疫情应急预案》，落实班子成员主体责任，</w:t>
      </w:r>
      <w:r>
        <w:rPr>
          <w:rFonts w:hint="eastAsia" w:ascii="仿宋_GB2312" w:hAnsi="仿宋_GB2312" w:eastAsia="仿宋_GB2312" w:cs="仿宋_GB2312"/>
          <w:color w:val="auto"/>
          <w:sz w:val="32"/>
          <w:szCs w:val="32"/>
          <w:u w:val="none"/>
          <w:lang w:eastAsia="zh-CN"/>
        </w:rPr>
        <w:t>层层传导压力，防止出现麻痹思想、厌战情绪、侥幸心理和松劲心态，</w:t>
      </w:r>
      <w:r>
        <w:rPr>
          <w:rFonts w:hint="eastAsia" w:ascii="仿宋_GB2312" w:hAnsi="仿宋_GB2312" w:eastAsia="仿宋_GB2312" w:cs="仿宋_GB2312"/>
          <w:color w:val="auto"/>
          <w:kern w:val="2"/>
          <w:sz w:val="32"/>
          <w:szCs w:val="32"/>
          <w:u w:val="none"/>
          <w:lang w:val="en-US" w:eastAsia="zh-CN" w:bidi="ar-SA"/>
        </w:rPr>
        <w:t>在辖区预设7个核酸检测采样点，组建7个现场工作组和1个心理疏导队伍，</w:t>
      </w:r>
      <w:r>
        <w:rPr>
          <w:rFonts w:hint="eastAsia" w:ascii="仿宋_GB2312" w:hAnsi="仿宋_GB2312" w:eastAsia="仿宋_GB2312" w:cs="仿宋_GB2312"/>
          <w:color w:val="auto"/>
          <w:sz w:val="32"/>
          <w:szCs w:val="32"/>
          <w:u w:val="none"/>
        </w:rPr>
        <w:t>推动疫情防控工作再加压、再鼓劲，形成严防严控疫情的高压态势</w:t>
      </w:r>
      <w:r>
        <w:rPr>
          <w:rFonts w:hint="eastAsia" w:ascii="仿宋_GB2312" w:hAnsi="仿宋_GB2312" w:eastAsia="仿宋_GB2312" w:cs="仿宋_GB2312"/>
          <w:color w:val="auto"/>
          <w:sz w:val="32"/>
          <w:szCs w:val="32"/>
          <w:u w:val="none"/>
          <w:lang w:eastAsia="zh-CN"/>
        </w:rPr>
        <w:t>。</w:t>
      </w:r>
      <w:bookmarkEnd w:id="14"/>
    </w:p>
    <w:p>
      <w:pPr>
        <w:pStyle w:val="5"/>
        <w:bidi w:val="0"/>
        <w:rPr>
          <w:rFonts w:hint="eastAsia"/>
        </w:rPr>
      </w:pPr>
      <w:bookmarkStart w:id="15" w:name="_Toc15396601"/>
      <w:bookmarkStart w:id="16" w:name="_Toc30098"/>
      <w:bookmarkStart w:id="17" w:name="_Toc15377200"/>
      <w:bookmarkStart w:id="18" w:name="_Toc6092"/>
      <w:bookmarkStart w:id="19" w:name="_Toc24091"/>
      <w:r>
        <w:rPr>
          <w:rFonts w:hint="eastAsia"/>
        </w:rPr>
        <w:t>二、机构设置</w:t>
      </w:r>
      <w:bookmarkEnd w:id="15"/>
      <w:bookmarkEnd w:id="16"/>
      <w:bookmarkEnd w:id="17"/>
      <w:bookmarkEnd w:id="18"/>
      <w:bookmarkEnd w:id="19"/>
    </w:p>
    <w:p>
      <w:pPr>
        <w:ind w:firstLine="800" w:firstLineChars="250"/>
        <w:rPr>
          <w:rFonts w:hint="eastAsia" w:ascii="Times New Roman" w:hAnsi="仿宋_GB2312" w:cs="仿宋_GB2312"/>
          <w:sz w:val="32"/>
          <w:szCs w:val="32"/>
        </w:rPr>
      </w:pPr>
      <w:r>
        <w:rPr>
          <w:rFonts w:hint="eastAsia" w:ascii="Times New Roman" w:hAnsi="仿宋_GB2312" w:cs="仿宋_GB2312"/>
          <w:sz w:val="32"/>
          <w:szCs w:val="32"/>
          <w:lang w:val="en-US" w:eastAsia="zh-CN"/>
        </w:rPr>
        <w:t>1.</w:t>
      </w:r>
      <w:r>
        <w:rPr>
          <w:rFonts w:hint="eastAsia" w:ascii="Times New Roman" w:hAnsi="仿宋_GB2312" w:cs="仿宋_GB2312"/>
          <w:sz w:val="32"/>
          <w:szCs w:val="32"/>
        </w:rPr>
        <w:t>郭街办事处（部门单位）下属二级预算单位3个，其中行政单位0个，参照公务员法管理的事业单位0个，其他事业单位3个。事业单位主要包括：便民服务中心、社区治理服务中心、退役军人服务中心。</w:t>
      </w:r>
    </w:p>
    <w:p>
      <w:pPr>
        <w:ind w:firstLine="800" w:firstLineChars="250"/>
        <w:rPr>
          <w:rFonts w:hint="eastAsia" w:ascii="Times New Roman" w:hAnsi="仿宋_GB2312" w:cs="仿宋_GB2312"/>
          <w:sz w:val="32"/>
          <w:szCs w:val="32"/>
        </w:rPr>
      </w:pPr>
      <w:r>
        <w:rPr>
          <w:rFonts w:hint="eastAsia" w:ascii="Times New Roman" w:hAnsi="仿宋_GB2312" w:cs="仿宋_GB2312"/>
          <w:sz w:val="32"/>
          <w:szCs w:val="32"/>
          <w:lang w:val="en-US" w:eastAsia="zh-CN"/>
        </w:rPr>
        <w:t>2.</w:t>
      </w:r>
      <w:r>
        <w:rPr>
          <w:rFonts w:hint="eastAsia" w:ascii="Times New Roman" w:hAnsi="仿宋_GB2312" w:cs="仿宋_GB2312"/>
          <w:sz w:val="32"/>
          <w:szCs w:val="32"/>
        </w:rPr>
        <w:t>人员情况。</w:t>
      </w:r>
    </w:p>
    <w:p>
      <w:pPr>
        <w:ind w:firstLine="800" w:firstLineChars="250"/>
        <w:rPr>
          <w:rFonts w:hint="eastAsia" w:ascii="仿宋_GB2312" w:eastAsia="仿宋_GB2312"/>
          <w:sz w:val="32"/>
          <w:szCs w:val="32"/>
        </w:rPr>
      </w:pPr>
      <w:r>
        <w:rPr>
          <w:rFonts w:hint="eastAsia" w:ascii="Times New Roman" w:hAnsi="仿宋_GB2312" w:cs="仿宋_GB2312"/>
          <w:sz w:val="32"/>
          <w:szCs w:val="32"/>
        </w:rPr>
        <w:t>编制</w:t>
      </w:r>
      <w:r>
        <w:rPr>
          <w:rFonts w:hint="eastAsia" w:ascii="Times New Roman" w:hAnsi="仿宋_GB2312" w:cs="仿宋_GB2312"/>
          <w:sz w:val="32"/>
          <w:szCs w:val="32"/>
          <w:lang w:val="en-US" w:eastAsia="zh-CN"/>
        </w:rPr>
        <w:t>21</w:t>
      </w:r>
      <w:r>
        <w:rPr>
          <w:rFonts w:hint="eastAsia" w:ascii="Times New Roman" w:hAnsi="仿宋_GB2312" w:cs="仿宋_GB2312"/>
          <w:sz w:val="32"/>
          <w:szCs w:val="32"/>
        </w:rPr>
        <w:t>名，其中：行政编制1</w:t>
      </w:r>
      <w:r>
        <w:rPr>
          <w:rFonts w:hint="eastAsia" w:ascii="Times New Roman" w:hAnsi="仿宋_GB2312" w:cs="仿宋_GB2312"/>
          <w:sz w:val="32"/>
          <w:szCs w:val="32"/>
          <w:lang w:val="en-US" w:eastAsia="zh-CN"/>
        </w:rPr>
        <w:t>5</w:t>
      </w:r>
      <w:r>
        <w:rPr>
          <w:rFonts w:hint="eastAsia" w:ascii="Times New Roman" w:hAnsi="仿宋_GB2312" w:cs="仿宋_GB2312"/>
          <w:sz w:val="32"/>
          <w:szCs w:val="32"/>
        </w:rPr>
        <w:t>名，事业编制</w:t>
      </w:r>
      <w:r>
        <w:rPr>
          <w:rFonts w:hint="eastAsia" w:ascii="Times New Roman" w:hAnsi="仿宋_GB2312" w:cs="仿宋_GB2312"/>
          <w:sz w:val="32"/>
          <w:szCs w:val="32"/>
          <w:lang w:val="en-US" w:eastAsia="zh-CN"/>
        </w:rPr>
        <w:t>6</w:t>
      </w:r>
      <w:r>
        <w:rPr>
          <w:rFonts w:hint="eastAsia" w:ascii="Times New Roman" w:hAnsi="仿宋_GB2312" w:cs="仿宋_GB2312"/>
          <w:sz w:val="32"/>
          <w:szCs w:val="32"/>
        </w:rPr>
        <w:t>名。在职人数</w:t>
      </w:r>
      <w:r>
        <w:rPr>
          <w:rFonts w:hint="eastAsia" w:ascii="Times New Roman" w:hAnsi="仿宋_GB2312" w:cs="仿宋_GB2312"/>
          <w:sz w:val="32"/>
          <w:szCs w:val="32"/>
          <w:lang w:val="en-US" w:eastAsia="zh-CN"/>
        </w:rPr>
        <w:t>18</w:t>
      </w:r>
      <w:r>
        <w:rPr>
          <w:rFonts w:hint="eastAsia" w:ascii="Times New Roman" w:hAnsi="仿宋_GB2312" w:cs="仿宋_GB2312"/>
          <w:sz w:val="32"/>
          <w:szCs w:val="32"/>
        </w:rPr>
        <w:t>人</w:t>
      </w:r>
      <w:r>
        <w:rPr>
          <w:rFonts w:hint="eastAsia" w:ascii="仿宋_GB2312" w:eastAsia="仿宋_GB2312"/>
          <w:sz w:val="32"/>
          <w:szCs w:val="32"/>
        </w:rPr>
        <w:t>，其中：公务员</w:t>
      </w:r>
      <w:r>
        <w:rPr>
          <w:rFonts w:hint="eastAsia" w:ascii="仿宋_GB2312" w:eastAsia="仿宋_GB2312"/>
          <w:sz w:val="32"/>
          <w:szCs w:val="32"/>
          <w:lang w:val="en-US" w:eastAsia="zh-CN"/>
        </w:rPr>
        <w:t>14</w:t>
      </w:r>
      <w:r>
        <w:rPr>
          <w:rFonts w:hint="eastAsia" w:ascii="仿宋_GB2312" w:eastAsia="仿宋_GB2312"/>
          <w:sz w:val="32"/>
          <w:szCs w:val="32"/>
        </w:rPr>
        <w:t>人，事业人员</w:t>
      </w:r>
      <w:r>
        <w:rPr>
          <w:rFonts w:hint="eastAsia" w:ascii="仿宋_GB2312" w:eastAsia="仿宋_GB2312"/>
          <w:sz w:val="32"/>
          <w:szCs w:val="32"/>
          <w:lang w:val="en-US" w:eastAsia="zh-CN"/>
        </w:rPr>
        <w:t>4</w:t>
      </w:r>
      <w:r>
        <w:rPr>
          <w:rFonts w:hint="eastAsia" w:ascii="仿宋_GB2312" w:eastAsia="仿宋_GB2312"/>
          <w:sz w:val="32"/>
          <w:szCs w:val="32"/>
        </w:rPr>
        <w:t>人。离退休人员</w:t>
      </w:r>
      <w:r>
        <w:rPr>
          <w:rFonts w:hint="eastAsia" w:ascii="仿宋_GB2312" w:eastAsia="仿宋_GB2312"/>
          <w:color w:val="auto"/>
          <w:sz w:val="32"/>
          <w:szCs w:val="32"/>
        </w:rPr>
        <w:t>1</w:t>
      </w:r>
      <w:r>
        <w:rPr>
          <w:rFonts w:hint="eastAsia" w:ascii="仿宋_GB2312" w:eastAsia="仿宋_GB2312"/>
          <w:color w:val="auto"/>
          <w:sz w:val="32"/>
          <w:szCs w:val="32"/>
          <w:lang w:val="en-US" w:eastAsia="zh-CN"/>
        </w:rPr>
        <w:t>2</w:t>
      </w:r>
      <w:r>
        <w:rPr>
          <w:rFonts w:hint="eastAsia" w:ascii="仿宋_GB2312" w:eastAsia="仿宋_GB2312"/>
          <w:sz w:val="32"/>
          <w:szCs w:val="32"/>
        </w:rPr>
        <w:t>人，其中：行政离退休人员</w:t>
      </w:r>
      <w:r>
        <w:rPr>
          <w:rFonts w:hint="eastAsia" w:ascii="仿宋_GB2312" w:eastAsia="仿宋_GB2312"/>
          <w:sz w:val="32"/>
          <w:szCs w:val="32"/>
          <w:lang w:val="en-US" w:eastAsia="zh-CN"/>
        </w:rPr>
        <w:t>10</w:t>
      </w:r>
      <w:r>
        <w:rPr>
          <w:rFonts w:hint="eastAsia" w:ascii="仿宋_GB2312" w:eastAsia="仿宋_GB2312"/>
          <w:sz w:val="32"/>
          <w:szCs w:val="32"/>
        </w:rPr>
        <w:t>人，事业离退休人员</w:t>
      </w:r>
      <w:r>
        <w:rPr>
          <w:rFonts w:hint="eastAsia" w:ascii="仿宋_GB2312" w:eastAsia="仿宋_GB2312"/>
          <w:sz w:val="32"/>
          <w:szCs w:val="32"/>
          <w:lang w:val="en-US" w:eastAsia="zh-CN"/>
        </w:rPr>
        <w:t>2</w:t>
      </w:r>
      <w:r>
        <w:rPr>
          <w:rFonts w:hint="eastAsia" w:ascii="仿宋_GB2312" w:eastAsia="仿宋_GB2312"/>
          <w:sz w:val="32"/>
          <w:szCs w:val="32"/>
        </w:rPr>
        <w:t>人。</w:t>
      </w:r>
    </w:p>
    <w:p>
      <w:pPr>
        <w:rPr>
          <w:rFonts w:hint="eastAsia" w:ascii="仿宋_GB2312" w:eastAsia="仿宋_GB2312"/>
          <w:sz w:val="32"/>
          <w:szCs w:val="32"/>
        </w:rPr>
      </w:pPr>
      <w:r>
        <w:rPr>
          <w:rFonts w:hint="eastAsia" w:ascii="仿宋_GB2312" w:eastAsia="仿宋_GB2312"/>
          <w:sz w:val="32"/>
          <w:szCs w:val="32"/>
        </w:rPr>
        <w:br w:type="page"/>
      </w:r>
    </w:p>
    <w:p>
      <w:pPr>
        <w:pStyle w:val="4"/>
        <w:numPr>
          <w:ilvl w:val="0"/>
          <w:numId w:val="1"/>
        </w:numPr>
        <w:bidi w:val="0"/>
        <w:jc w:val="center"/>
        <w:rPr>
          <w:rFonts w:hint="eastAsia"/>
        </w:rPr>
      </w:pPr>
      <w:bookmarkStart w:id="20" w:name="_Toc15396602"/>
      <w:bookmarkStart w:id="21" w:name="_Toc23109"/>
      <w:bookmarkStart w:id="22" w:name="_Toc25610"/>
      <w:bookmarkStart w:id="23" w:name="_Toc13687"/>
      <w:bookmarkStart w:id="24" w:name="_Toc15377204"/>
      <w:r>
        <w:t>2020</w:t>
      </w:r>
      <w:r>
        <w:rPr>
          <w:rFonts w:hint="eastAsia"/>
        </w:rPr>
        <w:t>年度部门决算情况说明</w:t>
      </w:r>
      <w:bookmarkEnd w:id="20"/>
      <w:bookmarkEnd w:id="21"/>
      <w:bookmarkEnd w:id="22"/>
      <w:bookmarkEnd w:id="23"/>
      <w:bookmarkEnd w:id="24"/>
    </w:p>
    <w:p>
      <w:pPr>
        <w:pStyle w:val="7"/>
        <w:numPr>
          <w:ilvl w:val="0"/>
          <w:numId w:val="0"/>
        </w:numPr>
      </w:pPr>
    </w:p>
    <w:p>
      <w:pPr>
        <w:pStyle w:val="5"/>
        <w:numPr>
          <w:ilvl w:val="0"/>
          <w:numId w:val="2"/>
        </w:numPr>
        <w:bidi w:val="0"/>
      </w:pPr>
      <w:bookmarkStart w:id="25" w:name="_Toc15377205"/>
      <w:bookmarkStart w:id="26" w:name="_Toc7163"/>
      <w:bookmarkStart w:id="27" w:name="_Toc15396603"/>
      <w:bookmarkStart w:id="28" w:name="_Toc27608"/>
      <w:bookmarkStart w:id="29" w:name="_Toc13108"/>
      <w:r>
        <w:rPr>
          <w:rFonts w:hint="eastAsia"/>
        </w:rPr>
        <w:t>收入支出决算总体情况说明</w:t>
      </w:r>
      <w:bookmarkEnd w:id="25"/>
      <w:bookmarkEnd w:id="26"/>
      <w:bookmarkEnd w:id="27"/>
      <w:bookmarkEnd w:id="28"/>
      <w:bookmarkEnd w:id="29"/>
    </w:p>
    <w:p>
      <w:pPr>
        <w:spacing w:line="592"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kern w:val="0"/>
          <w:sz w:val="32"/>
          <w:szCs w:val="32"/>
        </w:rPr>
        <w:t>郭街办</w:t>
      </w:r>
      <w:r>
        <w:rPr>
          <w:rFonts w:hint="eastAsia" w:eastAsia="仿宋_GB2312"/>
          <w:color w:val="auto"/>
          <w:sz w:val="32"/>
          <w:szCs w:val="32"/>
        </w:rPr>
        <w:t>事处</w:t>
      </w:r>
      <w:r>
        <w:rPr>
          <w:rFonts w:hint="eastAsia" w:ascii="仿宋_GB2312" w:hAnsi="仿宋"/>
          <w:color w:val="auto"/>
          <w:szCs w:val="32"/>
        </w:rPr>
        <w:t>2020年度收入</w:t>
      </w:r>
      <w:r>
        <w:rPr>
          <w:rFonts w:hint="eastAsia" w:ascii="仿宋_GB2312" w:hAnsi="仿宋"/>
          <w:color w:val="auto"/>
          <w:szCs w:val="32"/>
          <w:lang w:val="en-US" w:eastAsia="zh-CN"/>
        </w:rPr>
        <w:t>715.65</w:t>
      </w:r>
      <w:r>
        <w:rPr>
          <w:rFonts w:hint="eastAsia" w:ascii="仿宋_GB2312" w:hAnsi="仿宋"/>
          <w:color w:val="auto"/>
          <w:szCs w:val="32"/>
        </w:rPr>
        <w:t>万</w:t>
      </w:r>
      <w:r>
        <w:rPr>
          <w:rFonts w:hint="eastAsia" w:ascii="仿宋_GB2312" w:hAnsi="仿宋"/>
          <w:color w:val="auto"/>
          <w:szCs w:val="32"/>
          <w:lang w:eastAsia="zh-CN"/>
        </w:rPr>
        <w:t>元</w:t>
      </w:r>
      <w:r>
        <w:rPr>
          <w:rFonts w:hint="eastAsia" w:ascii="仿宋_GB2312" w:hAnsi="仿宋"/>
          <w:color w:val="auto"/>
          <w:szCs w:val="32"/>
        </w:rPr>
        <w:t>，与2019年</w:t>
      </w:r>
      <w:r>
        <w:rPr>
          <w:rFonts w:hint="eastAsia" w:ascii="仿宋_GB2312" w:hAnsi="仿宋"/>
          <w:color w:val="auto"/>
          <w:szCs w:val="32"/>
          <w:lang w:val="en-US" w:eastAsia="zh-CN"/>
        </w:rPr>
        <w:t>645.99</w:t>
      </w:r>
      <w:r>
        <w:rPr>
          <w:rFonts w:hint="eastAsia" w:ascii="仿宋_GB2312" w:hAnsi="仿宋"/>
          <w:color w:val="auto"/>
          <w:szCs w:val="32"/>
        </w:rPr>
        <w:t>万</w:t>
      </w:r>
      <w:r>
        <w:rPr>
          <w:rFonts w:hint="eastAsia" w:ascii="仿宋_GB2312" w:hAnsi="仿宋"/>
          <w:color w:val="auto"/>
          <w:szCs w:val="32"/>
          <w:lang w:eastAsia="zh-CN"/>
        </w:rPr>
        <w:t>元</w:t>
      </w:r>
      <w:r>
        <w:rPr>
          <w:rFonts w:hint="eastAsia" w:ascii="仿宋_GB2312" w:hAnsi="仿宋"/>
          <w:color w:val="auto"/>
          <w:szCs w:val="32"/>
        </w:rPr>
        <w:t>相比</w:t>
      </w:r>
      <w:r>
        <w:rPr>
          <w:rFonts w:hint="eastAsia" w:ascii="仿宋_GB2312" w:hAnsi="仿宋"/>
          <w:color w:val="auto"/>
          <w:szCs w:val="32"/>
          <w:lang w:eastAsia="zh-CN"/>
        </w:rPr>
        <w:t>增加了</w:t>
      </w:r>
      <w:r>
        <w:rPr>
          <w:rFonts w:hint="eastAsia" w:ascii="仿宋_GB2312" w:hAnsi="仿宋"/>
          <w:color w:val="auto"/>
          <w:szCs w:val="32"/>
          <w:lang w:val="en-US" w:eastAsia="zh-CN"/>
        </w:rPr>
        <w:t>69.66万元</w:t>
      </w:r>
      <w:r>
        <w:rPr>
          <w:rFonts w:hint="eastAsia" w:ascii="仿宋_GB2312" w:hAnsi="仿宋"/>
          <w:color w:val="auto"/>
          <w:szCs w:val="32"/>
        </w:rPr>
        <w:t>，</w:t>
      </w:r>
      <w:r>
        <w:rPr>
          <w:rFonts w:hint="eastAsia" w:eastAsia="仿宋_GB2312"/>
          <w:color w:val="auto"/>
          <w:sz w:val="32"/>
          <w:szCs w:val="32"/>
          <w:lang w:eastAsia="zh-CN"/>
        </w:rPr>
        <w:t>增加</w:t>
      </w:r>
      <w:r>
        <w:rPr>
          <w:rFonts w:hint="eastAsia" w:ascii="仿宋_GB2312" w:hAnsi="仿宋"/>
          <w:color w:val="auto"/>
          <w:szCs w:val="32"/>
        </w:rPr>
        <w:t>了</w:t>
      </w:r>
      <w:r>
        <w:rPr>
          <w:rFonts w:hint="eastAsia" w:ascii="仿宋_GB2312" w:hAnsi="仿宋"/>
          <w:color w:val="auto"/>
          <w:szCs w:val="32"/>
          <w:lang w:val="en-US" w:eastAsia="zh-CN"/>
        </w:rPr>
        <w:t>10.78</w:t>
      </w:r>
      <w:r>
        <w:rPr>
          <w:rFonts w:hint="eastAsia" w:ascii="仿宋_GB2312" w:hAnsi="仿宋"/>
          <w:color w:val="auto"/>
          <w:szCs w:val="32"/>
        </w:rPr>
        <w:t>%，</w:t>
      </w:r>
      <w:r>
        <w:rPr>
          <w:rFonts w:hint="eastAsia" w:eastAsia="仿宋_GB2312"/>
          <w:color w:val="auto"/>
          <w:sz w:val="32"/>
          <w:szCs w:val="32"/>
        </w:rPr>
        <w:t>主要原因</w:t>
      </w:r>
      <w:r>
        <w:rPr>
          <w:rFonts w:hint="eastAsia" w:eastAsia="仿宋_GB2312"/>
          <w:color w:val="auto"/>
          <w:sz w:val="32"/>
          <w:szCs w:val="32"/>
          <w:lang w:eastAsia="zh-CN"/>
        </w:rPr>
        <w:t>是增加了</w:t>
      </w:r>
      <w:r>
        <w:rPr>
          <w:rFonts w:hint="eastAsia" w:eastAsia="仿宋_GB2312"/>
          <w:color w:val="auto"/>
          <w:sz w:val="32"/>
          <w:szCs w:val="32"/>
          <w:lang w:val="en-US" w:eastAsia="zh-CN"/>
        </w:rPr>
        <w:t>2020年</w:t>
      </w:r>
      <w:r>
        <w:rPr>
          <w:rFonts w:hint="eastAsia" w:eastAsia="仿宋_GB2312"/>
          <w:color w:val="auto"/>
          <w:sz w:val="32"/>
          <w:szCs w:val="32"/>
          <w:lang w:eastAsia="zh-CN"/>
        </w:rPr>
        <w:t>社区干部工资套改薪酬</w:t>
      </w:r>
      <w:r>
        <w:rPr>
          <w:rFonts w:hint="eastAsia" w:eastAsia="仿宋_GB2312"/>
          <w:color w:val="auto"/>
          <w:sz w:val="32"/>
          <w:szCs w:val="32"/>
        </w:rPr>
        <w:t>，</w:t>
      </w:r>
      <w:r>
        <w:rPr>
          <w:rFonts w:hint="eastAsia" w:eastAsia="仿宋_GB2312"/>
          <w:color w:val="auto"/>
          <w:sz w:val="32"/>
          <w:szCs w:val="32"/>
          <w:lang w:eastAsia="zh-CN"/>
        </w:rPr>
        <w:t>增加了新调入公务员</w:t>
      </w:r>
      <w:r>
        <w:rPr>
          <w:rFonts w:hint="eastAsia" w:eastAsia="仿宋_GB2312"/>
          <w:color w:val="auto"/>
          <w:sz w:val="32"/>
          <w:szCs w:val="32"/>
          <w:lang w:val="en-US" w:eastAsia="zh-CN"/>
        </w:rPr>
        <w:t>3</w:t>
      </w:r>
      <w:r>
        <w:rPr>
          <w:rFonts w:hint="eastAsia" w:ascii="仿宋_GB2312" w:hAnsi="仿宋_GB2312" w:eastAsia="仿宋_GB2312" w:cs="仿宋_GB2312"/>
          <w:color w:val="auto"/>
          <w:sz w:val="32"/>
          <w:szCs w:val="32"/>
        </w:rPr>
        <w:t>名</w:t>
      </w:r>
      <w:r>
        <w:rPr>
          <w:rFonts w:hint="eastAsia" w:ascii="仿宋_GB2312" w:hAnsi="仿宋_GB2312" w:eastAsia="仿宋_GB2312" w:cs="仿宋_GB2312"/>
          <w:color w:val="auto"/>
          <w:sz w:val="32"/>
          <w:szCs w:val="32"/>
          <w:lang w:eastAsia="zh-CN"/>
        </w:rPr>
        <w:t>，新招录事业人员</w:t>
      </w:r>
      <w:r>
        <w:rPr>
          <w:rFonts w:hint="eastAsia" w:ascii="仿宋_GB2312" w:hAnsi="仿宋_GB2312" w:eastAsia="仿宋_GB2312" w:cs="仿宋_GB2312"/>
          <w:color w:val="auto"/>
          <w:sz w:val="32"/>
          <w:szCs w:val="32"/>
          <w:lang w:val="en-US" w:eastAsia="zh-CN"/>
        </w:rPr>
        <w:t>1名</w:t>
      </w:r>
      <w:r>
        <w:rPr>
          <w:rFonts w:hint="eastAsia" w:ascii="仿宋_GB2312" w:hAnsi="仿宋_GB2312" w:eastAsia="仿宋_GB2312" w:cs="仿宋_GB2312"/>
          <w:color w:val="auto"/>
          <w:sz w:val="32"/>
          <w:szCs w:val="32"/>
        </w:rPr>
        <w:t>经费的保障。</w:t>
      </w:r>
    </w:p>
    <w:p>
      <w:pPr>
        <w:pStyle w:val="7"/>
        <w:ind w:left="0" w:leftChars="0" w:firstLine="0" w:firstLineChars="0"/>
        <w:rPr>
          <w:rFonts w:hint="eastAsia" w:ascii="仿宋_GB2312" w:hAnsi="仿宋_GB2312" w:eastAsia="仿宋_GB2312" w:cs="仿宋_GB2312"/>
          <w:color w:val="auto"/>
          <w:sz w:val="32"/>
          <w:szCs w:val="32"/>
        </w:rPr>
      </w:pPr>
    </w:p>
    <w:p>
      <w:pPr>
        <w:keepNext w:val="0"/>
        <w:keepLines w:val="0"/>
        <w:widowControl/>
        <w:suppressLineNumbers w:val="0"/>
        <w:jc w:val="left"/>
      </w:pPr>
      <w:r>
        <w:rPr>
          <w:rFonts w:hint="eastAsia" w:ascii="宋体" w:hAnsi="宋体" w:eastAsia="宋体" w:cs="宋体"/>
          <w:kern w:val="0"/>
          <w:sz w:val="24"/>
          <w:szCs w:val="24"/>
          <w:lang w:val="en-US" w:eastAsia="zh-CN" w:bidi="ar"/>
        </w:rPr>
        <w:t xml:space="preserve">   </w:t>
      </w:r>
      <w:r>
        <w:rPr>
          <w:rFonts w:ascii="宋体" w:hAnsi="宋体" w:eastAsia="宋体" w:cs="宋体"/>
          <w:kern w:val="0"/>
          <w:sz w:val="24"/>
          <w:szCs w:val="24"/>
          <w:lang w:val="en-US" w:eastAsia="zh-CN" w:bidi="ar"/>
        </w:rPr>
        <w:drawing>
          <wp:inline distT="0" distB="0" distL="114300" distR="114300">
            <wp:extent cx="4610100" cy="2781300"/>
            <wp:effectExtent l="0" t="0" r="0" b="0"/>
            <wp:docPr id="3"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IMG_256"/>
                    <pic:cNvPicPr>
                      <a:picLocks noChangeAspect="1"/>
                    </pic:cNvPicPr>
                  </pic:nvPicPr>
                  <pic:blipFill>
                    <a:blip r:embed="rId5"/>
                    <a:stretch>
                      <a:fillRect/>
                    </a:stretch>
                  </pic:blipFill>
                  <pic:spPr>
                    <a:xfrm>
                      <a:off x="0" y="0"/>
                      <a:ext cx="4610100" cy="2781300"/>
                    </a:xfrm>
                    <a:prstGeom prst="rect">
                      <a:avLst/>
                    </a:prstGeom>
                    <a:noFill/>
                    <a:ln w="9525">
                      <a:noFill/>
                    </a:ln>
                  </pic:spPr>
                </pic:pic>
              </a:graphicData>
            </a:graphic>
          </wp:inline>
        </w:drawing>
      </w:r>
    </w:p>
    <w:p>
      <w:pPr>
        <w:rPr>
          <w:rFonts w:ascii="宋体" w:hAnsi="宋体" w:eastAsia="宋体" w:cs="宋体"/>
          <w:kern w:val="0"/>
          <w:sz w:val="24"/>
          <w:szCs w:val="24"/>
          <w:lang w:val="en-US" w:eastAsia="zh-CN" w:bidi="ar"/>
        </w:rPr>
      </w:pPr>
    </w:p>
    <w:p>
      <w:pPr>
        <w:spacing w:line="60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（图1：收、支决算总计变动情况图）（柱状图）</w:t>
      </w:r>
    </w:p>
    <w:p>
      <w:pPr>
        <w:pStyle w:val="5"/>
        <w:numPr>
          <w:ilvl w:val="0"/>
          <w:numId w:val="2"/>
        </w:numPr>
        <w:bidi w:val="0"/>
      </w:pPr>
      <w:bookmarkStart w:id="30" w:name="_Toc4530"/>
      <w:bookmarkStart w:id="31" w:name="_Toc15377206"/>
      <w:bookmarkStart w:id="32" w:name="_Toc8064"/>
      <w:bookmarkStart w:id="33" w:name="_Toc25258"/>
      <w:bookmarkStart w:id="34" w:name="_Toc15396604"/>
      <w:r>
        <w:rPr>
          <w:rFonts w:hint="eastAsia"/>
        </w:rPr>
        <w:t>收入决算情况说明</w:t>
      </w:r>
      <w:bookmarkEnd w:id="30"/>
      <w:bookmarkEnd w:id="31"/>
      <w:bookmarkEnd w:id="32"/>
      <w:bookmarkEnd w:id="33"/>
      <w:bookmarkEnd w:id="34"/>
    </w:p>
    <w:p>
      <w:pPr>
        <w:spacing w:line="600" w:lineRule="exact"/>
        <w:ind w:firstLine="640" w:firstLineChars="200"/>
        <w:outlineLvl w:val="1"/>
        <w:rPr>
          <w:rFonts w:hint="eastAsia" w:ascii="仿宋" w:hAnsi="仿宋" w:eastAsia="仿宋"/>
          <w:color w:val="000000"/>
          <w:sz w:val="32"/>
          <w:szCs w:val="32"/>
        </w:rPr>
      </w:pPr>
      <w:bookmarkStart w:id="35" w:name="_Toc926"/>
      <w:bookmarkStart w:id="36" w:name="_Toc5936"/>
      <w:r>
        <w:rPr>
          <w:rFonts w:hint="eastAsia" w:eastAsia="仿宋_GB2312"/>
          <w:color w:val="000000"/>
          <w:sz w:val="32"/>
          <w:szCs w:val="32"/>
        </w:rPr>
        <w:t>20</w:t>
      </w:r>
      <w:r>
        <w:rPr>
          <w:rFonts w:hint="eastAsia"/>
          <w:color w:val="000000"/>
          <w:sz w:val="32"/>
          <w:szCs w:val="32"/>
          <w:lang w:val="en-US" w:eastAsia="zh-CN"/>
        </w:rPr>
        <w:t>20</w:t>
      </w:r>
      <w:r>
        <w:rPr>
          <w:rFonts w:hint="eastAsia" w:eastAsia="仿宋_GB2312"/>
          <w:color w:val="000000"/>
          <w:sz w:val="32"/>
          <w:szCs w:val="32"/>
        </w:rPr>
        <w:t>年本年收入合计</w:t>
      </w:r>
      <w:r>
        <w:rPr>
          <w:rFonts w:hint="eastAsia" w:eastAsia="仿宋_GB2312"/>
          <w:color w:val="auto"/>
          <w:sz w:val="32"/>
          <w:szCs w:val="32"/>
          <w:lang w:val="en-US" w:eastAsia="zh-CN"/>
        </w:rPr>
        <w:t>686.30</w:t>
      </w:r>
      <w:r>
        <w:rPr>
          <w:rFonts w:hint="eastAsia" w:eastAsia="仿宋_GB2312"/>
          <w:color w:val="000000"/>
          <w:sz w:val="32"/>
          <w:szCs w:val="32"/>
        </w:rPr>
        <w:t>万元，其中：一般公共预算财政拨款收入</w:t>
      </w:r>
      <w:r>
        <w:rPr>
          <w:rFonts w:hint="eastAsia" w:eastAsia="仿宋_GB2312"/>
          <w:color w:val="auto"/>
          <w:sz w:val="32"/>
          <w:szCs w:val="32"/>
          <w:lang w:val="en-US" w:eastAsia="zh-CN"/>
        </w:rPr>
        <w:t>686.30</w:t>
      </w:r>
      <w:r>
        <w:rPr>
          <w:rFonts w:hint="eastAsia" w:eastAsia="仿宋_GB2312"/>
          <w:color w:val="000000"/>
          <w:sz w:val="32"/>
          <w:szCs w:val="32"/>
        </w:rPr>
        <w:t>万元，占</w:t>
      </w:r>
      <w:r>
        <w:rPr>
          <w:rFonts w:hint="eastAsia" w:eastAsia="仿宋_GB2312"/>
          <w:color w:val="000000"/>
          <w:sz w:val="32"/>
          <w:szCs w:val="32"/>
          <w:lang w:val="en-US" w:eastAsia="zh-CN"/>
        </w:rPr>
        <w:t>100</w:t>
      </w:r>
      <w:r>
        <w:rPr>
          <w:rFonts w:eastAsia="仿宋_GB2312"/>
          <w:color w:val="000000"/>
          <w:sz w:val="32"/>
          <w:szCs w:val="32"/>
        </w:rPr>
        <w:t>%</w:t>
      </w:r>
      <w:r>
        <w:rPr>
          <w:rFonts w:hint="eastAsia" w:eastAsia="仿宋_GB2312"/>
          <w:color w:val="000000"/>
          <w:sz w:val="32"/>
          <w:szCs w:val="32"/>
        </w:rPr>
        <w:t>；政府性基金预算财政拨款收入</w:t>
      </w:r>
      <w:r>
        <w:rPr>
          <w:rFonts w:hint="eastAsia" w:eastAsia="仿宋_GB2312"/>
          <w:color w:val="000000"/>
          <w:sz w:val="32"/>
          <w:szCs w:val="32"/>
          <w:lang w:val="en-US" w:eastAsia="zh-CN"/>
        </w:rPr>
        <w:t>0</w:t>
      </w:r>
      <w:r>
        <w:rPr>
          <w:rFonts w:hint="eastAsia" w:eastAsia="仿宋_GB2312"/>
          <w:color w:val="000000"/>
          <w:sz w:val="32"/>
          <w:szCs w:val="32"/>
        </w:rPr>
        <w:t>万元，占</w:t>
      </w:r>
      <w:r>
        <w:rPr>
          <w:rFonts w:hint="eastAsia" w:eastAsia="仿宋_GB2312"/>
          <w:color w:val="000000"/>
          <w:sz w:val="32"/>
          <w:szCs w:val="32"/>
          <w:lang w:val="en-US" w:eastAsia="zh-CN"/>
        </w:rPr>
        <w:t>0</w:t>
      </w:r>
      <w:r>
        <w:rPr>
          <w:rFonts w:eastAsia="仿宋_GB2312"/>
          <w:color w:val="000000"/>
          <w:sz w:val="32"/>
          <w:szCs w:val="32"/>
        </w:rPr>
        <w:t>%</w:t>
      </w:r>
      <w:r>
        <w:rPr>
          <w:rFonts w:hint="eastAsia" w:eastAsia="仿宋_GB2312"/>
          <w:color w:val="000000"/>
          <w:sz w:val="32"/>
          <w:szCs w:val="32"/>
        </w:rPr>
        <w:t>；上级补助收入</w:t>
      </w:r>
      <w:r>
        <w:rPr>
          <w:rFonts w:hint="eastAsia" w:eastAsia="仿宋_GB2312"/>
          <w:color w:val="000000"/>
          <w:sz w:val="32"/>
          <w:szCs w:val="32"/>
          <w:lang w:val="en-US" w:eastAsia="zh-CN"/>
        </w:rPr>
        <w:t>0</w:t>
      </w:r>
      <w:r>
        <w:rPr>
          <w:rFonts w:hint="eastAsia" w:eastAsia="仿宋_GB2312"/>
          <w:color w:val="000000"/>
          <w:sz w:val="32"/>
          <w:szCs w:val="32"/>
        </w:rPr>
        <w:t>万元，占</w:t>
      </w:r>
      <w:r>
        <w:rPr>
          <w:rFonts w:hint="eastAsia" w:eastAsia="仿宋_GB2312"/>
          <w:color w:val="000000"/>
          <w:sz w:val="32"/>
          <w:szCs w:val="32"/>
          <w:lang w:val="en-US" w:eastAsia="zh-CN"/>
        </w:rPr>
        <w:t>0</w:t>
      </w:r>
      <w:r>
        <w:rPr>
          <w:rFonts w:eastAsia="仿宋_GB2312"/>
          <w:color w:val="000000"/>
          <w:sz w:val="32"/>
          <w:szCs w:val="32"/>
        </w:rPr>
        <w:t>%</w:t>
      </w:r>
      <w:r>
        <w:rPr>
          <w:rFonts w:hint="eastAsia" w:eastAsia="仿宋_GB2312"/>
          <w:color w:val="000000"/>
          <w:sz w:val="32"/>
          <w:szCs w:val="32"/>
        </w:rPr>
        <w:t>；事业收入</w:t>
      </w:r>
      <w:r>
        <w:rPr>
          <w:rFonts w:hint="eastAsia" w:eastAsia="仿宋_GB2312"/>
          <w:color w:val="000000"/>
          <w:sz w:val="32"/>
          <w:szCs w:val="32"/>
          <w:lang w:val="en-US" w:eastAsia="zh-CN"/>
        </w:rPr>
        <w:t>0</w:t>
      </w:r>
      <w:r>
        <w:rPr>
          <w:rFonts w:hint="eastAsia" w:eastAsia="仿宋_GB2312"/>
          <w:color w:val="000000"/>
          <w:sz w:val="32"/>
          <w:szCs w:val="32"/>
        </w:rPr>
        <w:t>万元，占</w:t>
      </w:r>
      <w:r>
        <w:rPr>
          <w:rFonts w:hint="eastAsia" w:eastAsia="仿宋_GB2312"/>
          <w:color w:val="000000"/>
          <w:sz w:val="32"/>
          <w:szCs w:val="32"/>
          <w:lang w:val="en-US" w:eastAsia="zh-CN"/>
        </w:rPr>
        <w:t>0</w:t>
      </w:r>
      <w:r>
        <w:rPr>
          <w:rFonts w:eastAsia="仿宋_GB2312"/>
          <w:color w:val="000000"/>
          <w:sz w:val="32"/>
          <w:szCs w:val="32"/>
        </w:rPr>
        <w:t>%</w:t>
      </w:r>
      <w:r>
        <w:rPr>
          <w:rFonts w:hint="eastAsia" w:eastAsia="仿宋_GB2312"/>
          <w:color w:val="000000"/>
          <w:sz w:val="32"/>
          <w:szCs w:val="32"/>
        </w:rPr>
        <w:t>；经营收入</w:t>
      </w:r>
      <w:r>
        <w:rPr>
          <w:rFonts w:hint="eastAsia" w:eastAsia="仿宋_GB2312"/>
          <w:color w:val="000000"/>
          <w:sz w:val="32"/>
          <w:szCs w:val="32"/>
          <w:lang w:val="en-US" w:eastAsia="zh-CN"/>
        </w:rPr>
        <w:t>0</w:t>
      </w:r>
      <w:r>
        <w:rPr>
          <w:rFonts w:hint="eastAsia" w:eastAsia="仿宋_GB2312"/>
          <w:color w:val="000000"/>
          <w:sz w:val="32"/>
          <w:szCs w:val="32"/>
        </w:rPr>
        <w:t>万元，占</w:t>
      </w:r>
      <w:r>
        <w:rPr>
          <w:rFonts w:hint="eastAsia" w:eastAsia="仿宋_GB2312"/>
          <w:color w:val="000000"/>
          <w:sz w:val="32"/>
          <w:szCs w:val="32"/>
          <w:lang w:val="en-US" w:eastAsia="zh-CN"/>
        </w:rPr>
        <w:t>0</w:t>
      </w:r>
      <w:r>
        <w:rPr>
          <w:rFonts w:eastAsia="仿宋_GB2312"/>
          <w:color w:val="000000"/>
          <w:sz w:val="32"/>
          <w:szCs w:val="32"/>
        </w:rPr>
        <w:t>%</w:t>
      </w:r>
      <w:r>
        <w:rPr>
          <w:rFonts w:hint="eastAsia" w:eastAsia="仿宋_GB2312"/>
          <w:color w:val="000000"/>
          <w:sz w:val="32"/>
          <w:szCs w:val="32"/>
        </w:rPr>
        <w:t>；附属单位上缴收入</w:t>
      </w:r>
      <w:r>
        <w:rPr>
          <w:rFonts w:hint="eastAsia" w:eastAsia="仿宋_GB2312"/>
          <w:color w:val="000000"/>
          <w:sz w:val="32"/>
          <w:szCs w:val="32"/>
          <w:lang w:val="en-US" w:eastAsia="zh-CN"/>
        </w:rPr>
        <w:t>0</w:t>
      </w:r>
      <w:r>
        <w:rPr>
          <w:rFonts w:hint="eastAsia" w:eastAsia="仿宋_GB2312"/>
          <w:color w:val="000000"/>
          <w:sz w:val="32"/>
          <w:szCs w:val="32"/>
        </w:rPr>
        <w:t>万元，占</w:t>
      </w:r>
      <w:r>
        <w:rPr>
          <w:rFonts w:hint="eastAsia" w:eastAsia="仿宋_GB2312"/>
          <w:color w:val="000000"/>
          <w:sz w:val="32"/>
          <w:szCs w:val="32"/>
          <w:lang w:val="en-US" w:eastAsia="zh-CN"/>
        </w:rPr>
        <w:t>0</w:t>
      </w:r>
      <w:r>
        <w:rPr>
          <w:rFonts w:eastAsia="仿宋_GB2312"/>
          <w:color w:val="000000"/>
          <w:sz w:val="32"/>
          <w:szCs w:val="32"/>
        </w:rPr>
        <w:t>%</w:t>
      </w:r>
      <w:r>
        <w:rPr>
          <w:rFonts w:hint="eastAsia" w:eastAsia="仿宋_GB2312"/>
          <w:color w:val="000000"/>
          <w:sz w:val="32"/>
          <w:szCs w:val="32"/>
        </w:rPr>
        <w:t>；其他收入</w:t>
      </w:r>
      <w:r>
        <w:rPr>
          <w:rFonts w:hint="eastAsia" w:eastAsia="仿宋_GB2312"/>
          <w:color w:val="000000"/>
          <w:sz w:val="32"/>
          <w:szCs w:val="32"/>
          <w:lang w:val="en-US" w:eastAsia="zh-CN"/>
        </w:rPr>
        <w:t>0</w:t>
      </w:r>
      <w:r>
        <w:rPr>
          <w:rFonts w:hint="eastAsia" w:eastAsia="仿宋_GB2312"/>
          <w:color w:val="000000"/>
          <w:sz w:val="32"/>
          <w:szCs w:val="32"/>
        </w:rPr>
        <w:t>万元，占</w:t>
      </w:r>
      <w:r>
        <w:rPr>
          <w:rFonts w:hint="eastAsia" w:eastAsia="仿宋_GB2312"/>
          <w:color w:val="000000"/>
          <w:sz w:val="32"/>
          <w:szCs w:val="32"/>
          <w:lang w:val="en-US" w:eastAsia="zh-CN"/>
        </w:rPr>
        <w:t>0</w:t>
      </w:r>
      <w:r>
        <w:rPr>
          <w:rFonts w:eastAsia="仿宋_GB2312"/>
          <w:color w:val="000000"/>
          <w:sz w:val="32"/>
          <w:szCs w:val="32"/>
        </w:rPr>
        <w:t>%</w:t>
      </w:r>
      <w:r>
        <w:rPr>
          <w:rFonts w:hint="eastAsia" w:eastAsia="仿宋_GB2312"/>
          <w:color w:val="000000"/>
          <w:sz w:val="32"/>
          <w:szCs w:val="32"/>
          <w:lang w:eastAsia="zh-CN"/>
        </w:rPr>
        <w:t>。</w:t>
      </w:r>
      <w:bookmarkEnd w:id="35"/>
      <w:bookmarkEnd w:id="36"/>
    </w:p>
    <w:p>
      <w:pPr>
        <w:keepNext w:val="0"/>
        <w:keepLines w:val="0"/>
        <w:widowControl/>
        <w:suppressLineNumbers w:val="0"/>
        <w:jc w:val="left"/>
        <w:rPr>
          <w:rFonts w:hint="eastAsia" w:ascii="仿宋" w:hAnsi="仿宋" w:eastAsia="仿宋"/>
          <w:color w:val="000000"/>
          <w:sz w:val="32"/>
          <w:szCs w:val="32"/>
        </w:rPr>
      </w:pPr>
    </w:p>
    <w:p>
      <w:pPr>
        <w:keepNext w:val="0"/>
        <w:keepLines w:val="0"/>
        <w:widowControl/>
        <w:suppressLineNumbers w:val="0"/>
        <w:jc w:val="left"/>
        <w:rPr>
          <w:rFonts w:hint="eastAsia" w:ascii="仿宋" w:hAnsi="仿宋" w:eastAsia="仿宋"/>
          <w:color w:val="000000"/>
          <w:sz w:val="32"/>
          <w:szCs w:val="32"/>
        </w:rPr>
      </w:pPr>
      <w:r>
        <w:rPr>
          <w:rFonts w:hint="eastAsia" w:ascii="宋体" w:hAnsi="宋体" w:eastAsia="宋体" w:cs="宋体"/>
          <w:kern w:val="0"/>
          <w:sz w:val="24"/>
          <w:szCs w:val="24"/>
          <w:lang w:val="en-US" w:eastAsia="zh-CN" w:bidi="ar"/>
        </w:rPr>
        <w:t xml:space="preserve">   </w:t>
      </w:r>
      <w:r>
        <w:rPr>
          <w:rFonts w:ascii="宋体" w:hAnsi="宋体" w:eastAsia="宋体" w:cs="宋体"/>
          <w:kern w:val="0"/>
          <w:sz w:val="24"/>
          <w:szCs w:val="24"/>
          <w:lang w:val="en-US" w:eastAsia="zh-CN" w:bidi="ar"/>
        </w:rPr>
        <w:drawing>
          <wp:inline distT="0" distB="0" distL="114300" distR="114300">
            <wp:extent cx="4838700" cy="2771775"/>
            <wp:effectExtent l="0" t="0" r="0" b="952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6"/>
                    <a:stretch>
                      <a:fillRect/>
                    </a:stretch>
                  </pic:blipFill>
                  <pic:spPr>
                    <a:xfrm>
                      <a:off x="0" y="0"/>
                      <a:ext cx="4838700" cy="2771775"/>
                    </a:xfrm>
                    <a:prstGeom prst="rect">
                      <a:avLst/>
                    </a:prstGeom>
                    <a:noFill/>
                    <a:ln w="9525">
                      <a:noFill/>
                    </a:ln>
                  </pic:spPr>
                </pic:pic>
              </a:graphicData>
            </a:graphic>
          </wp:inline>
        </w:drawing>
      </w:r>
    </w:p>
    <w:p>
      <w:pPr>
        <w:spacing w:line="600" w:lineRule="exact"/>
        <w:ind w:firstLine="640" w:firstLineChars="200"/>
        <w:rPr>
          <w:rFonts w:ascii="仿宋_GB2312" w:eastAsia="仿宋_GB2312"/>
          <w:color w:val="FF0000"/>
          <w:sz w:val="32"/>
          <w:szCs w:val="32"/>
        </w:rPr>
      </w:pPr>
      <w:r>
        <w:rPr>
          <w:rFonts w:hint="eastAsia" w:ascii="仿宋" w:hAnsi="仿宋" w:eastAsia="仿宋"/>
          <w:color w:val="000000"/>
          <w:sz w:val="32"/>
          <w:szCs w:val="32"/>
        </w:rPr>
        <w:t>（图</w:t>
      </w:r>
      <w:r>
        <w:rPr>
          <w:rFonts w:ascii="仿宋" w:hAnsi="仿宋" w:eastAsia="仿宋"/>
          <w:color w:val="000000"/>
          <w:sz w:val="32"/>
          <w:szCs w:val="32"/>
        </w:rPr>
        <w:t>2</w:t>
      </w:r>
      <w:r>
        <w:rPr>
          <w:rFonts w:hint="eastAsia" w:ascii="仿宋" w:hAnsi="仿宋" w:eastAsia="仿宋"/>
          <w:color w:val="000000"/>
          <w:sz w:val="32"/>
          <w:szCs w:val="32"/>
        </w:rPr>
        <w:t>：收入决算结构图）（饼状图）</w:t>
      </w:r>
    </w:p>
    <w:p>
      <w:pPr>
        <w:pStyle w:val="5"/>
        <w:numPr>
          <w:ilvl w:val="0"/>
          <w:numId w:val="2"/>
        </w:numPr>
        <w:bidi w:val="0"/>
      </w:pPr>
      <w:bookmarkStart w:id="37" w:name="_Toc13725"/>
      <w:bookmarkStart w:id="38" w:name="_Toc15396605"/>
      <w:bookmarkStart w:id="39" w:name="_Toc2078"/>
      <w:bookmarkStart w:id="40" w:name="_Toc23703"/>
      <w:bookmarkStart w:id="41" w:name="_Toc15377207"/>
      <w:r>
        <w:rPr>
          <w:rFonts w:hint="eastAsia"/>
        </w:rPr>
        <w:t>支出决算情况说明</w:t>
      </w:r>
      <w:bookmarkEnd w:id="37"/>
      <w:bookmarkEnd w:id="38"/>
      <w:bookmarkEnd w:id="39"/>
      <w:bookmarkEnd w:id="40"/>
      <w:bookmarkEnd w:id="41"/>
    </w:p>
    <w:p>
      <w:pPr>
        <w:spacing w:line="600" w:lineRule="exact"/>
        <w:ind w:firstLine="640" w:firstLineChars="200"/>
        <w:rPr>
          <w:rFonts w:hint="eastAsia" w:eastAsia="仿宋_GB2312"/>
          <w:color w:val="000000"/>
          <w:sz w:val="32"/>
          <w:szCs w:val="32"/>
        </w:rPr>
      </w:pPr>
      <w:r>
        <w:rPr>
          <w:rFonts w:hint="eastAsia" w:eastAsia="仿宋_GB2312"/>
          <w:color w:val="000000"/>
          <w:sz w:val="32"/>
          <w:szCs w:val="32"/>
        </w:rPr>
        <w:t>20</w:t>
      </w:r>
      <w:r>
        <w:rPr>
          <w:rFonts w:hint="eastAsia"/>
          <w:color w:val="000000"/>
          <w:sz w:val="32"/>
          <w:szCs w:val="32"/>
          <w:lang w:val="en-US" w:eastAsia="zh-CN"/>
        </w:rPr>
        <w:t>20</w:t>
      </w:r>
      <w:r>
        <w:rPr>
          <w:rFonts w:hint="eastAsia" w:eastAsia="仿宋_GB2312"/>
          <w:color w:val="000000"/>
          <w:sz w:val="32"/>
          <w:szCs w:val="32"/>
        </w:rPr>
        <w:t>年本年支出合计</w:t>
      </w:r>
      <w:r>
        <w:rPr>
          <w:rFonts w:hint="eastAsia"/>
          <w:color w:val="000000"/>
          <w:sz w:val="32"/>
          <w:szCs w:val="32"/>
          <w:lang w:val="en-US" w:eastAsia="zh-CN"/>
        </w:rPr>
        <w:t>699.34</w:t>
      </w:r>
      <w:r>
        <w:rPr>
          <w:rFonts w:hint="eastAsia" w:eastAsia="仿宋_GB2312"/>
          <w:color w:val="000000"/>
          <w:sz w:val="32"/>
          <w:szCs w:val="32"/>
        </w:rPr>
        <w:t>万元，其中：基本支出</w:t>
      </w:r>
      <w:r>
        <w:rPr>
          <w:rFonts w:hint="eastAsia"/>
          <w:color w:val="000000"/>
          <w:sz w:val="32"/>
          <w:szCs w:val="32"/>
          <w:lang w:val="en-US" w:eastAsia="zh-CN"/>
        </w:rPr>
        <w:t>675.40</w:t>
      </w:r>
      <w:r>
        <w:rPr>
          <w:rFonts w:hint="eastAsia" w:eastAsia="仿宋_GB2312"/>
          <w:color w:val="000000"/>
          <w:sz w:val="32"/>
          <w:szCs w:val="32"/>
        </w:rPr>
        <w:t>万元，占</w:t>
      </w:r>
      <w:r>
        <w:rPr>
          <w:rFonts w:hint="eastAsia"/>
          <w:color w:val="000000"/>
          <w:sz w:val="32"/>
          <w:szCs w:val="32"/>
          <w:lang w:val="en-US" w:eastAsia="zh-CN"/>
        </w:rPr>
        <w:t>96.57</w:t>
      </w:r>
      <w:r>
        <w:rPr>
          <w:rFonts w:hint="eastAsia" w:eastAsia="仿宋_GB2312"/>
          <w:color w:val="000000"/>
          <w:sz w:val="32"/>
          <w:szCs w:val="32"/>
        </w:rPr>
        <w:t>%；项目支出</w:t>
      </w:r>
      <w:r>
        <w:rPr>
          <w:rFonts w:hint="eastAsia"/>
          <w:color w:val="000000"/>
          <w:sz w:val="32"/>
          <w:szCs w:val="32"/>
          <w:lang w:val="en-US" w:eastAsia="zh-CN"/>
        </w:rPr>
        <w:t>23.94</w:t>
      </w:r>
      <w:r>
        <w:rPr>
          <w:rFonts w:hint="eastAsia" w:eastAsia="仿宋_GB2312"/>
          <w:color w:val="000000"/>
          <w:sz w:val="32"/>
          <w:szCs w:val="32"/>
        </w:rPr>
        <w:t>万元，占</w:t>
      </w:r>
      <w:r>
        <w:rPr>
          <w:rFonts w:hint="eastAsia"/>
          <w:color w:val="000000"/>
          <w:sz w:val="32"/>
          <w:szCs w:val="32"/>
          <w:lang w:val="en-US" w:eastAsia="zh-CN"/>
        </w:rPr>
        <w:t>3.42</w:t>
      </w:r>
      <w:r>
        <w:rPr>
          <w:rFonts w:hint="eastAsia" w:eastAsia="仿宋_GB2312"/>
          <w:color w:val="000000"/>
          <w:sz w:val="32"/>
          <w:szCs w:val="32"/>
        </w:rPr>
        <w:t>%；上缴上级支出</w:t>
      </w:r>
      <w:r>
        <w:rPr>
          <w:rFonts w:hint="eastAsia" w:eastAsia="仿宋_GB2312"/>
          <w:color w:val="000000"/>
          <w:sz w:val="32"/>
          <w:szCs w:val="32"/>
          <w:lang w:val="en-US" w:eastAsia="zh-CN"/>
        </w:rPr>
        <w:t>0</w:t>
      </w:r>
      <w:r>
        <w:rPr>
          <w:rFonts w:hint="eastAsia" w:eastAsia="仿宋_GB2312"/>
          <w:color w:val="000000"/>
          <w:sz w:val="32"/>
          <w:szCs w:val="32"/>
        </w:rPr>
        <w:t>万元，占</w:t>
      </w:r>
      <w:r>
        <w:rPr>
          <w:rFonts w:hint="eastAsia" w:eastAsia="仿宋_GB2312"/>
          <w:color w:val="000000"/>
          <w:sz w:val="32"/>
          <w:szCs w:val="32"/>
          <w:lang w:val="en-US" w:eastAsia="zh-CN"/>
        </w:rPr>
        <w:t>0</w:t>
      </w:r>
      <w:r>
        <w:rPr>
          <w:rFonts w:hint="eastAsia" w:eastAsia="仿宋_GB2312"/>
          <w:color w:val="000000"/>
          <w:sz w:val="32"/>
          <w:szCs w:val="32"/>
        </w:rPr>
        <w:t>%；经营支出</w:t>
      </w:r>
      <w:r>
        <w:rPr>
          <w:rFonts w:hint="eastAsia" w:eastAsia="仿宋_GB2312"/>
          <w:color w:val="000000"/>
          <w:sz w:val="32"/>
          <w:szCs w:val="32"/>
          <w:lang w:val="en-US" w:eastAsia="zh-CN"/>
        </w:rPr>
        <w:t>0</w:t>
      </w:r>
      <w:r>
        <w:rPr>
          <w:rFonts w:hint="eastAsia" w:eastAsia="仿宋_GB2312"/>
          <w:color w:val="000000"/>
          <w:sz w:val="32"/>
          <w:szCs w:val="32"/>
        </w:rPr>
        <w:t>万元，占</w:t>
      </w:r>
      <w:r>
        <w:rPr>
          <w:rFonts w:hint="eastAsia" w:eastAsia="仿宋_GB2312"/>
          <w:color w:val="000000"/>
          <w:sz w:val="32"/>
          <w:szCs w:val="32"/>
          <w:lang w:val="en-US" w:eastAsia="zh-CN"/>
        </w:rPr>
        <w:t>0</w:t>
      </w:r>
      <w:r>
        <w:rPr>
          <w:rFonts w:hint="eastAsia" w:eastAsia="仿宋_GB2312"/>
          <w:color w:val="000000"/>
          <w:sz w:val="32"/>
          <w:szCs w:val="32"/>
        </w:rPr>
        <w:t>%；对附属单位补助支出</w:t>
      </w:r>
      <w:r>
        <w:rPr>
          <w:rFonts w:hint="eastAsia" w:eastAsia="仿宋_GB2312"/>
          <w:color w:val="000000"/>
          <w:sz w:val="32"/>
          <w:szCs w:val="32"/>
          <w:lang w:val="en-US" w:eastAsia="zh-CN"/>
        </w:rPr>
        <w:t>0</w:t>
      </w:r>
      <w:r>
        <w:rPr>
          <w:rFonts w:hint="eastAsia" w:eastAsia="仿宋_GB2312"/>
          <w:color w:val="000000"/>
          <w:sz w:val="32"/>
          <w:szCs w:val="32"/>
        </w:rPr>
        <w:t>万元，占</w:t>
      </w:r>
      <w:r>
        <w:rPr>
          <w:rFonts w:hint="eastAsia" w:eastAsia="仿宋_GB2312"/>
          <w:color w:val="000000"/>
          <w:sz w:val="32"/>
          <w:szCs w:val="32"/>
          <w:lang w:val="en-US" w:eastAsia="zh-CN"/>
        </w:rPr>
        <w:t>0</w:t>
      </w:r>
      <w:r>
        <w:rPr>
          <w:rFonts w:hint="eastAsia" w:eastAsia="仿宋_GB2312"/>
          <w:color w:val="000000"/>
          <w:sz w:val="32"/>
          <w:szCs w:val="32"/>
        </w:rPr>
        <w:t>%。</w:t>
      </w:r>
    </w:p>
    <w:p>
      <w:pPr>
        <w:keepNext w:val="0"/>
        <w:keepLines w:val="0"/>
        <w:widowControl/>
        <w:suppressLineNumbers w:val="0"/>
        <w:jc w:val="left"/>
      </w:pPr>
      <w:r>
        <w:rPr>
          <w:rFonts w:hint="eastAsia" w:ascii="宋体" w:hAnsi="宋体" w:eastAsia="宋体" w:cs="宋体"/>
          <w:kern w:val="0"/>
          <w:sz w:val="24"/>
          <w:szCs w:val="24"/>
          <w:lang w:val="en-US" w:eastAsia="zh-CN" w:bidi="ar"/>
        </w:rPr>
        <w:t xml:space="preserve">   </w:t>
      </w:r>
      <w:r>
        <w:rPr>
          <w:rFonts w:ascii="宋体" w:hAnsi="宋体" w:eastAsia="宋体" w:cs="宋体"/>
          <w:kern w:val="0"/>
          <w:sz w:val="24"/>
          <w:szCs w:val="24"/>
          <w:lang w:val="en-US" w:eastAsia="zh-CN" w:bidi="ar"/>
        </w:rPr>
        <w:drawing>
          <wp:inline distT="0" distB="0" distL="114300" distR="114300">
            <wp:extent cx="4476750" cy="2628900"/>
            <wp:effectExtent l="0" t="0" r="0" b="0"/>
            <wp:docPr id="4"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descr="IMG_256"/>
                    <pic:cNvPicPr>
                      <a:picLocks noChangeAspect="1"/>
                    </pic:cNvPicPr>
                  </pic:nvPicPr>
                  <pic:blipFill>
                    <a:blip r:embed="rId7"/>
                    <a:stretch>
                      <a:fillRect/>
                    </a:stretch>
                  </pic:blipFill>
                  <pic:spPr>
                    <a:xfrm>
                      <a:off x="0" y="0"/>
                      <a:ext cx="4476750" cy="2628900"/>
                    </a:xfrm>
                    <a:prstGeom prst="rect">
                      <a:avLst/>
                    </a:prstGeom>
                    <a:noFill/>
                    <a:ln w="9525">
                      <a:noFill/>
                    </a:ln>
                  </pic:spPr>
                </pic:pic>
              </a:graphicData>
            </a:graphic>
          </wp:inline>
        </w:drawing>
      </w:r>
    </w:p>
    <w:p>
      <w:pPr>
        <w:spacing w:line="600" w:lineRule="exact"/>
        <w:ind w:firstLine="960" w:firstLineChars="300"/>
        <w:rPr>
          <w:rFonts w:ascii="仿宋_GB2312" w:eastAsia="仿宋_GB2312"/>
          <w:color w:val="FF0000"/>
          <w:sz w:val="32"/>
          <w:szCs w:val="32"/>
        </w:rPr>
      </w:pPr>
      <w:r>
        <w:rPr>
          <w:rFonts w:hint="eastAsia" w:ascii="仿宋" w:hAnsi="仿宋" w:eastAsia="仿宋"/>
          <w:color w:val="000000"/>
          <w:sz w:val="32"/>
          <w:szCs w:val="32"/>
        </w:rPr>
        <w:t>（图</w:t>
      </w:r>
      <w:r>
        <w:rPr>
          <w:rFonts w:ascii="仿宋" w:hAnsi="仿宋" w:eastAsia="仿宋"/>
          <w:color w:val="000000"/>
          <w:sz w:val="32"/>
          <w:szCs w:val="32"/>
        </w:rPr>
        <w:t>3</w:t>
      </w:r>
      <w:r>
        <w:rPr>
          <w:rFonts w:hint="eastAsia" w:ascii="仿宋" w:hAnsi="仿宋" w:eastAsia="仿宋"/>
          <w:color w:val="000000"/>
          <w:sz w:val="32"/>
          <w:szCs w:val="32"/>
        </w:rPr>
        <w:t>：支出决算结构图）（饼状图）</w:t>
      </w:r>
    </w:p>
    <w:p>
      <w:pPr>
        <w:pStyle w:val="5"/>
        <w:bidi w:val="0"/>
      </w:pPr>
      <w:bookmarkStart w:id="42" w:name="_Toc10354"/>
      <w:bookmarkStart w:id="43" w:name="_Toc8299"/>
      <w:bookmarkStart w:id="44" w:name="_Toc15377208"/>
      <w:bookmarkStart w:id="45" w:name="_Toc7619"/>
      <w:bookmarkStart w:id="46" w:name="_Toc15396606"/>
      <w:r>
        <w:rPr>
          <w:rFonts w:hint="eastAsia"/>
        </w:rPr>
        <w:t>四、财政拨款收入支出决算总体情况说明</w:t>
      </w:r>
      <w:bookmarkEnd w:id="42"/>
      <w:bookmarkEnd w:id="43"/>
      <w:bookmarkEnd w:id="44"/>
      <w:bookmarkEnd w:id="45"/>
      <w:bookmarkEnd w:id="46"/>
    </w:p>
    <w:p>
      <w:pPr>
        <w:spacing w:line="592"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kern w:val="0"/>
          <w:sz w:val="32"/>
          <w:szCs w:val="32"/>
        </w:rPr>
        <w:t>郭街办</w:t>
      </w:r>
      <w:r>
        <w:rPr>
          <w:rFonts w:hint="eastAsia" w:eastAsia="仿宋_GB2312"/>
          <w:sz w:val="32"/>
          <w:szCs w:val="32"/>
        </w:rPr>
        <w:t>事处</w:t>
      </w:r>
      <w:r>
        <w:rPr>
          <w:rFonts w:hint="eastAsia" w:ascii="仿宋_GB2312" w:hAnsi="仿宋"/>
          <w:color w:val="000000"/>
          <w:szCs w:val="32"/>
        </w:rPr>
        <w:t>2020年财政拨款收、支总计</w:t>
      </w:r>
      <w:r>
        <w:rPr>
          <w:rFonts w:hint="eastAsia"/>
          <w:sz w:val="32"/>
          <w:szCs w:val="32"/>
          <w:lang w:val="en-US" w:eastAsia="zh-CN"/>
        </w:rPr>
        <w:t>715.65</w:t>
      </w:r>
      <w:r>
        <w:rPr>
          <w:rFonts w:hint="eastAsia" w:ascii="仿宋_GB2312" w:hAnsi="仿宋"/>
          <w:color w:val="000000"/>
          <w:szCs w:val="32"/>
        </w:rPr>
        <w:t>万元。与2019年</w:t>
      </w:r>
      <w:r>
        <w:rPr>
          <w:rFonts w:hint="eastAsia" w:ascii="仿宋_GB2312" w:hAnsi="仿宋"/>
          <w:color w:val="000000"/>
          <w:szCs w:val="32"/>
          <w:lang w:val="en-US" w:eastAsia="zh-CN"/>
        </w:rPr>
        <w:t>645.99</w:t>
      </w:r>
      <w:r>
        <w:rPr>
          <w:rFonts w:hint="eastAsia" w:ascii="仿宋_GB2312" w:hAnsi="仿宋"/>
          <w:color w:val="000000"/>
          <w:szCs w:val="32"/>
        </w:rPr>
        <w:t>万</w:t>
      </w:r>
      <w:r>
        <w:rPr>
          <w:rFonts w:hint="eastAsia" w:ascii="仿宋_GB2312" w:hAnsi="仿宋"/>
          <w:color w:val="000000"/>
          <w:szCs w:val="32"/>
          <w:lang w:eastAsia="zh-CN"/>
        </w:rPr>
        <w:t>元</w:t>
      </w:r>
      <w:r>
        <w:rPr>
          <w:rFonts w:hint="eastAsia" w:ascii="仿宋_GB2312" w:hAnsi="仿宋"/>
          <w:color w:val="000000"/>
          <w:szCs w:val="32"/>
        </w:rPr>
        <w:t>相比</w:t>
      </w:r>
      <w:r>
        <w:rPr>
          <w:rFonts w:hint="eastAsia" w:eastAsia="仿宋_GB2312"/>
          <w:sz w:val="32"/>
          <w:szCs w:val="32"/>
        </w:rPr>
        <w:t>增加了</w:t>
      </w:r>
      <w:r>
        <w:rPr>
          <w:rFonts w:hint="eastAsia"/>
          <w:sz w:val="32"/>
          <w:szCs w:val="32"/>
          <w:lang w:val="en-US" w:eastAsia="zh-CN"/>
        </w:rPr>
        <w:t>69.66</w:t>
      </w:r>
      <w:r>
        <w:rPr>
          <w:rFonts w:hint="eastAsia" w:eastAsia="仿宋_GB2312"/>
          <w:sz w:val="32"/>
          <w:szCs w:val="32"/>
        </w:rPr>
        <w:t>万元</w:t>
      </w:r>
      <w:r>
        <w:rPr>
          <w:rFonts w:hint="eastAsia" w:ascii="仿宋_GB2312" w:hAnsi="仿宋"/>
          <w:color w:val="000000"/>
          <w:szCs w:val="32"/>
        </w:rPr>
        <w:t>，</w:t>
      </w:r>
      <w:r>
        <w:rPr>
          <w:rFonts w:hint="eastAsia" w:eastAsia="仿宋_GB2312"/>
          <w:sz w:val="32"/>
          <w:szCs w:val="32"/>
        </w:rPr>
        <w:t>比去年同期增加了</w:t>
      </w:r>
      <w:r>
        <w:rPr>
          <w:rFonts w:hint="eastAsia"/>
          <w:sz w:val="32"/>
          <w:szCs w:val="32"/>
          <w:lang w:val="en-US" w:eastAsia="zh-CN"/>
        </w:rPr>
        <w:t>10.78</w:t>
      </w:r>
      <w:r>
        <w:rPr>
          <w:rFonts w:hint="eastAsia" w:eastAsia="仿宋_GB2312"/>
          <w:sz w:val="32"/>
          <w:szCs w:val="32"/>
        </w:rPr>
        <w:t>%。</w:t>
      </w:r>
      <w:r>
        <w:rPr>
          <w:rFonts w:hint="eastAsia" w:eastAsia="仿宋_GB2312"/>
          <w:color w:val="auto"/>
          <w:sz w:val="32"/>
          <w:szCs w:val="32"/>
        </w:rPr>
        <w:t>主要原因</w:t>
      </w:r>
      <w:r>
        <w:rPr>
          <w:rFonts w:hint="eastAsia" w:eastAsia="仿宋_GB2312"/>
          <w:color w:val="auto"/>
          <w:sz w:val="32"/>
          <w:szCs w:val="32"/>
          <w:lang w:eastAsia="zh-CN"/>
        </w:rPr>
        <w:t>是增加了</w:t>
      </w:r>
      <w:r>
        <w:rPr>
          <w:rFonts w:hint="eastAsia" w:eastAsia="仿宋_GB2312"/>
          <w:color w:val="auto"/>
          <w:sz w:val="32"/>
          <w:szCs w:val="32"/>
          <w:lang w:val="en-US" w:eastAsia="zh-CN"/>
        </w:rPr>
        <w:t>2020年</w:t>
      </w:r>
      <w:r>
        <w:rPr>
          <w:rFonts w:hint="eastAsia" w:eastAsia="仿宋_GB2312"/>
          <w:color w:val="auto"/>
          <w:sz w:val="32"/>
          <w:szCs w:val="32"/>
          <w:lang w:eastAsia="zh-CN"/>
        </w:rPr>
        <w:t>社区干部工资套改薪酬</w:t>
      </w:r>
      <w:r>
        <w:rPr>
          <w:rFonts w:hint="eastAsia" w:eastAsia="仿宋_GB2312"/>
          <w:color w:val="auto"/>
          <w:sz w:val="32"/>
          <w:szCs w:val="32"/>
        </w:rPr>
        <w:t>，</w:t>
      </w:r>
      <w:r>
        <w:rPr>
          <w:rFonts w:hint="eastAsia" w:eastAsia="仿宋_GB2312"/>
          <w:color w:val="auto"/>
          <w:sz w:val="32"/>
          <w:szCs w:val="32"/>
          <w:lang w:eastAsia="zh-CN"/>
        </w:rPr>
        <w:t>增加了新调入公务员</w:t>
      </w:r>
      <w:r>
        <w:rPr>
          <w:rFonts w:hint="eastAsia" w:eastAsia="仿宋_GB2312"/>
          <w:color w:val="auto"/>
          <w:sz w:val="32"/>
          <w:szCs w:val="32"/>
          <w:lang w:val="en-US" w:eastAsia="zh-CN"/>
        </w:rPr>
        <w:t>3</w:t>
      </w:r>
      <w:r>
        <w:rPr>
          <w:rFonts w:hint="eastAsia" w:ascii="仿宋_GB2312" w:hAnsi="仿宋_GB2312" w:eastAsia="仿宋_GB2312" w:cs="仿宋_GB2312"/>
          <w:color w:val="auto"/>
          <w:sz w:val="32"/>
          <w:szCs w:val="32"/>
        </w:rPr>
        <w:t>名</w:t>
      </w:r>
      <w:r>
        <w:rPr>
          <w:rFonts w:hint="eastAsia" w:ascii="仿宋_GB2312" w:hAnsi="仿宋_GB2312" w:eastAsia="仿宋_GB2312" w:cs="仿宋_GB2312"/>
          <w:color w:val="auto"/>
          <w:sz w:val="32"/>
          <w:szCs w:val="32"/>
          <w:lang w:eastAsia="zh-CN"/>
        </w:rPr>
        <w:t>，新招录事业人员</w:t>
      </w:r>
      <w:r>
        <w:rPr>
          <w:rFonts w:hint="eastAsia" w:ascii="仿宋_GB2312" w:hAnsi="仿宋_GB2312" w:eastAsia="仿宋_GB2312" w:cs="仿宋_GB2312"/>
          <w:color w:val="auto"/>
          <w:sz w:val="32"/>
          <w:szCs w:val="32"/>
          <w:lang w:val="en-US" w:eastAsia="zh-CN"/>
        </w:rPr>
        <w:t>1名</w:t>
      </w:r>
      <w:r>
        <w:rPr>
          <w:rFonts w:hint="eastAsia" w:ascii="仿宋_GB2312" w:hAnsi="仿宋_GB2312" w:eastAsia="仿宋_GB2312" w:cs="仿宋_GB2312"/>
          <w:color w:val="auto"/>
          <w:sz w:val="32"/>
          <w:szCs w:val="32"/>
        </w:rPr>
        <w:t>经费的保障。</w:t>
      </w:r>
    </w:p>
    <w:p>
      <w:pPr>
        <w:keepNext w:val="0"/>
        <w:keepLines w:val="0"/>
        <w:widowControl/>
        <w:suppressLineNumbers w:val="0"/>
        <w:jc w:val="left"/>
      </w:pPr>
      <w:r>
        <w:rPr>
          <w:rFonts w:hint="eastAsia" w:ascii="宋体" w:hAnsi="宋体" w:eastAsia="宋体" w:cs="宋体"/>
          <w:kern w:val="0"/>
          <w:sz w:val="24"/>
          <w:szCs w:val="24"/>
          <w:lang w:val="en-US" w:eastAsia="zh-CN" w:bidi="ar"/>
        </w:rPr>
        <w:t xml:space="preserve">   </w:t>
      </w:r>
      <w:r>
        <w:rPr>
          <w:rFonts w:ascii="宋体" w:hAnsi="宋体" w:eastAsia="宋体" w:cs="宋体"/>
          <w:kern w:val="0"/>
          <w:sz w:val="24"/>
          <w:szCs w:val="24"/>
          <w:lang w:val="en-US" w:eastAsia="zh-CN" w:bidi="ar"/>
        </w:rPr>
        <w:drawing>
          <wp:inline distT="0" distB="0" distL="114300" distR="114300">
            <wp:extent cx="4410075" cy="2609850"/>
            <wp:effectExtent l="0" t="0" r="9525" b="0"/>
            <wp:docPr id="8"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3" descr="IMG_256"/>
                    <pic:cNvPicPr>
                      <a:picLocks noChangeAspect="1"/>
                    </pic:cNvPicPr>
                  </pic:nvPicPr>
                  <pic:blipFill>
                    <a:blip r:embed="rId8"/>
                    <a:stretch>
                      <a:fillRect/>
                    </a:stretch>
                  </pic:blipFill>
                  <pic:spPr>
                    <a:xfrm>
                      <a:off x="0" y="0"/>
                      <a:ext cx="4410075" cy="2609850"/>
                    </a:xfrm>
                    <a:prstGeom prst="rect">
                      <a:avLst/>
                    </a:prstGeom>
                    <a:noFill/>
                    <a:ln w="9525">
                      <a:noFill/>
                    </a:ln>
                  </pic:spPr>
                </pic:pic>
              </a:graphicData>
            </a:graphic>
          </wp:inline>
        </w:drawing>
      </w:r>
    </w:p>
    <w:p>
      <w:pPr>
        <w:spacing w:line="600" w:lineRule="exact"/>
        <w:rPr>
          <w:rFonts w:ascii="仿宋" w:hAnsi="仿宋" w:eastAsia="仿宋"/>
          <w:color w:val="000000"/>
          <w:sz w:val="32"/>
          <w:szCs w:val="32"/>
        </w:rPr>
      </w:pPr>
      <w:r>
        <w:rPr>
          <w:rFonts w:hint="eastAsia" w:ascii="仿宋" w:hAnsi="仿宋" w:eastAsia="仿宋"/>
          <w:color w:val="000000"/>
          <w:sz w:val="32"/>
          <w:szCs w:val="32"/>
        </w:rPr>
        <w:t>（图</w:t>
      </w:r>
      <w:r>
        <w:rPr>
          <w:rFonts w:ascii="仿宋" w:hAnsi="仿宋" w:eastAsia="仿宋"/>
          <w:color w:val="000000"/>
          <w:sz w:val="32"/>
          <w:szCs w:val="32"/>
        </w:rPr>
        <w:t>4</w:t>
      </w:r>
      <w:r>
        <w:rPr>
          <w:rFonts w:hint="eastAsia" w:ascii="仿宋" w:hAnsi="仿宋" w:eastAsia="仿宋"/>
          <w:color w:val="000000"/>
          <w:sz w:val="32"/>
          <w:szCs w:val="32"/>
        </w:rPr>
        <w:t>：财政拨款收、支决算总计变动情况）（柱状图）</w:t>
      </w:r>
    </w:p>
    <w:p>
      <w:pPr>
        <w:spacing w:line="600" w:lineRule="exact"/>
        <w:ind w:firstLine="640"/>
        <w:rPr>
          <w:rFonts w:ascii="仿宋" w:hAnsi="仿宋" w:eastAsia="仿宋"/>
          <w:b/>
          <w:color w:val="00B050"/>
          <w:sz w:val="32"/>
          <w:szCs w:val="32"/>
        </w:rPr>
      </w:pPr>
    </w:p>
    <w:p>
      <w:pPr>
        <w:pStyle w:val="5"/>
        <w:bidi w:val="0"/>
      </w:pPr>
      <w:bookmarkStart w:id="47" w:name="_Toc15396607"/>
      <w:bookmarkStart w:id="48" w:name="_Toc3205"/>
      <w:bookmarkStart w:id="49" w:name="_Toc7574"/>
      <w:bookmarkStart w:id="50" w:name="_Toc15377209"/>
      <w:bookmarkStart w:id="51" w:name="_Toc10967"/>
      <w:r>
        <w:rPr>
          <w:rFonts w:hint="eastAsia"/>
        </w:rPr>
        <w:t>五、一般公共预算财政拨款支出决算情况说明</w:t>
      </w:r>
      <w:bookmarkEnd w:id="47"/>
      <w:bookmarkEnd w:id="48"/>
      <w:bookmarkEnd w:id="49"/>
      <w:bookmarkEnd w:id="50"/>
      <w:bookmarkEnd w:id="51"/>
    </w:p>
    <w:p>
      <w:pPr>
        <w:pStyle w:val="6"/>
        <w:bidi w:val="0"/>
      </w:pPr>
      <w:bookmarkStart w:id="52" w:name="_Toc15377210"/>
      <w:bookmarkStart w:id="53" w:name="_Toc1641"/>
      <w:r>
        <w:rPr>
          <w:rFonts w:hint="eastAsia"/>
        </w:rPr>
        <w:t>（一）一般公共预算财政拨款支出决算总体情况</w:t>
      </w:r>
      <w:bookmarkEnd w:id="52"/>
      <w:bookmarkEnd w:id="53"/>
    </w:p>
    <w:p>
      <w:pPr>
        <w:spacing w:line="592" w:lineRule="exact"/>
        <w:ind w:firstLine="640" w:firstLineChars="200"/>
      </w:pPr>
      <w:r>
        <w:rPr>
          <w:rFonts w:eastAsia="仿宋_GB2312"/>
          <w:color w:val="000000"/>
          <w:sz w:val="32"/>
          <w:szCs w:val="32"/>
        </w:rPr>
        <w:t>20</w:t>
      </w:r>
      <w:r>
        <w:rPr>
          <w:rFonts w:hint="eastAsia"/>
          <w:color w:val="000000"/>
          <w:sz w:val="32"/>
          <w:szCs w:val="32"/>
          <w:lang w:val="en-US" w:eastAsia="zh-CN"/>
        </w:rPr>
        <w:t>20</w:t>
      </w:r>
      <w:r>
        <w:rPr>
          <w:rFonts w:hint="eastAsia" w:eastAsia="仿宋_GB2312"/>
          <w:color w:val="000000"/>
          <w:sz w:val="32"/>
          <w:szCs w:val="32"/>
        </w:rPr>
        <w:t>年一般公共预算财政拨款支出</w:t>
      </w:r>
      <w:r>
        <w:rPr>
          <w:rFonts w:hint="eastAsia"/>
          <w:color w:val="000000"/>
          <w:sz w:val="32"/>
          <w:szCs w:val="32"/>
          <w:lang w:val="en-US" w:eastAsia="zh-CN"/>
        </w:rPr>
        <w:t>715.65</w:t>
      </w:r>
      <w:r>
        <w:rPr>
          <w:rFonts w:hint="eastAsia" w:eastAsia="仿宋_GB2312"/>
          <w:color w:val="000000"/>
          <w:sz w:val="32"/>
          <w:szCs w:val="32"/>
        </w:rPr>
        <w:t>万元，占本年支出合计的</w:t>
      </w:r>
      <w:r>
        <w:rPr>
          <w:rFonts w:hint="eastAsia" w:eastAsia="仿宋_GB2312"/>
          <w:color w:val="000000"/>
          <w:sz w:val="32"/>
          <w:szCs w:val="32"/>
          <w:lang w:val="en-US" w:eastAsia="zh-CN"/>
        </w:rPr>
        <w:t>100</w:t>
      </w:r>
      <w:r>
        <w:rPr>
          <w:rFonts w:eastAsia="仿宋_GB2312"/>
          <w:color w:val="000000"/>
          <w:sz w:val="32"/>
          <w:szCs w:val="32"/>
        </w:rPr>
        <w:t>%</w:t>
      </w:r>
      <w:r>
        <w:rPr>
          <w:rFonts w:hint="eastAsia" w:eastAsia="仿宋_GB2312"/>
          <w:color w:val="000000"/>
          <w:sz w:val="32"/>
          <w:szCs w:val="32"/>
        </w:rPr>
        <w:t>。与</w:t>
      </w:r>
      <w:r>
        <w:rPr>
          <w:rFonts w:eastAsia="仿宋_GB2312"/>
          <w:color w:val="000000"/>
          <w:sz w:val="32"/>
          <w:szCs w:val="32"/>
        </w:rPr>
        <w:t>201</w:t>
      </w:r>
      <w:r>
        <w:rPr>
          <w:rFonts w:hint="eastAsia"/>
          <w:color w:val="000000"/>
          <w:sz w:val="32"/>
          <w:szCs w:val="32"/>
          <w:lang w:val="en-US" w:eastAsia="zh-CN"/>
        </w:rPr>
        <w:t>9</w:t>
      </w:r>
      <w:r>
        <w:rPr>
          <w:rFonts w:hint="eastAsia" w:eastAsia="仿宋_GB2312"/>
          <w:color w:val="000000"/>
          <w:sz w:val="32"/>
          <w:szCs w:val="32"/>
        </w:rPr>
        <w:t>年</w:t>
      </w:r>
      <w:r>
        <w:rPr>
          <w:rFonts w:hint="eastAsia"/>
          <w:color w:val="000000"/>
          <w:sz w:val="32"/>
          <w:szCs w:val="32"/>
          <w:lang w:val="en-US" w:eastAsia="zh-CN"/>
        </w:rPr>
        <w:t>645.99万元</w:t>
      </w:r>
      <w:r>
        <w:rPr>
          <w:rFonts w:hint="eastAsia" w:eastAsia="仿宋_GB2312"/>
          <w:color w:val="000000"/>
          <w:sz w:val="32"/>
          <w:szCs w:val="32"/>
        </w:rPr>
        <w:t>相比，一般公共预算财政拨款增加</w:t>
      </w:r>
      <w:r>
        <w:rPr>
          <w:rFonts w:hint="eastAsia"/>
          <w:color w:val="000000"/>
          <w:sz w:val="32"/>
          <w:szCs w:val="32"/>
          <w:lang w:val="en-US" w:eastAsia="zh-CN"/>
        </w:rPr>
        <w:t>69.66</w:t>
      </w:r>
      <w:r>
        <w:rPr>
          <w:rFonts w:hint="eastAsia" w:eastAsia="仿宋_GB2312"/>
          <w:color w:val="000000"/>
          <w:sz w:val="32"/>
          <w:szCs w:val="32"/>
        </w:rPr>
        <w:t>万元，</w:t>
      </w:r>
      <w:r>
        <w:rPr>
          <w:rFonts w:hint="eastAsia" w:eastAsia="仿宋_GB2312"/>
          <w:sz w:val="32"/>
          <w:szCs w:val="32"/>
          <w:lang w:eastAsia="zh-CN"/>
        </w:rPr>
        <w:t>比去年同期增加了</w:t>
      </w:r>
      <w:r>
        <w:rPr>
          <w:rFonts w:hint="eastAsia"/>
          <w:sz w:val="32"/>
          <w:szCs w:val="32"/>
          <w:lang w:val="en-US" w:eastAsia="zh-CN"/>
        </w:rPr>
        <w:t>10.78</w:t>
      </w:r>
      <w:r>
        <w:rPr>
          <w:rFonts w:hint="eastAsia" w:eastAsia="仿宋_GB2312"/>
          <w:sz w:val="32"/>
          <w:szCs w:val="32"/>
          <w:lang w:val="en-US" w:eastAsia="zh-CN"/>
        </w:rPr>
        <w:t>%。</w:t>
      </w:r>
      <w:r>
        <w:rPr>
          <w:rFonts w:hint="eastAsia" w:eastAsia="仿宋_GB2312"/>
          <w:color w:val="auto"/>
          <w:sz w:val="32"/>
          <w:szCs w:val="32"/>
        </w:rPr>
        <w:t>主要原因</w:t>
      </w:r>
      <w:r>
        <w:rPr>
          <w:rFonts w:hint="eastAsia" w:eastAsia="仿宋_GB2312"/>
          <w:color w:val="auto"/>
          <w:sz w:val="32"/>
          <w:szCs w:val="32"/>
          <w:lang w:eastAsia="zh-CN"/>
        </w:rPr>
        <w:t>是增加了</w:t>
      </w:r>
      <w:r>
        <w:rPr>
          <w:rFonts w:hint="eastAsia" w:eastAsia="仿宋_GB2312"/>
          <w:color w:val="auto"/>
          <w:sz w:val="32"/>
          <w:szCs w:val="32"/>
          <w:lang w:val="en-US" w:eastAsia="zh-CN"/>
        </w:rPr>
        <w:t>2020年</w:t>
      </w:r>
      <w:r>
        <w:rPr>
          <w:rFonts w:hint="eastAsia" w:eastAsia="仿宋_GB2312"/>
          <w:color w:val="auto"/>
          <w:sz w:val="32"/>
          <w:szCs w:val="32"/>
          <w:lang w:eastAsia="zh-CN"/>
        </w:rPr>
        <w:t>社区干部工资套改薪酬</w:t>
      </w:r>
      <w:r>
        <w:rPr>
          <w:rFonts w:hint="eastAsia" w:eastAsia="仿宋_GB2312"/>
          <w:color w:val="auto"/>
          <w:sz w:val="32"/>
          <w:szCs w:val="32"/>
        </w:rPr>
        <w:t>，</w:t>
      </w:r>
      <w:r>
        <w:rPr>
          <w:rFonts w:hint="eastAsia" w:eastAsia="仿宋_GB2312"/>
          <w:color w:val="auto"/>
          <w:sz w:val="32"/>
          <w:szCs w:val="32"/>
          <w:lang w:eastAsia="zh-CN"/>
        </w:rPr>
        <w:t>增加了新调入公务员</w:t>
      </w:r>
      <w:r>
        <w:rPr>
          <w:rFonts w:hint="eastAsia" w:eastAsia="仿宋_GB2312"/>
          <w:color w:val="auto"/>
          <w:sz w:val="32"/>
          <w:szCs w:val="32"/>
          <w:lang w:val="en-US" w:eastAsia="zh-CN"/>
        </w:rPr>
        <w:t>3</w:t>
      </w:r>
      <w:r>
        <w:rPr>
          <w:rFonts w:hint="eastAsia" w:ascii="仿宋_GB2312" w:hAnsi="仿宋_GB2312" w:eastAsia="仿宋_GB2312" w:cs="仿宋_GB2312"/>
          <w:color w:val="auto"/>
          <w:sz w:val="32"/>
          <w:szCs w:val="32"/>
        </w:rPr>
        <w:t>名</w:t>
      </w:r>
      <w:r>
        <w:rPr>
          <w:rFonts w:hint="eastAsia" w:ascii="仿宋_GB2312" w:hAnsi="仿宋_GB2312" w:eastAsia="仿宋_GB2312" w:cs="仿宋_GB2312"/>
          <w:color w:val="auto"/>
          <w:sz w:val="32"/>
          <w:szCs w:val="32"/>
          <w:lang w:eastAsia="zh-CN"/>
        </w:rPr>
        <w:t>，新招录事业人员</w:t>
      </w:r>
      <w:r>
        <w:rPr>
          <w:rFonts w:hint="eastAsia" w:ascii="仿宋_GB2312" w:hAnsi="仿宋_GB2312" w:eastAsia="仿宋_GB2312" w:cs="仿宋_GB2312"/>
          <w:color w:val="auto"/>
          <w:sz w:val="32"/>
          <w:szCs w:val="32"/>
          <w:lang w:val="en-US" w:eastAsia="zh-CN"/>
        </w:rPr>
        <w:t>1名</w:t>
      </w:r>
      <w:r>
        <w:rPr>
          <w:rFonts w:hint="eastAsia" w:ascii="仿宋_GB2312" w:hAnsi="仿宋_GB2312" w:eastAsia="仿宋_GB2312" w:cs="仿宋_GB2312"/>
          <w:color w:val="auto"/>
          <w:sz w:val="32"/>
          <w:szCs w:val="32"/>
        </w:rPr>
        <w:t>经费的保障。</w:t>
      </w:r>
    </w:p>
    <w:p>
      <w:pPr>
        <w:keepNext w:val="0"/>
        <w:keepLines w:val="0"/>
        <w:widowControl/>
        <w:suppressLineNumbers w:val="0"/>
        <w:jc w:val="left"/>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 xml:space="preserve">  </w:t>
      </w:r>
    </w:p>
    <w:p>
      <w:pPr>
        <w:keepNext w:val="0"/>
        <w:keepLines w:val="0"/>
        <w:widowControl/>
        <w:suppressLineNumbers w:val="0"/>
        <w:jc w:val="left"/>
        <w:rPr>
          <w:rFonts w:hint="eastAsia" w:eastAsia="仿宋_GB2312"/>
          <w:lang w:eastAsia="zh-CN"/>
        </w:rPr>
      </w:pPr>
      <w:r>
        <w:rPr>
          <w:rFonts w:hint="eastAsia" w:ascii="宋体" w:hAnsi="宋体" w:eastAsia="宋体" w:cs="宋体"/>
          <w:kern w:val="0"/>
          <w:sz w:val="24"/>
          <w:szCs w:val="24"/>
          <w:lang w:val="en-US" w:eastAsia="zh-CN" w:bidi="ar"/>
        </w:rPr>
        <w:t xml:space="preserve">    </w:t>
      </w:r>
      <w:r>
        <w:rPr>
          <w:rFonts w:ascii="宋体" w:hAnsi="宋体" w:eastAsia="宋体" w:cs="宋体"/>
          <w:kern w:val="0"/>
          <w:sz w:val="24"/>
          <w:szCs w:val="24"/>
          <w:lang w:val="en-US" w:eastAsia="zh-CN" w:bidi="ar"/>
        </w:rPr>
        <w:drawing>
          <wp:inline distT="0" distB="0" distL="114300" distR="114300">
            <wp:extent cx="4371975" cy="2667635"/>
            <wp:effectExtent l="0" t="0" r="9525" b="18415"/>
            <wp:docPr id="10" name="图片 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4" descr="IMG_256"/>
                    <pic:cNvPicPr>
                      <a:picLocks noChangeAspect="1"/>
                    </pic:cNvPicPr>
                  </pic:nvPicPr>
                  <pic:blipFill>
                    <a:blip r:embed="rId9"/>
                    <a:stretch>
                      <a:fillRect/>
                    </a:stretch>
                  </pic:blipFill>
                  <pic:spPr>
                    <a:xfrm>
                      <a:off x="0" y="0"/>
                      <a:ext cx="4371975" cy="2667635"/>
                    </a:xfrm>
                    <a:prstGeom prst="rect">
                      <a:avLst/>
                    </a:prstGeom>
                    <a:noFill/>
                    <a:ln w="9525">
                      <a:noFill/>
                    </a:ln>
                  </pic:spPr>
                </pic:pic>
              </a:graphicData>
            </a:graphic>
          </wp:inline>
        </w:drawing>
      </w: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（图</w:t>
      </w:r>
      <w:r>
        <w:rPr>
          <w:rFonts w:ascii="仿宋" w:hAnsi="仿宋" w:eastAsia="仿宋"/>
          <w:color w:val="000000"/>
          <w:sz w:val="32"/>
          <w:szCs w:val="32"/>
        </w:rPr>
        <w:t>5</w:t>
      </w:r>
      <w:r>
        <w:rPr>
          <w:rFonts w:hint="eastAsia" w:ascii="仿宋" w:hAnsi="仿宋" w:eastAsia="仿宋"/>
          <w:color w:val="000000"/>
          <w:sz w:val="32"/>
          <w:szCs w:val="32"/>
        </w:rPr>
        <w:t>：一般公共预算财政拨款支出决算变动情况）（柱状图）</w:t>
      </w:r>
    </w:p>
    <w:p>
      <w:pPr>
        <w:spacing w:line="600" w:lineRule="exact"/>
        <w:ind w:firstLine="640" w:firstLineChars="200"/>
        <w:rPr>
          <w:rFonts w:ascii="仿宋" w:hAnsi="仿宋" w:eastAsia="仿宋"/>
          <w:color w:val="000000"/>
          <w:sz w:val="32"/>
          <w:szCs w:val="32"/>
        </w:rPr>
      </w:pPr>
    </w:p>
    <w:p>
      <w:pPr>
        <w:pStyle w:val="6"/>
        <w:bidi w:val="0"/>
      </w:pPr>
      <w:bookmarkStart w:id="54" w:name="_Toc15377211"/>
      <w:bookmarkStart w:id="55" w:name="_Toc28500"/>
      <w:r>
        <w:rPr>
          <w:rFonts w:hint="eastAsia"/>
        </w:rPr>
        <w:t>（二）一般公共预算财政拨款支出决算结构情况</w:t>
      </w:r>
      <w:bookmarkEnd w:id="54"/>
      <w:bookmarkEnd w:id="55"/>
    </w:p>
    <w:p>
      <w:pPr>
        <w:spacing w:line="600" w:lineRule="exact"/>
        <w:ind w:firstLine="640" w:firstLineChars="200"/>
        <w:rPr>
          <w:rFonts w:hint="eastAsia" w:eastAsia="仿宋_GB2312"/>
          <w:color w:val="000000"/>
          <w:sz w:val="32"/>
          <w:szCs w:val="32"/>
        </w:rPr>
      </w:pPr>
      <w:r>
        <w:rPr>
          <w:rFonts w:eastAsia="仿宋_GB2312"/>
          <w:color w:val="000000"/>
          <w:sz w:val="32"/>
          <w:szCs w:val="32"/>
        </w:rPr>
        <w:t>20</w:t>
      </w:r>
      <w:r>
        <w:rPr>
          <w:rFonts w:hint="eastAsia"/>
          <w:color w:val="000000"/>
          <w:sz w:val="32"/>
          <w:szCs w:val="32"/>
          <w:lang w:val="en-US" w:eastAsia="zh-CN"/>
        </w:rPr>
        <w:t>20</w:t>
      </w:r>
      <w:r>
        <w:rPr>
          <w:rFonts w:eastAsia="仿宋_GB2312"/>
          <w:color w:val="000000"/>
          <w:sz w:val="32"/>
          <w:szCs w:val="32"/>
        </w:rPr>
        <w:t>年一般公共预算财政拨款支出</w:t>
      </w:r>
      <w:r>
        <w:rPr>
          <w:rFonts w:hint="eastAsia"/>
          <w:color w:val="000000"/>
          <w:sz w:val="32"/>
          <w:szCs w:val="32"/>
          <w:lang w:val="en-US" w:eastAsia="zh-CN"/>
        </w:rPr>
        <w:t>699.34</w:t>
      </w:r>
      <w:r>
        <w:rPr>
          <w:rFonts w:eastAsia="仿宋_GB2312"/>
          <w:color w:val="000000"/>
          <w:sz w:val="32"/>
          <w:szCs w:val="32"/>
        </w:rPr>
        <w:t>万元，主要用于以下方面:一般公共服务（类）支出</w:t>
      </w:r>
      <w:r>
        <w:rPr>
          <w:rFonts w:hint="eastAsia"/>
          <w:color w:val="000000"/>
          <w:sz w:val="32"/>
          <w:szCs w:val="32"/>
          <w:lang w:val="en-US" w:eastAsia="zh-CN"/>
        </w:rPr>
        <w:t>271.12</w:t>
      </w:r>
      <w:r>
        <w:rPr>
          <w:rFonts w:eastAsia="仿宋_GB2312"/>
          <w:color w:val="000000"/>
          <w:sz w:val="32"/>
          <w:szCs w:val="32"/>
        </w:rPr>
        <w:t>万元，占</w:t>
      </w:r>
      <w:r>
        <w:rPr>
          <w:rFonts w:hint="eastAsia" w:eastAsia="仿宋_GB2312"/>
          <w:color w:val="000000"/>
          <w:sz w:val="32"/>
          <w:szCs w:val="32"/>
          <w:lang w:val="en-US" w:eastAsia="zh-CN"/>
        </w:rPr>
        <w:t>38.</w:t>
      </w:r>
      <w:r>
        <w:rPr>
          <w:rFonts w:hint="eastAsia"/>
          <w:color w:val="000000"/>
          <w:sz w:val="32"/>
          <w:szCs w:val="32"/>
          <w:lang w:val="en-US" w:eastAsia="zh-CN"/>
        </w:rPr>
        <w:t>77</w:t>
      </w:r>
      <w:r>
        <w:rPr>
          <w:rFonts w:eastAsia="仿宋_GB2312"/>
          <w:color w:val="000000"/>
          <w:sz w:val="32"/>
          <w:szCs w:val="32"/>
        </w:rPr>
        <w:t>%；教育支出（类）0万元，占0%；科学技术（类）支出0万元，占0%；社会保障和就业（类）支出</w:t>
      </w:r>
      <w:r>
        <w:rPr>
          <w:rFonts w:hint="eastAsia"/>
          <w:color w:val="000000"/>
          <w:sz w:val="32"/>
          <w:szCs w:val="32"/>
          <w:lang w:val="en-US" w:eastAsia="zh-CN"/>
        </w:rPr>
        <w:t>393.14</w:t>
      </w:r>
      <w:r>
        <w:rPr>
          <w:rFonts w:eastAsia="仿宋_GB2312"/>
          <w:color w:val="000000"/>
          <w:sz w:val="32"/>
          <w:szCs w:val="32"/>
        </w:rPr>
        <w:t>万元，占</w:t>
      </w:r>
      <w:r>
        <w:rPr>
          <w:rFonts w:hint="eastAsia"/>
          <w:color w:val="000000"/>
          <w:sz w:val="32"/>
          <w:szCs w:val="32"/>
          <w:lang w:val="en-US" w:eastAsia="zh-CN"/>
        </w:rPr>
        <w:t>56.22</w:t>
      </w:r>
      <w:r>
        <w:rPr>
          <w:rFonts w:eastAsia="仿宋_GB2312"/>
          <w:color w:val="000000"/>
          <w:sz w:val="32"/>
          <w:szCs w:val="32"/>
        </w:rPr>
        <w:t>%；卫生</w:t>
      </w:r>
      <w:r>
        <w:rPr>
          <w:rFonts w:hint="eastAsia"/>
          <w:color w:val="000000"/>
          <w:sz w:val="32"/>
          <w:szCs w:val="32"/>
          <w:lang w:eastAsia="zh-CN"/>
        </w:rPr>
        <w:t>健康</w:t>
      </w:r>
      <w:r>
        <w:rPr>
          <w:rFonts w:eastAsia="仿宋_GB2312"/>
          <w:color w:val="000000"/>
          <w:sz w:val="32"/>
          <w:szCs w:val="32"/>
        </w:rPr>
        <w:t>支出</w:t>
      </w:r>
      <w:r>
        <w:rPr>
          <w:rFonts w:hint="eastAsia"/>
          <w:color w:val="000000"/>
          <w:sz w:val="32"/>
          <w:szCs w:val="32"/>
          <w:lang w:val="en-US" w:eastAsia="zh-CN"/>
        </w:rPr>
        <w:t>8.66</w:t>
      </w:r>
      <w:r>
        <w:rPr>
          <w:rFonts w:eastAsia="仿宋_GB2312"/>
          <w:color w:val="000000"/>
          <w:sz w:val="32"/>
          <w:szCs w:val="32"/>
        </w:rPr>
        <w:t>万元，占</w:t>
      </w:r>
      <w:r>
        <w:rPr>
          <w:rFonts w:hint="eastAsia"/>
          <w:color w:val="000000"/>
          <w:sz w:val="32"/>
          <w:szCs w:val="32"/>
          <w:lang w:val="en-US" w:eastAsia="zh-CN"/>
        </w:rPr>
        <w:t>1.24</w:t>
      </w:r>
      <w:r>
        <w:rPr>
          <w:rFonts w:eastAsia="仿宋_GB2312"/>
          <w:color w:val="000000"/>
          <w:sz w:val="32"/>
          <w:szCs w:val="32"/>
        </w:rPr>
        <w:t>%；</w:t>
      </w:r>
      <w:r>
        <w:rPr>
          <w:rFonts w:hint="eastAsia"/>
          <w:color w:val="000000"/>
          <w:sz w:val="32"/>
          <w:szCs w:val="32"/>
          <w:lang w:eastAsia="zh-CN"/>
        </w:rPr>
        <w:t>节能环保支出</w:t>
      </w:r>
      <w:r>
        <w:rPr>
          <w:rFonts w:hint="eastAsia"/>
          <w:color w:val="000000"/>
          <w:sz w:val="32"/>
          <w:szCs w:val="32"/>
          <w:lang w:val="en-US" w:eastAsia="zh-CN"/>
        </w:rPr>
        <w:t>2.00万元，</w:t>
      </w:r>
      <w:r>
        <w:rPr>
          <w:rFonts w:eastAsia="仿宋_GB2312"/>
          <w:color w:val="000000"/>
          <w:sz w:val="32"/>
          <w:szCs w:val="32"/>
        </w:rPr>
        <w:t>占</w:t>
      </w:r>
      <w:r>
        <w:rPr>
          <w:rFonts w:hint="eastAsia"/>
          <w:color w:val="000000"/>
          <w:sz w:val="32"/>
          <w:szCs w:val="32"/>
          <w:lang w:val="en-US" w:eastAsia="zh-CN"/>
        </w:rPr>
        <w:t xml:space="preserve">0.29 </w:t>
      </w:r>
      <w:r>
        <w:rPr>
          <w:rFonts w:eastAsia="仿宋_GB2312"/>
          <w:color w:val="000000"/>
          <w:sz w:val="32"/>
          <w:szCs w:val="32"/>
        </w:rPr>
        <w:t>%；</w:t>
      </w:r>
      <w:r>
        <w:rPr>
          <w:rFonts w:hint="eastAsia"/>
          <w:color w:val="000000"/>
          <w:sz w:val="32"/>
          <w:szCs w:val="32"/>
          <w:lang w:eastAsia="zh-CN"/>
        </w:rPr>
        <w:t>农林水支出</w:t>
      </w:r>
      <w:r>
        <w:rPr>
          <w:rFonts w:hint="eastAsia"/>
          <w:color w:val="000000"/>
          <w:sz w:val="32"/>
          <w:szCs w:val="32"/>
          <w:lang w:val="en-US" w:eastAsia="zh-CN"/>
        </w:rPr>
        <w:t>3.60万元，</w:t>
      </w:r>
      <w:r>
        <w:rPr>
          <w:rFonts w:eastAsia="仿宋_GB2312"/>
          <w:color w:val="000000"/>
          <w:sz w:val="32"/>
          <w:szCs w:val="32"/>
        </w:rPr>
        <w:t>占</w:t>
      </w:r>
      <w:r>
        <w:rPr>
          <w:rFonts w:hint="eastAsia"/>
          <w:color w:val="000000"/>
          <w:sz w:val="32"/>
          <w:szCs w:val="32"/>
          <w:lang w:val="en-US" w:eastAsia="zh-CN"/>
        </w:rPr>
        <w:t xml:space="preserve"> 0.51</w:t>
      </w:r>
      <w:r>
        <w:rPr>
          <w:rFonts w:eastAsia="仿宋_GB2312"/>
          <w:color w:val="000000"/>
          <w:sz w:val="32"/>
          <w:szCs w:val="32"/>
        </w:rPr>
        <w:t>%；住房保障支出1</w:t>
      </w:r>
      <w:r>
        <w:rPr>
          <w:rFonts w:hint="eastAsia"/>
          <w:color w:val="000000"/>
          <w:sz w:val="32"/>
          <w:szCs w:val="32"/>
          <w:lang w:val="en-US" w:eastAsia="zh-CN"/>
        </w:rPr>
        <w:t>2</w:t>
      </w:r>
      <w:r>
        <w:rPr>
          <w:rFonts w:eastAsia="仿宋_GB2312"/>
          <w:color w:val="000000"/>
          <w:sz w:val="32"/>
          <w:szCs w:val="32"/>
        </w:rPr>
        <w:t>.</w:t>
      </w:r>
      <w:r>
        <w:rPr>
          <w:rFonts w:hint="eastAsia" w:eastAsia="仿宋_GB2312"/>
          <w:color w:val="000000"/>
          <w:sz w:val="32"/>
          <w:szCs w:val="32"/>
          <w:lang w:val="en-US" w:eastAsia="zh-CN"/>
        </w:rPr>
        <w:t>85</w:t>
      </w:r>
      <w:r>
        <w:rPr>
          <w:rFonts w:eastAsia="仿宋_GB2312"/>
          <w:color w:val="000000"/>
          <w:sz w:val="32"/>
          <w:szCs w:val="32"/>
        </w:rPr>
        <w:t>万元，占</w:t>
      </w:r>
      <w:r>
        <w:rPr>
          <w:rFonts w:hint="eastAsia"/>
          <w:color w:val="000000"/>
          <w:sz w:val="32"/>
          <w:szCs w:val="32"/>
          <w:lang w:val="en-US" w:eastAsia="zh-CN"/>
        </w:rPr>
        <w:t>1.84</w:t>
      </w:r>
      <w:r>
        <w:rPr>
          <w:rFonts w:eastAsia="仿宋_GB2312"/>
          <w:color w:val="000000"/>
          <w:sz w:val="32"/>
          <w:szCs w:val="32"/>
        </w:rPr>
        <w:t>%；城乡社区支出</w:t>
      </w:r>
      <w:r>
        <w:rPr>
          <w:rFonts w:hint="eastAsia"/>
          <w:color w:val="000000"/>
          <w:sz w:val="32"/>
          <w:szCs w:val="32"/>
          <w:lang w:val="en-US" w:eastAsia="zh-CN"/>
        </w:rPr>
        <w:t>7.97</w:t>
      </w:r>
      <w:r>
        <w:rPr>
          <w:rFonts w:eastAsia="仿宋_GB2312"/>
          <w:color w:val="000000"/>
          <w:sz w:val="32"/>
          <w:szCs w:val="32"/>
        </w:rPr>
        <w:t>万元，占</w:t>
      </w:r>
      <w:r>
        <w:rPr>
          <w:rFonts w:hint="eastAsia"/>
          <w:color w:val="000000"/>
          <w:sz w:val="32"/>
          <w:szCs w:val="32"/>
          <w:lang w:val="en-US" w:eastAsia="zh-CN"/>
        </w:rPr>
        <w:t>1.14</w:t>
      </w:r>
      <w:r>
        <w:rPr>
          <w:rFonts w:eastAsia="仿宋_GB2312"/>
          <w:color w:val="000000"/>
          <w:sz w:val="32"/>
          <w:szCs w:val="32"/>
        </w:rPr>
        <w:t>%。</w:t>
      </w:r>
    </w:p>
    <w:p>
      <w:pPr>
        <w:keepNext w:val="0"/>
        <w:keepLines w:val="0"/>
        <w:widowControl/>
        <w:suppressLineNumbers w:val="0"/>
        <w:jc w:val="left"/>
        <w:rPr>
          <w:rFonts w:ascii="仿宋" w:hAnsi="仿宋" w:eastAsia="仿宋"/>
          <w:color w:val="000000"/>
          <w:sz w:val="32"/>
          <w:szCs w:val="32"/>
        </w:rPr>
      </w:pPr>
    </w:p>
    <w:p>
      <w:pPr>
        <w:keepNext w:val="0"/>
        <w:keepLines w:val="0"/>
        <w:widowControl/>
        <w:suppressLineNumbers w:val="0"/>
        <w:jc w:val="left"/>
      </w:pPr>
      <w:r>
        <w:rPr>
          <w:rFonts w:hint="eastAsia" w:ascii="宋体" w:hAnsi="宋体" w:eastAsia="宋体" w:cs="宋体"/>
          <w:kern w:val="0"/>
          <w:sz w:val="24"/>
          <w:szCs w:val="24"/>
          <w:lang w:val="en-US" w:eastAsia="zh-CN" w:bidi="ar"/>
        </w:rPr>
        <w:t xml:space="preserve">   </w:t>
      </w:r>
      <w:r>
        <w:rPr>
          <w:rFonts w:ascii="宋体" w:hAnsi="宋体" w:eastAsia="宋体" w:cs="宋体"/>
          <w:kern w:val="0"/>
          <w:sz w:val="24"/>
          <w:szCs w:val="24"/>
          <w:lang w:val="en-US" w:eastAsia="zh-CN" w:bidi="ar"/>
        </w:rPr>
        <w:drawing>
          <wp:inline distT="0" distB="0" distL="114300" distR="114300">
            <wp:extent cx="4410075" cy="2714625"/>
            <wp:effectExtent l="0" t="0" r="9525" b="9525"/>
            <wp:docPr id="9" name="图片 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5" descr="IMG_256"/>
                    <pic:cNvPicPr>
                      <a:picLocks noChangeAspect="1"/>
                    </pic:cNvPicPr>
                  </pic:nvPicPr>
                  <pic:blipFill>
                    <a:blip r:embed="rId10"/>
                    <a:stretch>
                      <a:fillRect/>
                    </a:stretch>
                  </pic:blipFill>
                  <pic:spPr>
                    <a:xfrm>
                      <a:off x="0" y="0"/>
                      <a:ext cx="4410075" cy="2714625"/>
                    </a:xfrm>
                    <a:prstGeom prst="rect">
                      <a:avLst/>
                    </a:prstGeom>
                    <a:noFill/>
                    <a:ln w="9525">
                      <a:noFill/>
                    </a:ln>
                  </pic:spPr>
                </pic:pic>
              </a:graphicData>
            </a:graphic>
          </wp:inline>
        </w:drawing>
      </w:r>
    </w:p>
    <w:p/>
    <w:p>
      <w:pPr>
        <w:spacing w:line="600" w:lineRule="exact"/>
        <w:rPr>
          <w:rFonts w:ascii="仿宋" w:hAnsi="仿宋" w:eastAsia="仿宋"/>
          <w:color w:val="000000"/>
          <w:sz w:val="32"/>
          <w:szCs w:val="32"/>
        </w:rPr>
      </w:pPr>
      <w:r>
        <w:rPr>
          <w:rFonts w:hint="eastAsia" w:ascii="仿宋" w:hAnsi="仿宋" w:eastAsia="仿宋"/>
          <w:color w:val="000000"/>
          <w:sz w:val="32"/>
          <w:szCs w:val="32"/>
        </w:rPr>
        <w:t>（图</w:t>
      </w:r>
      <w:r>
        <w:rPr>
          <w:rFonts w:ascii="仿宋" w:hAnsi="仿宋" w:eastAsia="仿宋"/>
          <w:color w:val="000000"/>
          <w:sz w:val="32"/>
          <w:szCs w:val="32"/>
        </w:rPr>
        <w:t>6</w:t>
      </w:r>
      <w:r>
        <w:rPr>
          <w:rFonts w:hint="eastAsia" w:ascii="仿宋" w:hAnsi="仿宋" w:eastAsia="仿宋"/>
          <w:color w:val="000000"/>
          <w:sz w:val="32"/>
          <w:szCs w:val="32"/>
        </w:rPr>
        <w:t>：一般公共预算财政拨款支出决算结构）（饼状图）</w:t>
      </w:r>
    </w:p>
    <w:p>
      <w:pPr>
        <w:spacing w:line="600" w:lineRule="exact"/>
        <w:ind w:firstLine="640" w:firstLineChars="200"/>
        <w:rPr>
          <w:rFonts w:ascii="仿宋" w:hAnsi="仿宋" w:eastAsia="仿宋"/>
          <w:color w:val="000000"/>
          <w:sz w:val="32"/>
          <w:szCs w:val="32"/>
        </w:rPr>
      </w:pPr>
    </w:p>
    <w:p>
      <w:pPr>
        <w:pStyle w:val="6"/>
        <w:bidi w:val="0"/>
      </w:pPr>
      <w:bookmarkStart w:id="56" w:name="_Toc15377212"/>
      <w:bookmarkStart w:id="57" w:name="_Toc15676"/>
      <w:r>
        <w:rPr>
          <w:rFonts w:hint="eastAsia"/>
        </w:rPr>
        <w:t>（三）一般公共预算财政拨款支出决算具体情况</w:t>
      </w:r>
      <w:bookmarkEnd w:id="56"/>
      <w:bookmarkEnd w:id="57"/>
    </w:p>
    <w:p>
      <w:pPr>
        <w:spacing w:line="600" w:lineRule="exact"/>
        <w:ind w:firstLine="640" w:firstLineChars="200"/>
        <w:rPr>
          <w:rFonts w:hint="eastAsia" w:eastAsia="仿宋_GB2312"/>
          <w:color w:val="000000"/>
          <w:sz w:val="32"/>
          <w:szCs w:val="32"/>
        </w:rPr>
      </w:pPr>
      <w:bookmarkStart w:id="58" w:name="_Toc15377213"/>
      <w:bookmarkStart w:id="59" w:name="_Toc15378460"/>
      <w:bookmarkStart w:id="60" w:name="_Toc15377444"/>
      <w:bookmarkStart w:id="61" w:name="_Toc15377214"/>
      <w:bookmarkStart w:id="62" w:name="_Toc31021"/>
      <w:bookmarkStart w:id="63" w:name="_Toc15396608"/>
      <w:r>
        <w:rPr>
          <w:rFonts w:hint="eastAsia" w:eastAsia="仿宋_GB2312"/>
          <w:color w:val="000000"/>
          <w:sz w:val="32"/>
          <w:szCs w:val="32"/>
        </w:rPr>
        <w:t>20</w:t>
      </w:r>
      <w:r>
        <w:rPr>
          <w:rFonts w:hint="eastAsia"/>
          <w:color w:val="000000"/>
          <w:sz w:val="32"/>
          <w:szCs w:val="32"/>
          <w:lang w:val="en-US" w:eastAsia="zh-CN"/>
        </w:rPr>
        <w:t>20</w:t>
      </w:r>
      <w:r>
        <w:rPr>
          <w:rFonts w:hint="eastAsia" w:eastAsia="仿宋_GB2312"/>
          <w:color w:val="000000"/>
          <w:sz w:val="32"/>
          <w:szCs w:val="32"/>
        </w:rPr>
        <w:t>年一般公共预算支出决算数为</w:t>
      </w:r>
      <w:r>
        <w:rPr>
          <w:rFonts w:hint="eastAsia"/>
          <w:color w:val="000000"/>
          <w:sz w:val="32"/>
          <w:szCs w:val="32"/>
          <w:lang w:val="en-US" w:eastAsia="zh-CN"/>
        </w:rPr>
        <w:t>699.34</w:t>
      </w:r>
      <w:r>
        <w:rPr>
          <w:rFonts w:hint="eastAsia" w:eastAsia="仿宋_GB2312"/>
          <w:color w:val="000000"/>
          <w:sz w:val="32"/>
          <w:szCs w:val="32"/>
        </w:rPr>
        <w:t>万元，完成预算100%。其中：</w:t>
      </w:r>
    </w:p>
    <w:p>
      <w:pPr>
        <w:spacing w:line="600" w:lineRule="exact"/>
        <w:ind w:firstLine="640" w:firstLineChars="200"/>
        <w:rPr>
          <w:rFonts w:hint="eastAsia" w:eastAsia="仿宋_GB2312"/>
          <w:color w:val="000000"/>
          <w:sz w:val="32"/>
          <w:szCs w:val="32"/>
        </w:rPr>
      </w:pPr>
      <w:r>
        <w:rPr>
          <w:rFonts w:hint="eastAsia" w:eastAsia="仿宋_GB2312"/>
          <w:color w:val="000000"/>
          <w:sz w:val="32"/>
          <w:szCs w:val="32"/>
        </w:rPr>
        <w:t>1.一般公共服务（类）政府办公厅（室）及相关机构事务（款）行政运行（项）: 支出决算为</w:t>
      </w:r>
      <w:r>
        <w:rPr>
          <w:rFonts w:hint="eastAsia"/>
          <w:color w:val="000000"/>
          <w:sz w:val="32"/>
          <w:szCs w:val="32"/>
          <w:lang w:val="en-US" w:eastAsia="zh-CN"/>
        </w:rPr>
        <w:t>271.12</w:t>
      </w:r>
      <w:r>
        <w:rPr>
          <w:rFonts w:hint="eastAsia" w:eastAsia="仿宋_GB2312"/>
          <w:color w:val="000000"/>
          <w:sz w:val="32"/>
          <w:szCs w:val="32"/>
        </w:rPr>
        <w:t>万元，完成预算100%。</w:t>
      </w:r>
    </w:p>
    <w:p>
      <w:pPr>
        <w:spacing w:line="600" w:lineRule="exact"/>
        <w:ind w:firstLine="640" w:firstLineChars="200"/>
        <w:rPr>
          <w:rFonts w:hint="eastAsia" w:eastAsia="仿宋_GB2312"/>
          <w:color w:val="000000"/>
          <w:sz w:val="32"/>
          <w:szCs w:val="32"/>
        </w:rPr>
      </w:pPr>
      <w:r>
        <w:rPr>
          <w:rFonts w:hint="eastAsia" w:eastAsia="仿宋_GB2312"/>
          <w:color w:val="000000"/>
          <w:sz w:val="32"/>
          <w:szCs w:val="32"/>
          <w:lang w:val="en-US" w:eastAsia="zh-CN"/>
        </w:rPr>
        <w:t>2</w:t>
      </w:r>
      <w:r>
        <w:rPr>
          <w:rFonts w:hint="eastAsia" w:eastAsia="仿宋_GB2312"/>
          <w:color w:val="000000"/>
          <w:sz w:val="32"/>
          <w:szCs w:val="32"/>
        </w:rPr>
        <w:t>.社会保障和就业（类）民政管理事务（款）基层政策和社区建设（项）: 支出决算为</w:t>
      </w:r>
      <w:r>
        <w:rPr>
          <w:rFonts w:hint="eastAsia"/>
          <w:color w:val="000000"/>
          <w:sz w:val="32"/>
          <w:szCs w:val="32"/>
          <w:lang w:val="en-US" w:eastAsia="zh-CN"/>
        </w:rPr>
        <w:t>393.14</w:t>
      </w:r>
      <w:r>
        <w:rPr>
          <w:rFonts w:hint="eastAsia" w:eastAsia="仿宋_GB2312"/>
          <w:color w:val="000000"/>
          <w:sz w:val="32"/>
          <w:szCs w:val="32"/>
        </w:rPr>
        <w:t>万元，完成预算100%。</w:t>
      </w:r>
    </w:p>
    <w:p>
      <w:pPr>
        <w:spacing w:line="600" w:lineRule="exact"/>
        <w:ind w:firstLine="640" w:firstLineChars="200"/>
        <w:rPr>
          <w:rFonts w:hint="eastAsia" w:eastAsia="仿宋_GB2312"/>
          <w:color w:val="000000"/>
          <w:sz w:val="32"/>
          <w:szCs w:val="32"/>
        </w:rPr>
      </w:pPr>
      <w:r>
        <w:rPr>
          <w:rFonts w:hint="eastAsia" w:eastAsia="仿宋_GB2312"/>
          <w:color w:val="000000"/>
          <w:sz w:val="32"/>
          <w:szCs w:val="32"/>
          <w:lang w:val="en-US" w:eastAsia="zh-CN"/>
        </w:rPr>
        <w:t>3</w:t>
      </w:r>
      <w:r>
        <w:rPr>
          <w:rFonts w:hint="eastAsia" w:eastAsia="仿宋_GB2312"/>
          <w:color w:val="000000"/>
          <w:sz w:val="32"/>
          <w:szCs w:val="32"/>
        </w:rPr>
        <w:t>.卫生健康（类）行政事业单位医疗（款）行政单位医疗（项）:支出决算为</w:t>
      </w:r>
      <w:r>
        <w:rPr>
          <w:rFonts w:hint="eastAsia"/>
          <w:color w:val="000000"/>
          <w:sz w:val="32"/>
          <w:szCs w:val="32"/>
          <w:lang w:val="en-US" w:eastAsia="zh-CN"/>
        </w:rPr>
        <w:t>8.66</w:t>
      </w:r>
      <w:r>
        <w:rPr>
          <w:rFonts w:hint="eastAsia" w:eastAsia="仿宋_GB2312"/>
          <w:color w:val="000000"/>
          <w:sz w:val="32"/>
          <w:szCs w:val="32"/>
        </w:rPr>
        <w:t>万元，完成预算100%。</w:t>
      </w:r>
    </w:p>
    <w:p>
      <w:pPr>
        <w:spacing w:line="600" w:lineRule="exact"/>
        <w:ind w:firstLine="640" w:firstLineChars="200"/>
        <w:rPr>
          <w:rFonts w:hint="eastAsia"/>
        </w:rPr>
      </w:pPr>
      <w:r>
        <w:rPr>
          <w:rFonts w:hint="eastAsia"/>
          <w:color w:val="000000"/>
          <w:sz w:val="32"/>
          <w:szCs w:val="32"/>
          <w:lang w:val="en-US" w:eastAsia="zh-CN"/>
        </w:rPr>
        <w:t>4.节能环保支出</w:t>
      </w:r>
      <w:r>
        <w:rPr>
          <w:rFonts w:hint="eastAsia" w:eastAsia="仿宋_GB2312"/>
          <w:color w:val="000000"/>
          <w:sz w:val="32"/>
          <w:szCs w:val="32"/>
        </w:rPr>
        <w:t>（类）</w:t>
      </w:r>
      <w:r>
        <w:rPr>
          <w:rFonts w:hint="eastAsia"/>
          <w:color w:val="000000"/>
          <w:sz w:val="32"/>
          <w:szCs w:val="32"/>
          <w:lang w:eastAsia="zh-CN"/>
        </w:rPr>
        <w:t>污染防治</w:t>
      </w:r>
      <w:r>
        <w:rPr>
          <w:rFonts w:hint="eastAsia" w:eastAsia="仿宋_GB2312"/>
          <w:color w:val="000000"/>
          <w:sz w:val="32"/>
          <w:szCs w:val="32"/>
        </w:rPr>
        <w:t>（款）</w:t>
      </w:r>
      <w:r>
        <w:rPr>
          <w:rFonts w:hint="eastAsia"/>
          <w:color w:val="000000"/>
          <w:sz w:val="32"/>
          <w:szCs w:val="32"/>
          <w:lang w:eastAsia="zh-CN"/>
        </w:rPr>
        <w:t>水体</w:t>
      </w:r>
      <w:r>
        <w:rPr>
          <w:rFonts w:hint="eastAsia" w:eastAsia="仿宋_GB2312"/>
          <w:color w:val="000000"/>
          <w:sz w:val="32"/>
          <w:szCs w:val="32"/>
        </w:rPr>
        <w:t>（项）: 支出决算为</w:t>
      </w:r>
      <w:r>
        <w:rPr>
          <w:rFonts w:hint="eastAsia"/>
          <w:color w:val="000000"/>
          <w:sz w:val="32"/>
          <w:szCs w:val="32"/>
          <w:lang w:val="en-US" w:eastAsia="zh-CN"/>
        </w:rPr>
        <w:t>2.00万元，</w:t>
      </w:r>
      <w:r>
        <w:rPr>
          <w:rFonts w:hint="eastAsia" w:eastAsia="仿宋_GB2312"/>
          <w:color w:val="000000"/>
          <w:sz w:val="32"/>
          <w:szCs w:val="32"/>
        </w:rPr>
        <w:t>完成预算100%。</w:t>
      </w:r>
    </w:p>
    <w:p>
      <w:pPr>
        <w:numPr>
          <w:ilvl w:val="0"/>
          <w:numId w:val="0"/>
        </w:numPr>
        <w:spacing w:line="600" w:lineRule="exact"/>
        <w:ind w:firstLine="640" w:firstLineChars="200"/>
        <w:rPr>
          <w:rFonts w:hint="eastAsia" w:eastAsia="仿宋_GB2312"/>
          <w:color w:val="000000"/>
          <w:sz w:val="32"/>
          <w:szCs w:val="32"/>
        </w:rPr>
      </w:pPr>
      <w:r>
        <w:rPr>
          <w:rFonts w:hint="eastAsia"/>
          <w:color w:val="000000"/>
          <w:sz w:val="32"/>
          <w:szCs w:val="32"/>
          <w:lang w:val="en-US" w:eastAsia="zh-CN"/>
        </w:rPr>
        <w:t>5.</w:t>
      </w:r>
      <w:r>
        <w:rPr>
          <w:rFonts w:hint="eastAsia" w:eastAsia="仿宋_GB2312"/>
          <w:color w:val="000000"/>
          <w:sz w:val="32"/>
          <w:szCs w:val="32"/>
        </w:rPr>
        <w:t>城乡社区（类）</w:t>
      </w:r>
      <w:r>
        <w:rPr>
          <w:rFonts w:hint="eastAsia" w:eastAsia="仿宋_GB2312"/>
          <w:color w:val="000000"/>
          <w:sz w:val="32"/>
          <w:szCs w:val="32"/>
          <w:lang w:eastAsia="zh-CN"/>
        </w:rPr>
        <w:t>城乡社区支出</w:t>
      </w:r>
      <w:r>
        <w:rPr>
          <w:rFonts w:hint="eastAsia" w:eastAsia="仿宋_GB2312"/>
          <w:color w:val="000000"/>
          <w:sz w:val="32"/>
          <w:szCs w:val="32"/>
        </w:rPr>
        <w:t>（款）</w:t>
      </w:r>
      <w:r>
        <w:rPr>
          <w:rFonts w:hint="eastAsia" w:eastAsia="仿宋_GB2312"/>
          <w:color w:val="000000"/>
          <w:sz w:val="32"/>
          <w:szCs w:val="32"/>
          <w:lang w:eastAsia="zh-CN"/>
        </w:rPr>
        <w:t>城乡社区管理事务</w:t>
      </w:r>
      <w:r>
        <w:rPr>
          <w:rFonts w:hint="eastAsia" w:eastAsia="仿宋_GB2312"/>
          <w:color w:val="000000"/>
          <w:sz w:val="32"/>
          <w:szCs w:val="32"/>
        </w:rPr>
        <w:t>（项）：支出决算</w:t>
      </w:r>
      <w:r>
        <w:rPr>
          <w:rFonts w:hint="eastAsia"/>
          <w:color w:val="000000"/>
          <w:sz w:val="32"/>
          <w:szCs w:val="32"/>
          <w:lang w:val="en-US" w:eastAsia="zh-CN"/>
        </w:rPr>
        <w:t>7.97</w:t>
      </w:r>
      <w:r>
        <w:rPr>
          <w:rFonts w:hint="eastAsia" w:eastAsia="仿宋_GB2312"/>
          <w:color w:val="000000"/>
          <w:sz w:val="32"/>
          <w:szCs w:val="32"/>
        </w:rPr>
        <w:t>万元，完成预算100%。</w:t>
      </w:r>
    </w:p>
    <w:p>
      <w:pPr>
        <w:numPr>
          <w:ilvl w:val="0"/>
          <w:numId w:val="0"/>
        </w:numPr>
        <w:spacing w:line="600" w:lineRule="exact"/>
        <w:ind w:firstLine="640" w:firstLineChars="200"/>
        <w:rPr>
          <w:rFonts w:hint="eastAsia"/>
        </w:rPr>
      </w:pPr>
      <w:r>
        <w:rPr>
          <w:rFonts w:hint="eastAsia"/>
          <w:lang w:val="en-US" w:eastAsia="zh-CN"/>
        </w:rPr>
        <w:t>6.农林水支出</w:t>
      </w:r>
      <w:r>
        <w:rPr>
          <w:rFonts w:hint="eastAsia" w:eastAsia="仿宋_GB2312"/>
          <w:color w:val="000000"/>
          <w:sz w:val="32"/>
          <w:szCs w:val="32"/>
        </w:rPr>
        <w:t>（类）</w:t>
      </w:r>
      <w:r>
        <w:rPr>
          <w:rFonts w:hint="eastAsia"/>
          <w:color w:val="000000"/>
          <w:sz w:val="32"/>
          <w:szCs w:val="32"/>
          <w:lang w:eastAsia="zh-CN"/>
        </w:rPr>
        <w:t>农村综合改革</w:t>
      </w:r>
      <w:r>
        <w:rPr>
          <w:rFonts w:hint="eastAsia" w:eastAsia="仿宋_GB2312"/>
          <w:color w:val="000000"/>
          <w:sz w:val="32"/>
          <w:szCs w:val="32"/>
        </w:rPr>
        <w:t>（款）</w:t>
      </w:r>
      <w:r>
        <w:rPr>
          <w:rFonts w:hint="eastAsia"/>
          <w:color w:val="000000"/>
          <w:sz w:val="32"/>
          <w:szCs w:val="32"/>
          <w:lang w:eastAsia="zh-CN"/>
        </w:rPr>
        <w:t>对村民委员会和村党支部的补助</w:t>
      </w:r>
      <w:r>
        <w:rPr>
          <w:rFonts w:hint="eastAsia" w:eastAsia="仿宋_GB2312"/>
          <w:color w:val="000000"/>
          <w:sz w:val="32"/>
          <w:szCs w:val="32"/>
        </w:rPr>
        <w:t>（项）：支出决算</w:t>
      </w:r>
      <w:r>
        <w:rPr>
          <w:rFonts w:hint="eastAsia"/>
          <w:color w:val="000000"/>
          <w:sz w:val="32"/>
          <w:szCs w:val="32"/>
          <w:lang w:val="en-US" w:eastAsia="zh-CN"/>
        </w:rPr>
        <w:t>3.60</w:t>
      </w:r>
      <w:r>
        <w:rPr>
          <w:rFonts w:hint="eastAsia" w:eastAsia="仿宋_GB2312"/>
          <w:color w:val="000000"/>
          <w:sz w:val="32"/>
          <w:szCs w:val="32"/>
        </w:rPr>
        <w:t>万元，完成预算100%。</w:t>
      </w:r>
    </w:p>
    <w:p>
      <w:pPr>
        <w:spacing w:line="600" w:lineRule="exact"/>
        <w:ind w:firstLine="640" w:firstLineChars="200"/>
        <w:rPr>
          <w:rFonts w:hint="eastAsia" w:eastAsia="仿宋_GB2312"/>
          <w:color w:val="000000"/>
          <w:sz w:val="32"/>
          <w:szCs w:val="32"/>
        </w:rPr>
      </w:pPr>
      <w:r>
        <w:rPr>
          <w:rFonts w:hint="eastAsia"/>
          <w:color w:val="000000"/>
          <w:sz w:val="32"/>
          <w:szCs w:val="32"/>
          <w:lang w:val="en-US" w:eastAsia="zh-CN"/>
        </w:rPr>
        <w:t>7</w:t>
      </w:r>
      <w:r>
        <w:rPr>
          <w:rFonts w:hint="eastAsia" w:eastAsia="仿宋_GB2312"/>
          <w:color w:val="000000"/>
          <w:sz w:val="32"/>
          <w:szCs w:val="32"/>
          <w:lang w:val="en-US" w:eastAsia="zh-CN"/>
        </w:rPr>
        <w:t>.</w:t>
      </w:r>
      <w:r>
        <w:rPr>
          <w:rFonts w:hint="eastAsia" w:eastAsia="仿宋_GB2312"/>
          <w:color w:val="000000"/>
          <w:sz w:val="32"/>
          <w:szCs w:val="32"/>
        </w:rPr>
        <w:t>住房保障（类）住房改革支出（款）住房公积金（项）：支出决算</w:t>
      </w:r>
      <w:r>
        <w:rPr>
          <w:rFonts w:hint="eastAsia"/>
          <w:color w:val="000000"/>
          <w:sz w:val="32"/>
          <w:szCs w:val="32"/>
          <w:lang w:val="en-US" w:eastAsia="zh-CN"/>
        </w:rPr>
        <w:t>12.85</w:t>
      </w:r>
      <w:r>
        <w:rPr>
          <w:rFonts w:hint="eastAsia" w:eastAsia="仿宋_GB2312"/>
          <w:color w:val="000000"/>
          <w:sz w:val="32"/>
          <w:szCs w:val="32"/>
        </w:rPr>
        <w:t>万元，完成预算100%。</w:t>
      </w:r>
    </w:p>
    <w:bookmarkEnd w:id="58"/>
    <w:bookmarkEnd w:id="59"/>
    <w:bookmarkEnd w:id="60"/>
    <w:p>
      <w:pPr>
        <w:pStyle w:val="5"/>
        <w:bidi w:val="0"/>
      </w:pPr>
      <w:bookmarkStart w:id="64" w:name="_Toc21567"/>
      <w:bookmarkStart w:id="65" w:name="_Toc7495"/>
      <w:r>
        <w:rPr>
          <w:rFonts w:hint="eastAsia"/>
        </w:rPr>
        <w:t>六、一般公共预算财政拨款基本支出决算情况说明</w:t>
      </w:r>
      <w:bookmarkEnd w:id="61"/>
      <w:bookmarkEnd w:id="62"/>
      <w:bookmarkEnd w:id="63"/>
      <w:bookmarkEnd w:id="64"/>
      <w:bookmarkEnd w:id="65"/>
      <w:r>
        <w:tab/>
      </w:r>
    </w:p>
    <w:p>
      <w:pPr>
        <w:spacing w:line="600" w:lineRule="exact"/>
        <w:ind w:firstLine="640"/>
        <w:rPr>
          <w:rFonts w:hint="eastAsia" w:ascii="仿宋_GB2312" w:eastAsia="仿宋_GB2312"/>
          <w:color w:val="000000"/>
          <w:sz w:val="32"/>
          <w:szCs w:val="32"/>
        </w:rPr>
      </w:pPr>
      <w:r>
        <w:rPr>
          <w:rFonts w:hint="eastAsia" w:ascii="仿宋_GB2312" w:eastAsia="仿宋_GB2312"/>
          <w:color w:val="000000"/>
          <w:sz w:val="32"/>
          <w:szCs w:val="32"/>
        </w:rPr>
        <w:t>20</w:t>
      </w:r>
      <w:r>
        <w:rPr>
          <w:rFonts w:hint="eastAsia" w:ascii="仿宋_GB2312"/>
          <w:color w:val="000000"/>
          <w:sz w:val="32"/>
          <w:szCs w:val="32"/>
          <w:lang w:val="en-US" w:eastAsia="zh-CN"/>
        </w:rPr>
        <w:t>20</w:t>
      </w:r>
      <w:r>
        <w:rPr>
          <w:rFonts w:hint="eastAsia" w:ascii="仿宋_GB2312" w:eastAsia="仿宋_GB2312"/>
          <w:color w:val="000000"/>
          <w:sz w:val="32"/>
          <w:szCs w:val="32"/>
        </w:rPr>
        <w:t>年一般公共预算财政拨款基本支出</w:t>
      </w:r>
      <w:r>
        <w:rPr>
          <w:rFonts w:hint="eastAsia" w:ascii="仿宋_GB2312"/>
          <w:color w:val="000000"/>
          <w:sz w:val="32"/>
          <w:szCs w:val="32"/>
          <w:lang w:val="en-US" w:eastAsia="zh-CN"/>
        </w:rPr>
        <w:t>675.40</w:t>
      </w:r>
      <w:r>
        <w:rPr>
          <w:rFonts w:hint="eastAsia" w:ascii="仿宋_GB2312" w:eastAsia="仿宋_GB2312"/>
          <w:color w:val="000000"/>
          <w:sz w:val="32"/>
          <w:szCs w:val="32"/>
        </w:rPr>
        <w:t>万元，其中：</w:t>
      </w:r>
    </w:p>
    <w:p>
      <w:pPr>
        <w:spacing w:line="600" w:lineRule="exact"/>
        <w:ind w:firstLine="640"/>
        <w:rPr>
          <w:rFonts w:hint="eastAsia" w:ascii="仿宋_GB2312" w:eastAsia="仿宋_GB2312"/>
          <w:color w:val="000000"/>
          <w:sz w:val="32"/>
          <w:szCs w:val="32"/>
          <w:lang w:eastAsia="zh-CN"/>
        </w:rPr>
      </w:pPr>
      <w:r>
        <w:rPr>
          <w:rFonts w:hint="eastAsia" w:ascii="仿宋_GB2312" w:eastAsia="仿宋_GB2312"/>
          <w:color w:val="000000"/>
          <w:sz w:val="32"/>
          <w:szCs w:val="32"/>
        </w:rPr>
        <w:t>人员经费</w:t>
      </w:r>
      <w:r>
        <w:rPr>
          <w:rFonts w:hint="eastAsia" w:ascii="仿宋_GB2312"/>
          <w:color w:val="000000"/>
          <w:sz w:val="32"/>
          <w:szCs w:val="32"/>
          <w:lang w:val="en-US" w:eastAsia="zh-CN"/>
        </w:rPr>
        <w:t>583.88</w:t>
      </w:r>
      <w:r>
        <w:rPr>
          <w:rFonts w:hint="eastAsia" w:ascii="仿宋_GB2312" w:eastAsia="仿宋_GB2312"/>
          <w:color w:val="000000"/>
          <w:sz w:val="32"/>
          <w:szCs w:val="32"/>
        </w:rPr>
        <w:t>万元，主要包括：基本工资、津贴补贴、奖金、伙食补助费、绩效工资、机关事业单位基本养老保险缴费、职业年金缴费、其他社会保障缴费、其他工资福利支出、离休费、退休费、抚恤金、生活补助、医疗费补助、奖励金、住房公积金、其他对个人和家庭的补助支出等。</w:t>
      </w:r>
    </w:p>
    <w:p>
      <w:pPr>
        <w:spacing w:line="600" w:lineRule="exact"/>
        <w:ind w:firstLine="640"/>
        <w:rPr>
          <w:rFonts w:hint="eastAsia" w:ascii="仿宋_GB2312" w:eastAsia="仿宋_GB2312"/>
          <w:color w:val="000000"/>
          <w:sz w:val="32"/>
          <w:szCs w:val="32"/>
        </w:rPr>
      </w:pPr>
      <w:r>
        <w:rPr>
          <w:rFonts w:hint="eastAsia" w:ascii="仿宋" w:hAnsi="仿宋" w:eastAsia="仿宋"/>
          <w:color w:val="000000"/>
          <w:sz w:val="32"/>
          <w:szCs w:val="32"/>
        </w:rPr>
        <w:t>　　</w:t>
      </w:r>
      <w:r>
        <w:rPr>
          <w:rFonts w:hint="eastAsia" w:ascii="仿宋_GB2312" w:eastAsia="仿宋_GB2312"/>
          <w:color w:val="000000"/>
          <w:sz w:val="32"/>
          <w:szCs w:val="32"/>
        </w:rPr>
        <w:t>日常公用经费</w:t>
      </w:r>
      <w:r>
        <w:rPr>
          <w:rFonts w:hint="eastAsia" w:ascii="仿宋_GB2312"/>
          <w:color w:val="000000"/>
          <w:sz w:val="32"/>
          <w:szCs w:val="32"/>
          <w:lang w:val="en-US" w:eastAsia="zh-CN"/>
        </w:rPr>
        <w:t>91.52</w:t>
      </w:r>
      <w:r>
        <w:rPr>
          <w:rFonts w:hint="eastAsia" w:ascii="仿宋_GB2312" w:eastAsia="仿宋_GB2312"/>
          <w:color w:val="000000"/>
          <w:sz w:val="32"/>
          <w:szCs w:val="32"/>
        </w:rPr>
        <w:t>万元，主要包括：办公费、印刷费、咨询费、手续费、水费、电费、邮电费、取暖费、物业管理费、差旅费、因公出国（境）费用、维修（护）费、租赁费、会议费、培训费、公务接待费、劳务费、委托业务费、工会经费、福利费、公务用车运行维护费、其他交通费、税金及附加费用、其他商品和服务支出、办公设备购置、专用设备购置、信息网络及软件购置更新、其他资本性支出等。</w:t>
      </w:r>
    </w:p>
    <w:p>
      <w:pPr>
        <w:pStyle w:val="5"/>
        <w:bidi w:val="0"/>
      </w:pPr>
      <w:bookmarkStart w:id="66" w:name="_Toc31988"/>
      <w:bookmarkStart w:id="67" w:name="_Toc15396609"/>
      <w:bookmarkStart w:id="68" w:name="_Toc15377215"/>
      <w:bookmarkStart w:id="69" w:name="_Toc6926"/>
      <w:bookmarkStart w:id="70" w:name="_Toc7268"/>
      <w:r>
        <w:rPr>
          <w:rFonts w:hint="eastAsia"/>
        </w:rPr>
        <w:t>七、“三公”经费财政拨款支出决算情况说明</w:t>
      </w:r>
      <w:bookmarkEnd w:id="66"/>
      <w:bookmarkEnd w:id="67"/>
      <w:bookmarkEnd w:id="68"/>
      <w:bookmarkEnd w:id="69"/>
      <w:bookmarkEnd w:id="70"/>
    </w:p>
    <w:p>
      <w:pPr>
        <w:pStyle w:val="6"/>
        <w:bidi w:val="0"/>
        <w:rPr>
          <w:rFonts w:hint="eastAsia"/>
        </w:rPr>
      </w:pPr>
      <w:bookmarkStart w:id="71" w:name="_Toc15377216"/>
      <w:bookmarkStart w:id="72" w:name="_Toc10697"/>
      <w:r>
        <w:rPr>
          <w:rFonts w:hint="eastAsia"/>
        </w:rPr>
        <w:t>（一）“三公”经费财政拨款支出决算总体情况说明</w:t>
      </w:r>
      <w:bookmarkEnd w:id="71"/>
      <w:bookmarkEnd w:id="72"/>
    </w:p>
    <w:p>
      <w:pPr>
        <w:spacing w:line="600" w:lineRule="exact"/>
        <w:ind w:firstLine="640"/>
        <w:rPr>
          <w:rFonts w:hint="eastAsia" w:ascii="仿宋_GB2312" w:eastAsia="仿宋_GB2312"/>
          <w:color w:val="000000"/>
          <w:sz w:val="32"/>
          <w:szCs w:val="32"/>
        </w:rPr>
      </w:pPr>
      <w:r>
        <w:rPr>
          <w:rFonts w:hint="eastAsia" w:ascii="仿宋_GB2312" w:eastAsia="仿宋_GB2312"/>
          <w:color w:val="000000"/>
          <w:sz w:val="32"/>
          <w:szCs w:val="32"/>
        </w:rPr>
        <w:t>20</w:t>
      </w:r>
      <w:r>
        <w:rPr>
          <w:rFonts w:hint="eastAsia" w:ascii="仿宋_GB2312"/>
          <w:color w:val="000000"/>
          <w:sz w:val="32"/>
          <w:szCs w:val="32"/>
          <w:lang w:val="en-US" w:eastAsia="zh-CN"/>
        </w:rPr>
        <w:t>20</w:t>
      </w:r>
      <w:r>
        <w:rPr>
          <w:rFonts w:hint="eastAsia" w:ascii="仿宋_GB2312" w:eastAsia="仿宋_GB2312"/>
          <w:color w:val="000000"/>
          <w:sz w:val="32"/>
          <w:szCs w:val="32"/>
        </w:rPr>
        <w:t>年“三公”经费财政拨款支出决算为</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万元，完成预算</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w:t>
      </w:r>
    </w:p>
    <w:p>
      <w:pPr>
        <w:pStyle w:val="6"/>
        <w:bidi w:val="0"/>
        <w:rPr>
          <w:rFonts w:hint="eastAsia"/>
        </w:rPr>
      </w:pPr>
      <w:bookmarkStart w:id="73" w:name="_Toc15377217"/>
      <w:bookmarkStart w:id="74" w:name="_Toc7645"/>
      <w:r>
        <w:rPr>
          <w:rFonts w:hint="eastAsia"/>
        </w:rPr>
        <w:t>（二）“三公”经费财政拨款支出决算具体情况说明</w:t>
      </w:r>
      <w:bookmarkEnd w:id="73"/>
      <w:bookmarkEnd w:id="74"/>
    </w:p>
    <w:p>
      <w:pPr>
        <w:spacing w:line="600" w:lineRule="exact"/>
        <w:ind w:firstLine="640"/>
        <w:rPr>
          <w:rFonts w:hint="eastAsia" w:ascii="仿宋_GB2312" w:eastAsia="仿宋_GB2312"/>
          <w:color w:val="000000"/>
          <w:sz w:val="32"/>
          <w:szCs w:val="32"/>
        </w:rPr>
      </w:pPr>
      <w:r>
        <w:rPr>
          <w:rFonts w:hint="eastAsia" w:ascii="仿宋_GB2312" w:eastAsia="仿宋_GB2312"/>
          <w:color w:val="000000"/>
          <w:sz w:val="32"/>
          <w:szCs w:val="32"/>
        </w:rPr>
        <w:t>20</w:t>
      </w:r>
      <w:r>
        <w:rPr>
          <w:rFonts w:hint="eastAsia" w:ascii="仿宋_GB2312"/>
          <w:color w:val="000000"/>
          <w:sz w:val="32"/>
          <w:szCs w:val="32"/>
          <w:lang w:val="en-US" w:eastAsia="zh-CN"/>
        </w:rPr>
        <w:t>20</w:t>
      </w:r>
      <w:r>
        <w:rPr>
          <w:rFonts w:hint="eastAsia" w:ascii="仿宋_GB2312" w:eastAsia="仿宋_GB2312"/>
          <w:color w:val="000000"/>
          <w:sz w:val="32"/>
          <w:szCs w:val="32"/>
        </w:rPr>
        <w:t>年“三公”经费财政拨款支出决算中，因公出国（境）费支出决算</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万元，占</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%；公务用车购置及运行维护费支出决算</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万元，占</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%；公务接待费支出决算</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万元，占</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%。具体情况如下：</w:t>
      </w:r>
    </w:p>
    <w:p>
      <w:pPr>
        <w:spacing w:line="600" w:lineRule="exact"/>
        <w:ind w:firstLine="640"/>
        <w:rPr>
          <w:rFonts w:hint="eastAsia" w:ascii="仿宋_GB2312" w:eastAsia="仿宋_GB2312"/>
          <w:b/>
          <w:color w:val="000000"/>
          <w:sz w:val="32"/>
          <w:szCs w:val="32"/>
          <w:lang w:eastAsia="zh-CN"/>
        </w:rPr>
      </w:pPr>
      <w:bookmarkStart w:id="75" w:name="_Toc15377218"/>
      <w:bookmarkStart w:id="76" w:name="_Toc9843"/>
      <w:bookmarkStart w:id="77" w:name="_Toc15396610"/>
      <w:r>
        <w:rPr>
          <w:rFonts w:ascii="仿宋_GB2312" w:eastAsia="仿宋_GB2312"/>
          <w:b/>
          <w:color w:val="000000"/>
          <w:sz w:val="32"/>
          <w:szCs w:val="32"/>
        </w:rPr>
        <w:t>1.</w:t>
      </w:r>
      <w:r>
        <w:rPr>
          <w:rFonts w:hint="eastAsia" w:ascii="仿宋_GB2312" w:eastAsia="仿宋_GB2312"/>
          <w:b/>
          <w:color w:val="000000"/>
          <w:sz w:val="32"/>
          <w:szCs w:val="32"/>
        </w:rPr>
        <w:t>因公出国（境）经费支出</w:t>
      </w:r>
      <w:r>
        <w:rPr>
          <w:rFonts w:hint="eastAsia" w:ascii="仿宋_GB2312" w:eastAsia="仿宋_GB2312"/>
          <w:b/>
          <w:color w:val="000000"/>
          <w:sz w:val="32"/>
          <w:szCs w:val="32"/>
          <w:lang w:val="en-US" w:eastAsia="zh-CN"/>
        </w:rPr>
        <w:t>0</w:t>
      </w:r>
      <w:r>
        <w:rPr>
          <w:rFonts w:hint="eastAsia" w:ascii="仿宋_GB2312" w:eastAsia="仿宋_GB2312"/>
          <w:color w:val="000000"/>
          <w:sz w:val="32"/>
          <w:szCs w:val="32"/>
        </w:rPr>
        <w:t>万元，</w:t>
      </w:r>
      <w:r>
        <w:rPr>
          <w:rStyle w:val="15"/>
          <w:rFonts w:hint="eastAsia" w:ascii="仿宋" w:hAnsi="仿宋" w:eastAsia="仿宋"/>
          <w:b w:val="0"/>
          <w:bCs/>
          <w:color w:val="000000"/>
          <w:sz w:val="32"/>
          <w:szCs w:val="32"/>
        </w:rPr>
        <w:t>完成预算</w:t>
      </w:r>
      <w:r>
        <w:rPr>
          <w:rStyle w:val="15"/>
          <w:rFonts w:hint="eastAsia" w:ascii="仿宋" w:hAnsi="仿宋" w:eastAsia="仿宋"/>
          <w:b w:val="0"/>
          <w:bCs/>
          <w:color w:val="000000"/>
          <w:sz w:val="32"/>
          <w:szCs w:val="32"/>
          <w:lang w:val="en-US" w:eastAsia="zh-CN"/>
        </w:rPr>
        <w:t>0</w:t>
      </w:r>
      <w:r>
        <w:rPr>
          <w:rStyle w:val="15"/>
          <w:rFonts w:ascii="仿宋" w:hAnsi="仿宋" w:eastAsia="仿宋"/>
          <w:b w:val="0"/>
          <w:bCs/>
          <w:color w:val="000000"/>
          <w:sz w:val="32"/>
          <w:szCs w:val="32"/>
        </w:rPr>
        <w:t>%</w:t>
      </w:r>
      <w:r>
        <w:rPr>
          <w:rStyle w:val="15"/>
          <w:rFonts w:hint="eastAsia" w:ascii="仿宋" w:hAnsi="仿宋" w:eastAsia="仿宋"/>
          <w:b w:val="0"/>
          <w:bCs/>
          <w:color w:val="000000"/>
          <w:sz w:val="32"/>
          <w:szCs w:val="32"/>
        </w:rPr>
        <w:t>。</w:t>
      </w:r>
      <w:r>
        <w:rPr>
          <w:rFonts w:hint="eastAsia" w:ascii="仿宋_GB2312" w:eastAsia="仿宋_GB2312"/>
          <w:color w:val="000000"/>
          <w:sz w:val="32"/>
          <w:szCs w:val="32"/>
        </w:rPr>
        <w:t>全年安排因公出国（境）团组</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次，出国（境）</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人。因公出国（境）支出决算比</w:t>
      </w:r>
      <w:r>
        <w:rPr>
          <w:rFonts w:ascii="仿宋_GB2312" w:eastAsia="仿宋_GB2312"/>
          <w:color w:val="000000"/>
          <w:sz w:val="32"/>
          <w:szCs w:val="32"/>
        </w:rPr>
        <w:t>201</w:t>
      </w:r>
      <w:r>
        <w:rPr>
          <w:rFonts w:hint="eastAsia" w:ascii="仿宋_GB2312"/>
          <w:color w:val="000000"/>
          <w:sz w:val="32"/>
          <w:szCs w:val="32"/>
          <w:lang w:val="en-US" w:eastAsia="zh-CN"/>
        </w:rPr>
        <w:t>9</w:t>
      </w:r>
      <w:r>
        <w:rPr>
          <w:rFonts w:hint="eastAsia" w:ascii="仿宋_GB2312" w:eastAsia="仿宋_GB2312"/>
          <w:color w:val="000000"/>
          <w:sz w:val="32"/>
          <w:szCs w:val="32"/>
        </w:rPr>
        <w:t>年增加</w:t>
      </w:r>
      <w:r>
        <w:rPr>
          <w:rFonts w:ascii="仿宋_GB2312" w:eastAsia="仿宋_GB2312"/>
          <w:color w:val="000000"/>
          <w:sz w:val="32"/>
          <w:szCs w:val="32"/>
        </w:rPr>
        <w:t>/</w:t>
      </w:r>
      <w:r>
        <w:rPr>
          <w:rFonts w:hint="eastAsia" w:ascii="仿宋_GB2312" w:eastAsia="仿宋_GB2312"/>
          <w:color w:val="000000"/>
          <w:sz w:val="32"/>
          <w:szCs w:val="32"/>
        </w:rPr>
        <w:t>减少</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万元，增长</w:t>
      </w:r>
      <w:r>
        <w:rPr>
          <w:rFonts w:ascii="仿宋_GB2312" w:eastAsia="仿宋_GB2312"/>
          <w:color w:val="000000"/>
          <w:sz w:val="32"/>
          <w:szCs w:val="32"/>
        </w:rPr>
        <w:t>/</w:t>
      </w:r>
      <w:r>
        <w:rPr>
          <w:rFonts w:hint="eastAsia" w:ascii="仿宋_GB2312" w:eastAsia="仿宋_GB2312"/>
          <w:color w:val="000000"/>
          <w:sz w:val="32"/>
          <w:szCs w:val="32"/>
        </w:rPr>
        <w:t>下降</w:t>
      </w:r>
      <w:r>
        <w:rPr>
          <w:rFonts w:hint="eastAsia" w:ascii="仿宋_GB2312" w:eastAsia="仿宋_GB2312"/>
          <w:color w:val="000000"/>
          <w:sz w:val="32"/>
          <w:szCs w:val="32"/>
          <w:lang w:val="en-US" w:eastAsia="zh-CN"/>
        </w:rPr>
        <w:t>0</w:t>
      </w:r>
      <w:r>
        <w:rPr>
          <w:rFonts w:ascii="仿宋_GB2312" w:eastAsia="仿宋_GB2312"/>
          <w:color w:val="000000"/>
          <w:sz w:val="32"/>
          <w:szCs w:val="32"/>
        </w:rPr>
        <w:t>%</w:t>
      </w:r>
      <w:r>
        <w:rPr>
          <w:rFonts w:hint="eastAsia" w:ascii="仿宋_GB2312" w:eastAsia="仿宋_GB2312"/>
          <w:color w:val="000000"/>
          <w:sz w:val="32"/>
          <w:szCs w:val="32"/>
        </w:rPr>
        <w:t>。主要原因是</w:t>
      </w:r>
      <w:r>
        <w:rPr>
          <w:rFonts w:hint="eastAsia" w:ascii="仿宋_GB2312" w:eastAsia="仿宋_GB2312"/>
          <w:color w:val="000000"/>
          <w:sz w:val="32"/>
          <w:szCs w:val="32"/>
          <w:lang w:eastAsia="zh-CN"/>
        </w:rPr>
        <w:t>元。</w:t>
      </w:r>
    </w:p>
    <w:p>
      <w:pPr>
        <w:spacing w:line="600" w:lineRule="exact"/>
        <w:ind w:firstLine="640"/>
        <w:rPr>
          <w:rFonts w:hint="eastAsia" w:ascii="仿宋_GB2312" w:eastAsia="仿宋_GB2312"/>
          <w:b/>
          <w:color w:val="000000"/>
          <w:sz w:val="32"/>
          <w:szCs w:val="32"/>
          <w:lang w:eastAsia="zh-CN"/>
        </w:rPr>
      </w:pPr>
      <w:r>
        <w:rPr>
          <w:rFonts w:ascii="仿宋_GB2312" w:eastAsia="仿宋_GB2312"/>
          <w:b/>
          <w:color w:val="000000"/>
          <w:sz w:val="32"/>
          <w:szCs w:val="32"/>
        </w:rPr>
        <w:t>2.</w:t>
      </w:r>
      <w:r>
        <w:rPr>
          <w:rFonts w:hint="eastAsia" w:ascii="仿宋_GB2312" w:eastAsia="仿宋_GB2312"/>
          <w:b/>
          <w:color w:val="000000"/>
          <w:sz w:val="32"/>
          <w:szCs w:val="32"/>
        </w:rPr>
        <w:t>公务用车购置及运行维护费支出</w:t>
      </w:r>
      <w:r>
        <w:rPr>
          <w:rFonts w:hint="eastAsia" w:ascii="仿宋_GB2312" w:eastAsia="仿宋_GB2312"/>
          <w:b/>
          <w:color w:val="000000"/>
          <w:sz w:val="32"/>
          <w:szCs w:val="32"/>
          <w:lang w:val="en-US" w:eastAsia="zh-CN"/>
        </w:rPr>
        <w:t>0</w:t>
      </w:r>
      <w:r>
        <w:rPr>
          <w:rFonts w:hint="eastAsia" w:ascii="仿宋_GB2312" w:eastAsia="仿宋_GB2312"/>
          <w:color w:val="000000"/>
          <w:sz w:val="32"/>
          <w:szCs w:val="32"/>
        </w:rPr>
        <w:t>万元,</w:t>
      </w:r>
      <w:r>
        <w:rPr>
          <w:rStyle w:val="15"/>
          <w:rFonts w:hint="eastAsia" w:ascii="仿宋" w:hAnsi="仿宋" w:eastAsia="仿宋"/>
          <w:b w:val="0"/>
          <w:bCs/>
          <w:color w:val="000000"/>
          <w:sz w:val="32"/>
          <w:szCs w:val="32"/>
        </w:rPr>
        <w:t>完成预算</w:t>
      </w:r>
      <w:r>
        <w:rPr>
          <w:rStyle w:val="15"/>
          <w:rFonts w:hint="eastAsia" w:ascii="仿宋" w:hAnsi="仿宋" w:eastAsia="仿宋"/>
          <w:b w:val="0"/>
          <w:bCs/>
          <w:color w:val="000000"/>
          <w:sz w:val="32"/>
          <w:szCs w:val="32"/>
          <w:lang w:val="en-US" w:eastAsia="zh-CN"/>
        </w:rPr>
        <w:t>0</w:t>
      </w:r>
      <w:r>
        <w:rPr>
          <w:rStyle w:val="15"/>
          <w:rFonts w:ascii="仿宋" w:hAnsi="仿宋" w:eastAsia="仿宋"/>
          <w:b w:val="0"/>
          <w:bCs/>
          <w:color w:val="000000"/>
          <w:sz w:val="32"/>
          <w:szCs w:val="32"/>
        </w:rPr>
        <w:t>%</w:t>
      </w:r>
      <w:r>
        <w:rPr>
          <w:rStyle w:val="15"/>
          <w:rFonts w:hint="eastAsia" w:ascii="仿宋" w:hAnsi="仿宋" w:eastAsia="仿宋"/>
          <w:b w:val="0"/>
          <w:bCs/>
          <w:color w:val="000000"/>
          <w:sz w:val="32"/>
          <w:szCs w:val="32"/>
        </w:rPr>
        <w:t>。</w:t>
      </w:r>
      <w:r>
        <w:rPr>
          <w:rFonts w:hint="eastAsia" w:ascii="仿宋_GB2312" w:eastAsia="仿宋_GB2312"/>
          <w:color w:val="000000"/>
          <w:sz w:val="32"/>
          <w:szCs w:val="32"/>
        </w:rPr>
        <w:t>公务用车购置及运行维护费支出决算比</w:t>
      </w:r>
      <w:r>
        <w:rPr>
          <w:rFonts w:ascii="仿宋_GB2312" w:eastAsia="仿宋_GB2312"/>
          <w:color w:val="000000"/>
          <w:sz w:val="32"/>
          <w:szCs w:val="32"/>
        </w:rPr>
        <w:t>201</w:t>
      </w:r>
      <w:r>
        <w:rPr>
          <w:rFonts w:hint="eastAsia" w:ascii="仿宋_GB2312"/>
          <w:color w:val="000000"/>
          <w:sz w:val="32"/>
          <w:szCs w:val="32"/>
          <w:lang w:val="en-US" w:eastAsia="zh-CN"/>
        </w:rPr>
        <w:t>9</w:t>
      </w:r>
      <w:r>
        <w:rPr>
          <w:rFonts w:hint="eastAsia" w:ascii="仿宋_GB2312" w:eastAsia="仿宋_GB2312"/>
          <w:color w:val="000000"/>
          <w:sz w:val="32"/>
          <w:szCs w:val="32"/>
        </w:rPr>
        <w:t>年增加</w:t>
      </w:r>
      <w:r>
        <w:rPr>
          <w:rFonts w:ascii="仿宋_GB2312" w:eastAsia="仿宋_GB2312"/>
          <w:color w:val="000000"/>
          <w:sz w:val="32"/>
          <w:szCs w:val="32"/>
        </w:rPr>
        <w:t>/</w:t>
      </w:r>
      <w:r>
        <w:rPr>
          <w:rFonts w:hint="eastAsia" w:ascii="仿宋_GB2312" w:eastAsia="仿宋_GB2312"/>
          <w:color w:val="000000"/>
          <w:sz w:val="32"/>
          <w:szCs w:val="32"/>
        </w:rPr>
        <w:t>减少</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万元，增长</w:t>
      </w:r>
      <w:r>
        <w:rPr>
          <w:rFonts w:ascii="仿宋_GB2312" w:eastAsia="仿宋_GB2312"/>
          <w:color w:val="000000"/>
          <w:sz w:val="32"/>
          <w:szCs w:val="32"/>
        </w:rPr>
        <w:t>/</w:t>
      </w:r>
      <w:r>
        <w:rPr>
          <w:rFonts w:hint="eastAsia" w:ascii="仿宋_GB2312" w:eastAsia="仿宋_GB2312"/>
          <w:color w:val="000000"/>
          <w:sz w:val="32"/>
          <w:szCs w:val="32"/>
        </w:rPr>
        <w:t>下降</w:t>
      </w:r>
      <w:r>
        <w:rPr>
          <w:rFonts w:hint="eastAsia" w:ascii="仿宋_GB2312" w:eastAsia="仿宋_GB2312"/>
          <w:color w:val="000000"/>
          <w:sz w:val="32"/>
          <w:szCs w:val="32"/>
          <w:lang w:val="en-US" w:eastAsia="zh-CN"/>
        </w:rPr>
        <w:t>0</w:t>
      </w:r>
      <w:r>
        <w:rPr>
          <w:rFonts w:ascii="仿宋_GB2312" w:eastAsia="仿宋_GB2312"/>
          <w:color w:val="000000"/>
          <w:sz w:val="32"/>
          <w:szCs w:val="32"/>
        </w:rPr>
        <w:t>%</w:t>
      </w:r>
      <w:r>
        <w:rPr>
          <w:rFonts w:hint="eastAsia" w:ascii="仿宋_GB2312" w:eastAsia="仿宋_GB2312"/>
          <w:color w:val="000000"/>
          <w:sz w:val="32"/>
          <w:szCs w:val="32"/>
        </w:rPr>
        <w:t>。主要原因是</w:t>
      </w:r>
      <w:r>
        <w:rPr>
          <w:rFonts w:hint="eastAsia" w:ascii="仿宋_GB2312" w:eastAsia="仿宋_GB2312"/>
          <w:color w:val="000000"/>
          <w:sz w:val="32"/>
          <w:szCs w:val="32"/>
          <w:lang w:eastAsia="zh-CN"/>
        </w:rPr>
        <w:t>无。</w:t>
      </w:r>
    </w:p>
    <w:p>
      <w:pPr>
        <w:spacing w:line="600" w:lineRule="exact"/>
        <w:ind w:firstLine="640" w:firstLineChars="200"/>
        <w:rPr>
          <w:rFonts w:hint="eastAsia" w:ascii="仿宋_GB2312" w:eastAsia="仿宋_GB2312"/>
          <w:color w:val="000000"/>
          <w:sz w:val="32"/>
          <w:szCs w:val="32"/>
          <w:lang w:val="en-US" w:eastAsia="zh-CN"/>
        </w:rPr>
      </w:pPr>
      <w:r>
        <w:rPr>
          <w:rFonts w:hint="eastAsia" w:ascii="仿宋_GB2312" w:eastAsia="仿宋_GB2312"/>
          <w:color w:val="000000"/>
          <w:sz w:val="32"/>
          <w:szCs w:val="32"/>
        </w:rPr>
        <w:t>其中：</w:t>
      </w:r>
      <w:r>
        <w:rPr>
          <w:rFonts w:hint="eastAsia" w:ascii="仿宋_GB2312" w:eastAsia="仿宋_GB2312"/>
          <w:b/>
          <w:color w:val="000000"/>
          <w:sz w:val="32"/>
          <w:szCs w:val="32"/>
        </w:rPr>
        <w:t>公务用车购置支出</w:t>
      </w:r>
      <w:r>
        <w:rPr>
          <w:rFonts w:hint="eastAsia" w:ascii="仿宋_GB2312" w:eastAsia="仿宋_GB2312"/>
          <w:b/>
          <w:color w:val="000000"/>
          <w:sz w:val="32"/>
          <w:szCs w:val="32"/>
          <w:lang w:val="en-US" w:eastAsia="zh-CN"/>
        </w:rPr>
        <w:t>0</w:t>
      </w:r>
      <w:r>
        <w:rPr>
          <w:rFonts w:hint="eastAsia" w:ascii="仿宋_GB2312" w:eastAsia="仿宋_GB2312"/>
          <w:color w:val="000000"/>
          <w:sz w:val="32"/>
          <w:szCs w:val="32"/>
        </w:rPr>
        <w:t>万元。全年按规定更新购置公务用车</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辆，金额</w:t>
      </w:r>
      <w:r>
        <w:rPr>
          <w:rFonts w:hint="eastAsia" w:ascii="仿宋_GB2312" w:eastAsia="仿宋_GB2312"/>
          <w:color w:val="000000"/>
          <w:sz w:val="32"/>
          <w:szCs w:val="32"/>
          <w:lang w:val="en-US" w:eastAsia="zh-CN"/>
        </w:rPr>
        <w:t>0</w:t>
      </w:r>
      <w:r>
        <w:rPr>
          <w:rFonts w:ascii="仿宋_GB2312" w:eastAsia="仿宋_GB2312"/>
          <w:color w:val="000000"/>
          <w:sz w:val="32"/>
          <w:szCs w:val="32"/>
        </w:rPr>
        <w:t>元。</w:t>
      </w:r>
      <w:r>
        <w:rPr>
          <w:rFonts w:hint="eastAsia" w:ascii="仿宋_GB2312" w:eastAsia="仿宋_GB2312"/>
          <w:color w:val="000000"/>
          <w:sz w:val="32"/>
          <w:szCs w:val="32"/>
        </w:rPr>
        <w:t>截至</w:t>
      </w:r>
      <w:r>
        <w:rPr>
          <w:rFonts w:ascii="仿宋_GB2312" w:eastAsia="仿宋_GB2312"/>
          <w:color w:val="000000"/>
          <w:sz w:val="32"/>
          <w:szCs w:val="32"/>
        </w:rPr>
        <w:t>20</w:t>
      </w:r>
      <w:r>
        <w:rPr>
          <w:rFonts w:hint="eastAsia" w:ascii="仿宋_GB2312"/>
          <w:color w:val="000000"/>
          <w:sz w:val="32"/>
          <w:szCs w:val="32"/>
          <w:lang w:val="en-US" w:eastAsia="zh-CN"/>
        </w:rPr>
        <w:t>20</w:t>
      </w:r>
      <w:r>
        <w:rPr>
          <w:rFonts w:hint="eastAsia" w:ascii="仿宋_GB2312" w:eastAsia="仿宋_GB2312"/>
          <w:color w:val="000000"/>
          <w:sz w:val="32"/>
          <w:szCs w:val="32"/>
        </w:rPr>
        <w:t>年</w:t>
      </w:r>
      <w:r>
        <w:rPr>
          <w:rFonts w:ascii="仿宋_GB2312" w:eastAsia="仿宋_GB2312"/>
          <w:color w:val="000000"/>
          <w:sz w:val="32"/>
          <w:szCs w:val="32"/>
        </w:rPr>
        <w:t>12</w:t>
      </w:r>
      <w:r>
        <w:rPr>
          <w:rFonts w:hint="eastAsia" w:ascii="仿宋_GB2312" w:eastAsia="仿宋_GB2312"/>
          <w:color w:val="000000"/>
          <w:sz w:val="32"/>
          <w:szCs w:val="32"/>
        </w:rPr>
        <w:t>月底，单位共有公务用车</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辆，其中：主要领导干部用车</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辆、机要通信用车</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辆、应急保障用车</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辆、 执法执勤用车</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辆</w:t>
      </w:r>
      <w:r>
        <w:rPr>
          <w:rFonts w:hint="eastAsia" w:ascii="仿宋_GB2312" w:eastAsia="仿宋_GB2312"/>
          <w:color w:val="000000"/>
          <w:sz w:val="32"/>
          <w:szCs w:val="32"/>
          <w:lang w:eastAsia="zh-CN"/>
        </w:rPr>
        <w:t>。</w:t>
      </w:r>
    </w:p>
    <w:p>
      <w:pPr>
        <w:spacing w:line="600" w:lineRule="exact"/>
        <w:ind w:firstLine="640"/>
        <w:rPr>
          <w:rFonts w:ascii="仿宋_GB2312" w:eastAsia="仿宋_GB2312"/>
          <w:color w:val="000000"/>
          <w:sz w:val="32"/>
          <w:szCs w:val="32"/>
        </w:rPr>
      </w:pPr>
      <w:r>
        <w:rPr>
          <w:rFonts w:hint="eastAsia" w:ascii="仿宋_GB2312" w:eastAsia="仿宋_GB2312"/>
          <w:b/>
          <w:color w:val="000000"/>
          <w:sz w:val="32"/>
          <w:szCs w:val="32"/>
        </w:rPr>
        <w:t>公务用车运行维护费支出</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万元。主要用于（具体工作）等所需的公务用车燃料费、维修费、过路过桥费、保险费等支出。</w:t>
      </w:r>
    </w:p>
    <w:p>
      <w:pPr>
        <w:spacing w:line="600" w:lineRule="exact"/>
        <w:ind w:firstLine="640"/>
        <w:rPr>
          <w:rFonts w:ascii="仿宋_GB2312" w:eastAsia="仿宋_GB2312"/>
          <w:color w:val="000000"/>
          <w:sz w:val="32"/>
          <w:szCs w:val="32"/>
        </w:rPr>
      </w:pPr>
      <w:r>
        <w:rPr>
          <w:rFonts w:ascii="仿宋_GB2312" w:eastAsia="仿宋_GB2312"/>
          <w:b/>
          <w:color w:val="000000"/>
          <w:sz w:val="32"/>
          <w:szCs w:val="32"/>
        </w:rPr>
        <w:t>3.</w:t>
      </w:r>
      <w:r>
        <w:rPr>
          <w:rFonts w:hint="eastAsia" w:ascii="仿宋_GB2312" w:eastAsia="仿宋_GB2312"/>
          <w:b/>
          <w:color w:val="000000"/>
          <w:sz w:val="32"/>
          <w:szCs w:val="32"/>
        </w:rPr>
        <w:t>公务接待费支出</w:t>
      </w:r>
      <w:r>
        <w:rPr>
          <w:rFonts w:hint="eastAsia" w:ascii="仿宋_GB2312" w:eastAsia="仿宋_GB2312"/>
          <w:b/>
          <w:color w:val="000000"/>
          <w:sz w:val="32"/>
          <w:szCs w:val="32"/>
          <w:lang w:val="en-US" w:eastAsia="zh-CN"/>
        </w:rPr>
        <w:t>0</w:t>
      </w:r>
      <w:r>
        <w:rPr>
          <w:rFonts w:hint="eastAsia" w:ascii="仿宋_GB2312" w:eastAsia="仿宋_GB2312"/>
          <w:color w:val="000000"/>
          <w:sz w:val="32"/>
          <w:szCs w:val="32"/>
        </w:rPr>
        <w:t>万元，</w:t>
      </w:r>
      <w:r>
        <w:rPr>
          <w:rStyle w:val="15"/>
          <w:rFonts w:hint="eastAsia" w:ascii="仿宋" w:hAnsi="仿宋" w:eastAsia="仿宋"/>
          <w:b w:val="0"/>
          <w:bCs/>
          <w:color w:val="000000"/>
          <w:sz w:val="32"/>
          <w:szCs w:val="32"/>
        </w:rPr>
        <w:t>完成预算</w:t>
      </w:r>
      <w:r>
        <w:rPr>
          <w:rStyle w:val="15"/>
          <w:rFonts w:hint="eastAsia" w:ascii="仿宋" w:hAnsi="仿宋" w:eastAsia="仿宋"/>
          <w:b w:val="0"/>
          <w:bCs/>
          <w:color w:val="000000"/>
          <w:sz w:val="32"/>
          <w:szCs w:val="32"/>
          <w:lang w:val="en-US" w:eastAsia="zh-CN"/>
        </w:rPr>
        <w:t>0</w:t>
      </w:r>
      <w:r>
        <w:rPr>
          <w:rStyle w:val="15"/>
          <w:rFonts w:ascii="仿宋" w:hAnsi="仿宋" w:eastAsia="仿宋"/>
          <w:b w:val="0"/>
          <w:bCs/>
          <w:color w:val="000000"/>
          <w:sz w:val="32"/>
          <w:szCs w:val="32"/>
        </w:rPr>
        <w:t>%</w:t>
      </w:r>
      <w:r>
        <w:rPr>
          <w:rStyle w:val="15"/>
          <w:rFonts w:hint="eastAsia" w:ascii="仿宋" w:hAnsi="仿宋" w:eastAsia="仿宋"/>
          <w:b w:val="0"/>
          <w:bCs/>
          <w:color w:val="000000"/>
          <w:sz w:val="32"/>
          <w:szCs w:val="32"/>
        </w:rPr>
        <w:t>。</w:t>
      </w:r>
      <w:r>
        <w:rPr>
          <w:rFonts w:hint="eastAsia" w:ascii="仿宋_GB2312" w:eastAsia="仿宋_GB2312"/>
          <w:color w:val="000000"/>
          <w:sz w:val="32"/>
          <w:szCs w:val="32"/>
        </w:rPr>
        <w:t>公务接待费支出决算比</w:t>
      </w:r>
      <w:r>
        <w:rPr>
          <w:rFonts w:ascii="仿宋_GB2312" w:eastAsia="仿宋_GB2312"/>
          <w:color w:val="000000"/>
          <w:sz w:val="32"/>
          <w:szCs w:val="32"/>
        </w:rPr>
        <w:t>201</w:t>
      </w:r>
      <w:r>
        <w:rPr>
          <w:rFonts w:hint="eastAsia" w:ascii="仿宋_GB2312"/>
          <w:color w:val="000000"/>
          <w:sz w:val="32"/>
          <w:szCs w:val="32"/>
          <w:lang w:val="en-US" w:eastAsia="zh-CN"/>
        </w:rPr>
        <w:t>9</w:t>
      </w:r>
      <w:r>
        <w:rPr>
          <w:rFonts w:hint="eastAsia" w:ascii="仿宋_GB2312" w:eastAsia="仿宋_GB2312"/>
          <w:color w:val="000000"/>
          <w:sz w:val="32"/>
          <w:szCs w:val="32"/>
        </w:rPr>
        <w:t>年增加</w:t>
      </w:r>
      <w:r>
        <w:rPr>
          <w:rFonts w:ascii="仿宋_GB2312" w:eastAsia="仿宋_GB2312"/>
          <w:color w:val="000000"/>
          <w:sz w:val="32"/>
          <w:szCs w:val="32"/>
        </w:rPr>
        <w:t>/</w:t>
      </w:r>
      <w:r>
        <w:rPr>
          <w:rFonts w:hint="eastAsia" w:ascii="仿宋_GB2312" w:eastAsia="仿宋_GB2312"/>
          <w:color w:val="000000"/>
          <w:sz w:val="32"/>
          <w:szCs w:val="32"/>
        </w:rPr>
        <w:t>减少</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万元，增长</w:t>
      </w:r>
      <w:r>
        <w:rPr>
          <w:rFonts w:ascii="仿宋_GB2312" w:eastAsia="仿宋_GB2312"/>
          <w:color w:val="000000"/>
          <w:sz w:val="32"/>
          <w:szCs w:val="32"/>
        </w:rPr>
        <w:t>/</w:t>
      </w:r>
      <w:r>
        <w:rPr>
          <w:rFonts w:hint="eastAsia" w:ascii="仿宋_GB2312" w:eastAsia="仿宋_GB2312"/>
          <w:color w:val="000000"/>
          <w:sz w:val="32"/>
          <w:szCs w:val="32"/>
        </w:rPr>
        <w:t>下降</w:t>
      </w:r>
      <w:r>
        <w:rPr>
          <w:rFonts w:hint="eastAsia" w:ascii="仿宋_GB2312" w:eastAsia="仿宋_GB2312"/>
          <w:color w:val="000000"/>
          <w:sz w:val="32"/>
          <w:szCs w:val="32"/>
          <w:lang w:val="en-US" w:eastAsia="zh-CN"/>
        </w:rPr>
        <w:t>0</w:t>
      </w:r>
      <w:r>
        <w:rPr>
          <w:rFonts w:ascii="仿宋_GB2312" w:eastAsia="仿宋_GB2312"/>
          <w:color w:val="000000"/>
          <w:sz w:val="32"/>
          <w:szCs w:val="32"/>
        </w:rPr>
        <w:t>%</w:t>
      </w:r>
      <w:r>
        <w:rPr>
          <w:rFonts w:hint="eastAsia" w:ascii="仿宋_GB2312" w:eastAsia="仿宋_GB2312"/>
          <w:color w:val="000000"/>
          <w:sz w:val="32"/>
          <w:szCs w:val="32"/>
        </w:rPr>
        <w:t>。主要原因是：</w:t>
      </w:r>
    </w:p>
    <w:p>
      <w:pPr>
        <w:spacing w:line="600" w:lineRule="exact"/>
        <w:ind w:firstLine="640"/>
        <w:rPr>
          <w:rFonts w:ascii="仿宋_GB2312" w:eastAsia="仿宋_GB2312"/>
          <w:color w:val="000000"/>
          <w:sz w:val="32"/>
          <w:szCs w:val="32"/>
        </w:rPr>
      </w:pPr>
      <w:r>
        <w:rPr>
          <w:rFonts w:hint="eastAsia" w:ascii="仿宋" w:hAnsi="仿宋" w:eastAsia="仿宋"/>
          <w:b/>
          <w:color w:val="000000"/>
          <w:sz w:val="32"/>
          <w:szCs w:val="32"/>
        </w:rPr>
        <w:t>国内公务接待支出</w:t>
      </w:r>
      <w:r>
        <w:rPr>
          <w:rFonts w:hint="eastAsia" w:ascii="仿宋" w:hAnsi="仿宋" w:eastAsia="仿宋"/>
          <w:color w:val="000000"/>
          <w:sz w:val="32"/>
          <w:szCs w:val="32"/>
          <w:lang w:val="en-US" w:eastAsia="zh-CN"/>
        </w:rPr>
        <w:t>0</w:t>
      </w:r>
      <w:r>
        <w:rPr>
          <w:rFonts w:hint="eastAsia" w:ascii="仿宋_GB2312" w:eastAsia="仿宋_GB2312"/>
          <w:color w:val="000000"/>
          <w:sz w:val="32"/>
          <w:szCs w:val="32"/>
        </w:rPr>
        <w:t>万元，主要用于(执行公务、开展业务活动开支的交通费、住宿费、用餐费等)。国内公务接待</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批次，</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人次（不包括陪同人员），共计支出</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w:t>
      </w:r>
    </w:p>
    <w:p>
      <w:pPr>
        <w:spacing w:line="600" w:lineRule="exact"/>
        <w:ind w:firstLine="643" w:firstLineChars="200"/>
        <w:rPr>
          <w:rFonts w:ascii="黑体" w:eastAsia="黑体"/>
          <w:color w:val="000000"/>
          <w:sz w:val="32"/>
          <w:szCs w:val="32"/>
        </w:rPr>
      </w:pPr>
      <w:r>
        <w:rPr>
          <w:rFonts w:hint="eastAsia" w:ascii="仿宋" w:hAnsi="仿宋" w:eastAsia="仿宋"/>
          <w:b/>
          <w:color w:val="000000"/>
          <w:sz w:val="32"/>
          <w:szCs w:val="32"/>
        </w:rPr>
        <w:t>外事接待支出</w:t>
      </w:r>
      <w:r>
        <w:rPr>
          <w:rFonts w:hint="eastAsia" w:ascii="仿宋" w:hAnsi="仿宋" w:eastAsia="仿宋"/>
          <w:color w:val="000000"/>
          <w:sz w:val="32"/>
          <w:szCs w:val="32"/>
          <w:lang w:val="en-US" w:eastAsia="zh-CN"/>
        </w:rPr>
        <w:t>0</w:t>
      </w:r>
      <w:r>
        <w:rPr>
          <w:rFonts w:hint="eastAsia" w:ascii="仿宋_GB2312" w:eastAsia="仿宋_GB2312"/>
          <w:color w:val="000000"/>
          <w:sz w:val="32"/>
          <w:szCs w:val="32"/>
        </w:rPr>
        <w:t>万元</w:t>
      </w:r>
      <w:r>
        <w:rPr>
          <w:rFonts w:hint="eastAsia" w:ascii="仿宋_GB2312" w:eastAsia="仿宋_GB2312"/>
          <w:color w:val="000000" w:themeColor="text1"/>
          <w:sz w:val="32"/>
          <w:szCs w:val="32"/>
          <w14:textFill>
            <w14:solidFill>
              <w14:schemeClr w14:val="tx1"/>
            </w14:solidFill>
          </w14:textFill>
        </w:rPr>
        <w:t>，外事接待</w:t>
      </w:r>
      <w:r>
        <w:rPr>
          <w:rFonts w:hint="eastAsia" w:ascii="仿宋_GB2312" w:eastAsia="仿宋_GB2312"/>
          <w:color w:val="000000" w:themeColor="text1"/>
          <w:sz w:val="32"/>
          <w:szCs w:val="32"/>
          <w:lang w:val="en-US" w:eastAsia="zh-CN"/>
          <w14:textFill>
            <w14:solidFill>
              <w14:schemeClr w14:val="tx1"/>
            </w14:solidFill>
          </w14:textFill>
        </w:rPr>
        <w:t>0</w:t>
      </w:r>
      <w:r>
        <w:rPr>
          <w:rFonts w:hint="eastAsia" w:ascii="仿宋_GB2312" w:eastAsia="仿宋_GB2312"/>
          <w:color w:val="000000" w:themeColor="text1"/>
          <w:sz w:val="32"/>
          <w:szCs w:val="32"/>
          <w14:textFill>
            <w14:solidFill>
              <w14:schemeClr w14:val="tx1"/>
            </w14:solidFill>
          </w14:textFill>
        </w:rPr>
        <w:t>批次，</w:t>
      </w:r>
      <w:r>
        <w:rPr>
          <w:rFonts w:hint="eastAsia" w:ascii="仿宋_GB2312" w:eastAsia="仿宋_GB2312"/>
          <w:color w:val="000000" w:themeColor="text1"/>
          <w:sz w:val="32"/>
          <w:szCs w:val="32"/>
          <w:lang w:val="en-US" w:eastAsia="zh-CN"/>
          <w14:textFill>
            <w14:solidFill>
              <w14:schemeClr w14:val="tx1"/>
            </w14:solidFill>
          </w14:textFill>
        </w:rPr>
        <w:t>0</w:t>
      </w:r>
      <w:r>
        <w:rPr>
          <w:rFonts w:hint="eastAsia" w:ascii="仿宋_GB2312" w:eastAsia="仿宋_GB2312"/>
          <w:color w:val="000000" w:themeColor="text1"/>
          <w:sz w:val="32"/>
          <w:szCs w:val="32"/>
          <w14:textFill>
            <w14:solidFill>
              <w14:schemeClr w14:val="tx1"/>
            </w14:solidFill>
          </w14:textFill>
        </w:rPr>
        <w:t>人，共计支出</w:t>
      </w:r>
      <w:r>
        <w:rPr>
          <w:rFonts w:hint="eastAsia" w:ascii="仿宋_GB2312" w:eastAsia="仿宋_GB2312"/>
          <w:color w:val="000000" w:themeColor="text1"/>
          <w:sz w:val="32"/>
          <w:szCs w:val="32"/>
          <w:lang w:val="en-US" w:eastAsia="zh-CN"/>
          <w14:textFill>
            <w14:solidFill>
              <w14:schemeClr w14:val="tx1"/>
            </w14:solidFill>
          </w14:textFill>
        </w:rPr>
        <w:t>0</w:t>
      </w:r>
      <w:r>
        <w:rPr>
          <w:rFonts w:hint="eastAsia" w:ascii="仿宋_GB2312" w:eastAsia="仿宋_GB2312"/>
          <w:color w:val="000000" w:themeColor="text1"/>
          <w:sz w:val="32"/>
          <w:szCs w:val="32"/>
          <w14:textFill>
            <w14:solidFill>
              <w14:schemeClr w14:val="tx1"/>
            </w14:solidFill>
          </w14:textFill>
        </w:rPr>
        <w:t>万元</w:t>
      </w:r>
      <w:r>
        <w:rPr>
          <w:rFonts w:hint="eastAsia" w:ascii="仿宋_GB2312" w:eastAsia="仿宋_GB2312"/>
          <w:color w:val="000000"/>
          <w:sz w:val="32"/>
          <w:szCs w:val="32"/>
        </w:rPr>
        <w:t>。</w:t>
      </w:r>
    </w:p>
    <w:p>
      <w:pPr>
        <w:pStyle w:val="5"/>
        <w:bidi w:val="0"/>
      </w:pPr>
      <w:bookmarkStart w:id="78" w:name="_Toc17310"/>
      <w:bookmarkStart w:id="79" w:name="_Toc29041"/>
      <w:r>
        <w:rPr>
          <w:rFonts w:hint="eastAsia"/>
        </w:rPr>
        <w:t>八、政府性基金预算支出决算情况说明</w:t>
      </w:r>
      <w:bookmarkEnd w:id="75"/>
      <w:bookmarkEnd w:id="76"/>
      <w:bookmarkEnd w:id="77"/>
      <w:bookmarkEnd w:id="78"/>
      <w:bookmarkEnd w:id="79"/>
    </w:p>
    <w:p>
      <w:pPr>
        <w:spacing w:line="600" w:lineRule="exact"/>
        <w:ind w:firstLine="640"/>
        <w:rPr>
          <w:rFonts w:ascii="仿宋_GB2312" w:eastAsia="仿宋_GB2312"/>
          <w:color w:val="000000"/>
          <w:sz w:val="32"/>
          <w:szCs w:val="32"/>
        </w:rPr>
      </w:pPr>
      <w:r>
        <w:rPr>
          <w:rFonts w:ascii="仿宋_GB2312" w:eastAsia="仿宋_GB2312"/>
          <w:color w:val="000000"/>
          <w:sz w:val="32"/>
          <w:szCs w:val="32"/>
        </w:rPr>
        <w:t>2020</w:t>
      </w:r>
      <w:r>
        <w:rPr>
          <w:rFonts w:hint="eastAsia" w:ascii="仿宋_GB2312" w:eastAsia="仿宋_GB2312"/>
          <w:color w:val="000000"/>
          <w:sz w:val="32"/>
          <w:szCs w:val="32"/>
        </w:rPr>
        <w:t>年政府性基金预算拨款支出</w:t>
      </w:r>
      <w:r>
        <w:rPr>
          <w:rFonts w:hint="eastAsia" w:ascii="仿宋_GB2312"/>
          <w:color w:val="000000"/>
          <w:sz w:val="32"/>
          <w:szCs w:val="32"/>
          <w:lang w:val="en-US" w:eastAsia="zh-CN"/>
        </w:rPr>
        <w:t>0</w:t>
      </w:r>
      <w:r>
        <w:rPr>
          <w:rFonts w:hint="eastAsia" w:ascii="仿宋_GB2312" w:eastAsia="仿宋_GB2312"/>
          <w:color w:val="000000"/>
          <w:sz w:val="32"/>
          <w:szCs w:val="32"/>
        </w:rPr>
        <w:t>万元。</w:t>
      </w:r>
    </w:p>
    <w:p>
      <w:pPr>
        <w:pStyle w:val="5"/>
        <w:numPr>
          <w:ilvl w:val="0"/>
          <w:numId w:val="3"/>
        </w:numPr>
        <w:bidi w:val="0"/>
      </w:pPr>
      <w:bookmarkStart w:id="80" w:name="_Toc14159"/>
      <w:bookmarkStart w:id="81" w:name="_Toc10775"/>
      <w:bookmarkStart w:id="82" w:name="_Toc15377219"/>
      <w:bookmarkStart w:id="83" w:name="_Toc15396611"/>
      <w:bookmarkStart w:id="84" w:name="_Toc21581"/>
      <w:r>
        <w:rPr>
          <w:rFonts w:hint="eastAsia"/>
        </w:rPr>
        <w:t>国有资本经营预算支出决算情况说明</w:t>
      </w:r>
      <w:bookmarkEnd w:id="80"/>
      <w:bookmarkEnd w:id="81"/>
      <w:bookmarkEnd w:id="82"/>
      <w:bookmarkEnd w:id="83"/>
      <w:bookmarkEnd w:id="84"/>
    </w:p>
    <w:p>
      <w:pPr>
        <w:spacing w:line="600" w:lineRule="exact"/>
        <w:ind w:firstLine="640"/>
        <w:rPr>
          <w:rFonts w:ascii="方正小标宋简体" w:hAnsi="方正小标宋简体" w:eastAsia="方正小标宋简体" w:cs="方正小标宋简体"/>
          <w:sz w:val="44"/>
          <w:szCs w:val="44"/>
        </w:rPr>
      </w:pPr>
      <w:r>
        <w:rPr>
          <w:rFonts w:ascii="仿宋_GB2312" w:eastAsia="仿宋_GB2312"/>
          <w:color w:val="000000"/>
          <w:sz w:val="32"/>
          <w:szCs w:val="32"/>
        </w:rPr>
        <w:t>2020</w:t>
      </w:r>
      <w:r>
        <w:rPr>
          <w:rFonts w:hint="eastAsia" w:ascii="仿宋_GB2312" w:eastAsia="仿宋_GB2312"/>
          <w:color w:val="000000"/>
          <w:sz w:val="32"/>
          <w:szCs w:val="32"/>
        </w:rPr>
        <w:t>年国有资本经营预算拨款支出</w:t>
      </w:r>
      <w:r>
        <w:rPr>
          <w:rFonts w:hint="eastAsia" w:ascii="仿宋_GB2312"/>
          <w:color w:val="000000"/>
          <w:sz w:val="32"/>
          <w:szCs w:val="32"/>
          <w:lang w:val="en-US" w:eastAsia="zh-CN"/>
        </w:rPr>
        <w:t>0</w:t>
      </w:r>
      <w:r>
        <w:rPr>
          <w:rFonts w:hint="eastAsia" w:ascii="仿宋_GB2312" w:eastAsia="仿宋_GB2312"/>
          <w:color w:val="000000"/>
          <w:sz w:val="32"/>
          <w:szCs w:val="32"/>
        </w:rPr>
        <w:t>万元。</w:t>
      </w:r>
    </w:p>
    <w:p>
      <w:pPr>
        <w:pStyle w:val="5"/>
        <w:bidi w:val="0"/>
      </w:pPr>
      <w:bookmarkStart w:id="85" w:name="_Toc11403"/>
      <w:bookmarkStart w:id="86" w:name="_Toc738"/>
      <w:bookmarkStart w:id="87" w:name="_Toc15377221"/>
      <w:bookmarkStart w:id="88" w:name="_Toc15396612"/>
      <w:bookmarkStart w:id="89" w:name="_Toc14880"/>
      <w:r>
        <w:rPr>
          <w:rFonts w:hint="eastAsia"/>
        </w:rPr>
        <w:t>十、其他重要事项的情况说明</w:t>
      </w:r>
      <w:bookmarkEnd w:id="85"/>
      <w:bookmarkEnd w:id="86"/>
      <w:bookmarkEnd w:id="87"/>
      <w:bookmarkEnd w:id="88"/>
      <w:bookmarkEnd w:id="89"/>
    </w:p>
    <w:p>
      <w:pPr>
        <w:pStyle w:val="6"/>
        <w:bidi w:val="0"/>
        <w:rPr>
          <w:rFonts w:hint="eastAsia"/>
        </w:rPr>
      </w:pPr>
      <w:bookmarkStart w:id="90" w:name="_Toc7774"/>
      <w:bookmarkStart w:id="91" w:name="_Toc15377222"/>
      <w:r>
        <w:rPr>
          <w:rFonts w:hint="eastAsia"/>
        </w:rPr>
        <w:t>（一）机关运行经费支出情况</w:t>
      </w:r>
      <w:bookmarkEnd w:id="90"/>
      <w:bookmarkEnd w:id="91"/>
    </w:p>
    <w:p>
      <w:pPr>
        <w:spacing w:line="600" w:lineRule="exact"/>
        <w:ind w:firstLine="640" w:firstLineChars="200"/>
        <w:rPr>
          <w:rFonts w:ascii="仿宋" w:hAnsi="仿宋" w:eastAsia="仿宋"/>
          <w:b/>
          <w:color w:val="FF0000"/>
          <w:sz w:val="32"/>
          <w:szCs w:val="32"/>
        </w:rPr>
      </w:pPr>
      <w:r>
        <w:rPr>
          <w:rFonts w:ascii="仿宋_GB2312" w:eastAsia="仿宋_GB2312"/>
          <w:color w:val="000000"/>
          <w:sz w:val="32"/>
          <w:szCs w:val="32"/>
        </w:rPr>
        <w:t>2020</w:t>
      </w:r>
      <w:r>
        <w:rPr>
          <w:rFonts w:hint="eastAsia" w:ascii="仿宋_GB2312" w:eastAsia="仿宋_GB2312"/>
          <w:color w:val="000000"/>
          <w:sz w:val="32"/>
          <w:szCs w:val="32"/>
        </w:rPr>
        <w:t>年，</w:t>
      </w:r>
      <w:r>
        <w:rPr>
          <w:rFonts w:hint="eastAsia" w:ascii="仿宋_GB2312"/>
          <w:color w:val="000000"/>
          <w:sz w:val="32"/>
          <w:szCs w:val="32"/>
          <w:lang w:eastAsia="zh-CN"/>
        </w:rPr>
        <w:t>郭街</w:t>
      </w:r>
      <w:r>
        <w:rPr>
          <w:rFonts w:hint="eastAsia" w:ascii="仿宋_GB2312" w:eastAsia="仿宋_GB2312"/>
          <w:color w:val="000000"/>
          <w:sz w:val="32"/>
          <w:szCs w:val="32"/>
        </w:rPr>
        <w:t>机关运行经费支出</w:t>
      </w:r>
      <w:r>
        <w:rPr>
          <w:rFonts w:hint="eastAsia" w:ascii="仿宋_GB2312"/>
          <w:color w:val="000000"/>
          <w:sz w:val="32"/>
          <w:szCs w:val="32"/>
          <w:lang w:val="en-US" w:eastAsia="zh-CN"/>
        </w:rPr>
        <w:t>91.52</w:t>
      </w:r>
      <w:r>
        <w:rPr>
          <w:rFonts w:hint="eastAsia" w:ascii="仿宋_GB2312" w:eastAsia="仿宋_GB2312"/>
          <w:color w:val="000000"/>
          <w:sz w:val="32"/>
          <w:szCs w:val="32"/>
        </w:rPr>
        <w:t>万元，比</w:t>
      </w:r>
      <w:r>
        <w:rPr>
          <w:rFonts w:ascii="仿宋_GB2312" w:eastAsia="仿宋_GB2312"/>
          <w:color w:val="000000"/>
          <w:sz w:val="32"/>
          <w:szCs w:val="32"/>
        </w:rPr>
        <w:t>2019</w:t>
      </w:r>
      <w:r>
        <w:rPr>
          <w:rFonts w:hint="eastAsia" w:ascii="仿宋_GB2312" w:eastAsia="仿宋_GB2312"/>
          <w:color w:val="000000"/>
          <w:sz w:val="32"/>
          <w:szCs w:val="32"/>
        </w:rPr>
        <w:t>年增加</w:t>
      </w:r>
      <w:r>
        <w:rPr>
          <w:rFonts w:hint="eastAsia" w:ascii="仿宋_GB2312"/>
          <w:color w:val="000000"/>
          <w:sz w:val="32"/>
          <w:szCs w:val="32"/>
          <w:lang w:eastAsia="zh-CN"/>
        </w:rPr>
        <w:t>了</w:t>
      </w:r>
      <w:r>
        <w:rPr>
          <w:rFonts w:hint="eastAsia" w:ascii="仿宋_GB2312"/>
          <w:color w:val="000000"/>
          <w:sz w:val="32"/>
          <w:szCs w:val="32"/>
          <w:lang w:val="en-US" w:eastAsia="zh-CN"/>
        </w:rPr>
        <w:t>49.43</w:t>
      </w:r>
      <w:r>
        <w:rPr>
          <w:rFonts w:hint="eastAsia" w:ascii="仿宋_GB2312" w:eastAsia="仿宋_GB2312"/>
          <w:color w:val="000000"/>
          <w:sz w:val="32"/>
          <w:szCs w:val="32"/>
        </w:rPr>
        <w:t>万元，增长</w:t>
      </w:r>
      <w:r>
        <w:rPr>
          <w:rFonts w:hint="eastAsia" w:ascii="仿宋_GB2312"/>
          <w:color w:val="000000"/>
          <w:sz w:val="32"/>
          <w:szCs w:val="32"/>
          <w:lang w:eastAsia="zh-CN"/>
        </w:rPr>
        <w:t>了</w:t>
      </w:r>
      <w:r>
        <w:rPr>
          <w:rFonts w:hint="eastAsia" w:ascii="仿宋_GB2312"/>
          <w:color w:val="000000"/>
          <w:sz w:val="32"/>
          <w:szCs w:val="32"/>
          <w:lang w:val="en-US" w:eastAsia="zh-CN"/>
        </w:rPr>
        <w:t>117.45</w:t>
      </w:r>
      <w:r>
        <w:rPr>
          <w:rFonts w:ascii="仿宋_GB2312" w:eastAsia="仿宋_GB2312"/>
          <w:color w:val="000000"/>
          <w:sz w:val="32"/>
          <w:szCs w:val="32"/>
        </w:rPr>
        <w:t>%</w:t>
      </w:r>
      <w:r>
        <w:rPr>
          <w:rFonts w:hint="eastAsia" w:ascii="仿宋_GB2312"/>
          <w:color w:val="000000"/>
          <w:sz w:val="32"/>
          <w:szCs w:val="32"/>
          <w:lang w:eastAsia="zh-CN"/>
        </w:rPr>
        <w:t>，</w:t>
      </w:r>
      <w:r>
        <w:rPr>
          <w:rFonts w:hint="eastAsia" w:ascii="仿宋_GB2312" w:eastAsia="仿宋_GB2312"/>
          <w:color w:val="000000"/>
          <w:sz w:val="32"/>
          <w:szCs w:val="32"/>
        </w:rPr>
        <w:t>主要原因是</w:t>
      </w:r>
      <w:r>
        <w:rPr>
          <w:rFonts w:hint="eastAsia" w:ascii="仿宋_GB2312"/>
          <w:color w:val="000000"/>
          <w:sz w:val="32"/>
          <w:szCs w:val="32"/>
          <w:lang w:eastAsia="zh-CN"/>
        </w:rPr>
        <w:t>增加了新冠疫情加值班经费，社区经费调整了会计核算科目。</w:t>
      </w:r>
    </w:p>
    <w:p>
      <w:pPr>
        <w:pStyle w:val="6"/>
        <w:bidi w:val="0"/>
        <w:rPr>
          <w:rFonts w:hint="eastAsia"/>
        </w:rPr>
      </w:pPr>
      <w:bookmarkStart w:id="92" w:name="_Toc19715"/>
      <w:bookmarkStart w:id="93" w:name="_Toc15377223"/>
      <w:r>
        <w:rPr>
          <w:rFonts w:hint="eastAsia"/>
        </w:rPr>
        <w:t>（二）政府采购支出情况</w:t>
      </w:r>
      <w:bookmarkEnd w:id="92"/>
      <w:bookmarkEnd w:id="93"/>
    </w:p>
    <w:p>
      <w:pPr>
        <w:spacing w:line="600" w:lineRule="exact"/>
        <w:ind w:firstLine="640" w:firstLineChars="200"/>
        <w:rPr>
          <w:rFonts w:ascii="仿宋_GB2312" w:eastAsia="仿宋_GB2312"/>
          <w:color w:val="000000"/>
          <w:sz w:val="32"/>
          <w:szCs w:val="32"/>
        </w:rPr>
      </w:pPr>
      <w:r>
        <w:rPr>
          <w:rFonts w:ascii="仿宋_GB2312" w:eastAsia="仿宋_GB2312"/>
          <w:color w:val="000000"/>
          <w:sz w:val="32"/>
          <w:szCs w:val="32"/>
        </w:rPr>
        <w:t>2020</w:t>
      </w:r>
      <w:r>
        <w:rPr>
          <w:rFonts w:hint="eastAsia" w:ascii="仿宋_GB2312" w:eastAsia="仿宋_GB2312"/>
          <w:color w:val="000000"/>
          <w:sz w:val="32"/>
          <w:szCs w:val="32"/>
        </w:rPr>
        <w:t>年，</w:t>
      </w:r>
      <w:r>
        <w:rPr>
          <w:rFonts w:hint="eastAsia" w:ascii="仿宋_GB2312"/>
          <w:color w:val="000000"/>
          <w:sz w:val="32"/>
          <w:szCs w:val="32"/>
          <w:lang w:eastAsia="zh-CN"/>
        </w:rPr>
        <w:t>郭街</w:t>
      </w:r>
      <w:r>
        <w:rPr>
          <w:rFonts w:hint="eastAsia" w:ascii="仿宋_GB2312" w:eastAsia="仿宋_GB2312"/>
          <w:color w:val="000000"/>
          <w:sz w:val="32"/>
          <w:szCs w:val="32"/>
        </w:rPr>
        <w:t>政府采购支出总额</w:t>
      </w:r>
      <w:r>
        <w:rPr>
          <w:rFonts w:hint="eastAsia" w:ascii="仿宋_GB2312"/>
          <w:color w:val="000000"/>
          <w:sz w:val="32"/>
          <w:szCs w:val="32"/>
          <w:lang w:val="en-US" w:eastAsia="zh-CN"/>
        </w:rPr>
        <w:t>0.275</w:t>
      </w:r>
      <w:r>
        <w:rPr>
          <w:rFonts w:hint="eastAsia" w:ascii="仿宋_GB2312" w:eastAsia="仿宋_GB2312"/>
          <w:color w:val="000000"/>
          <w:sz w:val="32"/>
          <w:szCs w:val="32"/>
        </w:rPr>
        <w:t>万元，其中：政府采购货物支出</w:t>
      </w:r>
      <w:r>
        <w:rPr>
          <w:rFonts w:hint="eastAsia" w:ascii="仿宋_GB2312"/>
          <w:color w:val="000000"/>
          <w:sz w:val="32"/>
          <w:szCs w:val="32"/>
          <w:lang w:val="en-US" w:eastAsia="zh-CN"/>
        </w:rPr>
        <w:t>0</w:t>
      </w:r>
      <w:r>
        <w:rPr>
          <w:rFonts w:hint="eastAsia" w:ascii="仿宋_GB2312" w:eastAsia="仿宋_GB2312"/>
          <w:color w:val="000000"/>
          <w:sz w:val="32"/>
          <w:szCs w:val="32"/>
        </w:rPr>
        <w:t>万元、政府采购工程支出</w:t>
      </w:r>
      <w:r>
        <w:rPr>
          <w:rFonts w:hint="eastAsia" w:ascii="仿宋_GB2312"/>
          <w:color w:val="000000"/>
          <w:sz w:val="32"/>
          <w:szCs w:val="32"/>
          <w:lang w:val="en-US" w:eastAsia="zh-CN"/>
        </w:rPr>
        <w:t>0</w:t>
      </w:r>
      <w:r>
        <w:rPr>
          <w:rFonts w:hint="eastAsia" w:ascii="仿宋_GB2312" w:eastAsia="仿宋_GB2312"/>
          <w:color w:val="000000"/>
          <w:sz w:val="32"/>
          <w:szCs w:val="32"/>
        </w:rPr>
        <w:t>万元、政府采购服务支出</w:t>
      </w:r>
      <w:r>
        <w:rPr>
          <w:rFonts w:hint="eastAsia" w:ascii="仿宋_GB2312"/>
          <w:color w:val="000000"/>
          <w:sz w:val="32"/>
          <w:szCs w:val="32"/>
          <w:lang w:val="en-US" w:eastAsia="zh-CN"/>
        </w:rPr>
        <w:t>0</w:t>
      </w:r>
      <w:r>
        <w:rPr>
          <w:rFonts w:hint="eastAsia" w:ascii="仿宋_GB2312" w:eastAsia="仿宋_GB2312"/>
          <w:color w:val="000000"/>
          <w:sz w:val="32"/>
          <w:szCs w:val="32"/>
        </w:rPr>
        <w:t>万元。授予中小企业合同金额</w:t>
      </w:r>
      <w:r>
        <w:rPr>
          <w:rFonts w:hint="eastAsia" w:ascii="仿宋_GB2312"/>
          <w:color w:val="000000"/>
          <w:sz w:val="32"/>
          <w:szCs w:val="32"/>
          <w:lang w:val="en-US" w:eastAsia="zh-CN"/>
        </w:rPr>
        <w:t>0</w:t>
      </w:r>
      <w:r>
        <w:rPr>
          <w:rFonts w:hint="eastAsia" w:ascii="仿宋_GB2312" w:eastAsia="仿宋_GB2312"/>
          <w:color w:val="000000"/>
          <w:sz w:val="32"/>
          <w:szCs w:val="32"/>
        </w:rPr>
        <w:t>万元，占政府采购支出总额的</w:t>
      </w:r>
      <w:r>
        <w:rPr>
          <w:rFonts w:hint="eastAsia" w:ascii="仿宋_GB2312"/>
          <w:color w:val="000000"/>
          <w:sz w:val="32"/>
          <w:szCs w:val="32"/>
          <w:lang w:val="en-US" w:eastAsia="zh-CN"/>
        </w:rPr>
        <w:t>0</w:t>
      </w:r>
      <w:r>
        <w:rPr>
          <w:rFonts w:ascii="仿宋_GB2312" w:eastAsia="仿宋_GB2312"/>
          <w:color w:val="000000"/>
          <w:sz w:val="32"/>
          <w:szCs w:val="32"/>
        </w:rPr>
        <w:t>%</w:t>
      </w:r>
      <w:r>
        <w:rPr>
          <w:rFonts w:hint="eastAsia" w:ascii="仿宋_GB2312" w:eastAsia="仿宋_GB2312"/>
          <w:color w:val="000000"/>
          <w:sz w:val="32"/>
          <w:szCs w:val="32"/>
        </w:rPr>
        <w:t>，其中：授予小微企业合同金额</w:t>
      </w:r>
      <w:r>
        <w:rPr>
          <w:rFonts w:hint="eastAsia" w:ascii="仿宋_GB2312"/>
          <w:color w:val="000000"/>
          <w:sz w:val="32"/>
          <w:szCs w:val="32"/>
          <w:lang w:val="en-US" w:eastAsia="zh-CN"/>
        </w:rPr>
        <w:t>0</w:t>
      </w:r>
      <w:r>
        <w:rPr>
          <w:rFonts w:hint="eastAsia" w:ascii="仿宋_GB2312" w:eastAsia="仿宋_GB2312"/>
          <w:color w:val="000000"/>
          <w:sz w:val="32"/>
          <w:szCs w:val="32"/>
        </w:rPr>
        <w:t>万元，占政府采购支出总额的</w:t>
      </w:r>
      <w:r>
        <w:rPr>
          <w:rFonts w:hint="eastAsia" w:ascii="仿宋_GB2312"/>
          <w:color w:val="000000"/>
          <w:sz w:val="32"/>
          <w:szCs w:val="32"/>
          <w:lang w:val="en-US" w:eastAsia="zh-CN"/>
        </w:rPr>
        <w:t>0</w:t>
      </w:r>
      <w:r>
        <w:rPr>
          <w:rFonts w:ascii="仿宋_GB2312" w:eastAsia="仿宋_GB2312"/>
          <w:color w:val="000000"/>
          <w:sz w:val="32"/>
          <w:szCs w:val="32"/>
        </w:rPr>
        <w:t>%</w:t>
      </w:r>
      <w:r>
        <w:rPr>
          <w:rFonts w:hint="eastAsia" w:ascii="仿宋_GB2312" w:eastAsia="仿宋_GB2312"/>
          <w:color w:val="000000"/>
          <w:sz w:val="32"/>
          <w:szCs w:val="32"/>
        </w:rPr>
        <w:t>。</w:t>
      </w:r>
    </w:p>
    <w:p>
      <w:pPr>
        <w:pStyle w:val="6"/>
        <w:bidi w:val="0"/>
        <w:rPr>
          <w:rFonts w:hint="eastAsia"/>
        </w:rPr>
      </w:pPr>
      <w:bookmarkStart w:id="94" w:name="_Toc2733"/>
      <w:bookmarkStart w:id="95" w:name="_Toc15377224"/>
      <w:r>
        <w:rPr>
          <w:rFonts w:hint="eastAsia"/>
        </w:rPr>
        <w:t>（三）国有资产占有使用情况</w:t>
      </w:r>
      <w:bookmarkEnd w:id="94"/>
      <w:bookmarkEnd w:id="95"/>
    </w:p>
    <w:p>
      <w:pPr>
        <w:autoSpaceDE w:val="0"/>
        <w:autoSpaceDN w:val="0"/>
        <w:adjustRightInd w:val="0"/>
        <w:spacing w:line="600" w:lineRule="exact"/>
        <w:ind w:firstLine="640" w:firstLineChars="200"/>
        <w:jc w:val="left"/>
        <w:rPr>
          <w:rFonts w:hint="eastAsia" w:ascii="仿宋_GB2312" w:eastAsia="仿宋_GB2312"/>
          <w:color w:val="000000"/>
          <w:sz w:val="32"/>
          <w:szCs w:val="32"/>
        </w:rPr>
      </w:pPr>
      <w:r>
        <w:rPr>
          <w:rFonts w:hint="eastAsia" w:ascii="仿宋_GB2312" w:eastAsia="仿宋_GB2312"/>
          <w:color w:val="000000"/>
          <w:sz w:val="32"/>
          <w:szCs w:val="32"/>
        </w:rPr>
        <w:t>截至</w:t>
      </w:r>
      <w:r>
        <w:rPr>
          <w:rFonts w:ascii="仿宋_GB2312" w:eastAsia="仿宋_GB2312"/>
          <w:color w:val="000000"/>
          <w:sz w:val="32"/>
          <w:szCs w:val="32"/>
        </w:rPr>
        <w:t>20</w:t>
      </w:r>
      <w:r>
        <w:rPr>
          <w:rFonts w:hint="eastAsia" w:ascii="仿宋_GB2312"/>
          <w:color w:val="000000"/>
          <w:sz w:val="32"/>
          <w:szCs w:val="32"/>
          <w:lang w:val="en-US" w:eastAsia="zh-CN"/>
        </w:rPr>
        <w:t>20</w:t>
      </w:r>
      <w:r>
        <w:rPr>
          <w:rFonts w:hint="eastAsia" w:ascii="仿宋_GB2312" w:eastAsia="仿宋_GB2312"/>
          <w:color w:val="000000"/>
          <w:sz w:val="32"/>
          <w:szCs w:val="32"/>
        </w:rPr>
        <w:t>年</w:t>
      </w:r>
      <w:r>
        <w:rPr>
          <w:rFonts w:ascii="仿宋_GB2312" w:eastAsia="仿宋_GB2312"/>
          <w:color w:val="000000"/>
          <w:sz w:val="32"/>
          <w:szCs w:val="32"/>
        </w:rPr>
        <w:t>12</w:t>
      </w:r>
      <w:r>
        <w:rPr>
          <w:rFonts w:hint="eastAsia" w:ascii="仿宋_GB2312" w:eastAsia="仿宋_GB2312"/>
          <w:color w:val="000000"/>
          <w:sz w:val="32"/>
          <w:szCs w:val="32"/>
        </w:rPr>
        <w:t>月</w:t>
      </w:r>
      <w:r>
        <w:rPr>
          <w:rFonts w:ascii="仿宋_GB2312" w:eastAsia="仿宋_GB2312"/>
          <w:color w:val="000000"/>
          <w:sz w:val="32"/>
          <w:szCs w:val="32"/>
        </w:rPr>
        <w:t>31</w:t>
      </w:r>
      <w:r>
        <w:rPr>
          <w:rFonts w:hint="eastAsia" w:ascii="仿宋_GB2312" w:eastAsia="仿宋_GB2312"/>
          <w:color w:val="000000"/>
          <w:sz w:val="32"/>
          <w:szCs w:val="32"/>
        </w:rPr>
        <w:t>日，共有车辆</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辆，其中：主要领导干部用车</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辆、机要通信用车</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辆、应急保障用车</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辆、其他用车</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辆、</w:t>
      </w:r>
      <w:r>
        <w:rPr>
          <w:rFonts w:hint="eastAsia" w:ascii="仿宋_GB2312" w:eastAsia="仿宋_GB2312"/>
          <w:color w:val="000000" w:themeColor="text1"/>
          <w:sz w:val="32"/>
          <w:szCs w:val="32"/>
          <w14:textFill>
            <w14:solidFill>
              <w14:schemeClr w14:val="tx1"/>
            </w14:solidFill>
          </w14:textFill>
        </w:rPr>
        <w:t>其他用车主要是用于</w:t>
      </w:r>
      <w:r>
        <w:rPr>
          <w:rFonts w:hint="eastAsia" w:ascii="仿宋_GB2312" w:eastAsia="仿宋_GB2312"/>
          <w:color w:val="000000" w:themeColor="text1"/>
          <w:sz w:val="32"/>
          <w:szCs w:val="32"/>
          <w:lang w:eastAsia="zh-CN"/>
          <w14:textFill>
            <w14:solidFill>
              <w14:schemeClr w14:val="tx1"/>
            </w14:solidFill>
          </w14:textFill>
        </w:rPr>
        <w:t>无，</w:t>
      </w:r>
      <w:r>
        <w:rPr>
          <w:rFonts w:hint="eastAsia" w:ascii="仿宋_GB2312" w:eastAsia="仿宋_GB2312"/>
          <w:color w:val="000000" w:themeColor="text1"/>
          <w:sz w:val="32"/>
          <w:szCs w:val="32"/>
          <w14:textFill>
            <w14:solidFill>
              <w14:schemeClr w14:val="tx1"/>
            </w14:solidFill>
          </w14:textFill>
        </w:rPr>
        <w:t>单价</w:t>
      </w:r>
      <w:r>
        <w:rPr>
          <w:rFonts w:ascii="仿宋_GB2312" w:eastAsia="仿宋_GB2312"/>
          <w:color w:val="000000" w:themeColor="text1"/>
          <w:sz w:val="32"/>
          <w:szCs w:val="32"/>
          <w14:textFill>
            <w14:solidFill>
              <w14:schemeClr w14:val="tx1"/>
            </w14:solidFill>
          </w14:textFill>
        </w:rPr>
        <w:t>50</w:t>
      </w:r>
      <w:r>
        <w:rPr>
          <w:rFonts w:hint="eastAsia" w:ascii="仿宋_GB2312" w:eastAsia="仿宋_GB2312"/>
          <w:color w:val="000000" w:themeColor="text1"/>
          <w:sz w:val="32"/>
          <w:szCs w:val="32"/>
          <w14:textFill>
            <w14:solidFill>
              <w14:schemeClr w14:val="tx1"/>
            </w14:solidFill>
          </w14:textFill>
        </w:rPr>
        <w:t>万元以上通用设备</w:t>
      </w:r>
      <w:r>
        <w:rPr>
          <w:rFonts w:hint="eastAsia" w:ascii="仿宋_GB2312" w:eastAsia="仿宋_GB2312"/>
          <w:color w:val="000000" w:themeColor="text1"/>
          <w:sz w:val="32"/>
          <w:szCs w:val="32"/>
          <w:lang w:val="en-US" w:eastAsia="zh-CN"/>
          <w14:textFill>
            <w14:solidFill>
              <w14:schemeClr w14:val="tx1"/>
            </w14:solidFill>
          </w14:textFill>
        </w:rPr>
        <w:t>0</w:t>
      </w:r>
      <w:r>
        <w:rPr>
          <w:rFonts w:hint="eastAsia" w:ascii="仿宋_GB2312" w:eastAsia="仿宋_GB2312"/>
          <w:color w:val="000000" w:themeColor="text1"/>
          <w:sz w:val="32"/>
          <w:szCs w:val="32"/>
          <w14:textFill>
            <w14:solidFill>
              <w14:schemeClr w14:val="tx1"/>
            </w14:solidFill>
          </w14:textFill>
        </w:rPr>
        <w:t>台（套），单价</w:t>
      </w:r>
      <w:r>
        <w:rPr>
          <w:rFonts w:ascii="仿宋_GB2312" w:eastAsia="仿宋_GB2312"/>
          <w:color w:val="000000" w:themeColor="text1"/>
          <w:sz w:val="32"/>
          <w:szCs w:val="32"/>
          <w14:textFill>
            <w14:solidFill>
              <w14:schemeClr w14:val="tx1"/>
            </w14:solidFill>
          </w14:textFill>
        </w:rPr>
        <w:t>100</w:t>
      </w:r>
      <w:r>
        <w:rPr>
          <w:rFonts w:hint="eastAsia" w:ascii="仿宋_GB2312" w:eastAsia="仿宋_GB2312"/>
          <w:color w:val="000000"/>
          <w:sz w:val="32"/>
          <w:szCs w:val="32"/>
        </w:rPr>
        <w:t>万元以上专用设备</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台（套）。</w:t>
      </w:r>
    </w:p>
    <w:p>
      <w:pPr>
        <w:pStyle w:val="6"/>
        <w:bidi w:val="0"/>
        <w:rPr>
          <w:rFonts w:hint="eastAsia"/>
        </w:rPr>
      </w:pPr>
      <w:bookmarkStart w:id="96" w:name="_Toc13073"/>
      <w:r>
        <w:rPr>
          <w:rFonts w:hint="eastAsia"/>
        </w:rPr>
        <w:t>（四）预算绩效管理情况。</w:t>
      </w:r>
      <w:bookmarkEnd w:id="96"/>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根据预算绩效管理要求，本部门（单位）在年初预算编制阶段，组织对</w:t>
      </w:r>
      <w:r>
        <w:rPr>
          <w:rFonts w:hint="eastAsia" w:ascii="仿宋_GB2312" w:hAnsi="仿宋_GB2312" w:cs="仿宋_GB2312"/>
          <w:sz w:val="32"/>
          <w:szCs w:val="32"/>
          <w:lang w:eastAsia="zh-CN"/>
        </w:rPr>
        <w:t>基层社会治理项目</w:t>
      </w:r>
      <w:r>
        <w:rPr>
          <w:rFonts w:hint="default" w:ascii="仿宋_GB2312" w:hAnsi="仿宋_GB2312" w:cs="仿宋_GB2312"/>
          <w:sz w:val="32"/>
          <w:szCs w:val="32"/>
          <w:lang w:val="en-US" w:eastAsia="zh-CN"/>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w:t>
      </w:r>
      <w:r>
        <w:rPr>
          <w:rFonts w:hint="eastAsia" w:ascii="仿宋_GB2312" w:hAnsi="仿宋_GB2312" w:cs="仿宋_GB2312"/>
          <w:sz w:val="32"/>
          <w:szCs w:val="32"/>
          <w:lang w:eastAsia="zh-CN"/>
        </w:rPr>
        <w:t>基层社会服务项目</w:t>
      </w:r>
      <w:r>
        <w:rPr>
          <w:rFonts w:hint="default" w:ascii="仿宋_GB2312" w:hAnsi="仿宋_GB2312" w:cs="仿宋_GB2312"/>
          <w:sz w:val="32"/>
          <w:szCs w:val="32"/>
          <w:lang w:val="en-US" w:eastAsia="zh-CN"/>
        </w:rPr>
        <w:t>”</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安全</w:t>
      </w:r>
      <w:r>
        <w:rPr>
          <w:rFonts w:hint="eastAsia" w:ascii="仿宋_GB2312" w:hAnsi="仿宋_GB2312" w:cs="仿宋_GB2312"/>
          <w:sz w:val="32"/>
          <w:szCs w:val="32"/>
          <w:lang w:eastAsia="zh-CN"/>
        </w:rPr>
        <w:t>建设项目</w:t>
      </w:r>
      <w:r>
        <w:rPr>
          <w:rFonts w:hint="default" w:ascii="仿宋_GB2312" w:hAnsi="仿宋_GB2312" w:cs="仿宋_GB2312"/>
          <w:sz w:val="32"/>
          <w:szCs w:val="32"/>
          <w:lang w:val="en-US" w:eastAsia="zh-CN"/>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平安社区</w:t>
      </w:r>
      <w:r>
        <w:rPr>
          <w:rFonts w:hint="eastAsia" w:ascii="仿宋_GB2312" w:hAnsi="仿宋_GB2312" w:cs="仿宋_GB2312"/>
          <w:sz w:val="32"/>
          <w:szCs w:val="32"/>
          <w:lang w:eastAsia="zh-CN"/>
        </w:rPr>
        <w:t>技防网络运行经费“、“釜溪河清理四乱工作经费”</w:t>
      </w:r>
      <w:r>
        <w:rPr>
          <w:rFonts w:hint="eastAsia" w:ascii="仿宋_GB2312" w:hAnsi="仿宋_GB2312" w:eastAsia="仿宋_GB2312" w:cs="仿宋_GB2312"/>
          <w:sz w:val="32"/>
          <w:szCs w:val="32"/>
        </w:rPr>
        <w:t>开展了预算事前绩效评估，对</w:t>
      </w:r>
      <w:r>
        <w:rPr>
          <w:rFonts w:hint="eastAsia" w:ascii="仿宋_GB2312" w:hAnsi="仿宋_GB2312" w:cs="仿宋_GB2312"/>
          <w:sz w:val="32"/>
          <w:szCs w:val="32"/>
          <w:lang w:val="en-US" w:eastAsia="zh-CN"/>
        </w:rPr>
        <w:t>5</w:t>
      </w:r>
      <w:r>
        <w:rPr>
          <w:rFonts w:hint="eastAsia" w:ascii="仿宋_GB2312" w:hAnsi="仿宋_GB2312" w:eastAsia="仿宋_GB2312" w:cs="仿宋_GB2312"/>
          <w:sz w:val="32"/>
          <w:szCs w:val="32"/>
        </w:rPr>
        <w:t>个项目编制了绩效目标，预算执行过程中，选取</w:t>
      </w:r>
      <w:r>
        <w:rPr>
          <w:rFonts w:hint="eastAsia" w:ascii="仿宋_GB2312" w:hAnsi="仿宋_GB2312" w:cs="仿宋_GB2312"/>
          <w:sz w:val="32"/>
          <w:szCs w:val="32"/>
          <w:lang w:val="en-US" w:eastAsia="zh-CN"/>
        </w:rPr>
        <w:t>5</w:t>
      </w:r>
      <w:r>
        <w:rPr>
          <w:rFonts w:hint="eastAsia" w:ascii="仿宋_GB2312" w:hAnsi="仿宋_GB2312" w:eastAsia="仿宋_GB2312" w:cs="仿宋_GB2312"/>
          <w:sz w:val="32"/>
          <w:szCs w:val="32"/>
        </w:rPr>
        <w:t>个项目开展绩效监控，年终执行完毕后，对</w:t>
      </w:r>
      <w:r>
        <w:rPr>
          <w:rFonts w:hint="eastAsia" w:ascii="仿宋_GB2312" w:hAnsi="仿宋_GB2312" w:cs="仿宋_GB2312"/>
          <w:sz w:val="32"/>
          <w:szCs w:val="32"/>
          <w:lang w:val="en-US" w:eastAsia="zh-CN"/>
        </w:rPr>
        <w:t>3</w:t>
      </w:r>
      <w:r>
        <w:rPr>
          <w:rFonts w:hint="eastAsia" w:ascii="仿宋_GB2312" w:hAnsi="仿宋_GB2312" w:eastAsia="仿宋_GB2312" w:cs="仿宋_GB2312"/>
          <w:sz w:val="32"/>
          <w:szCs w:val="32"/>
        </w:rPr>
        <w:t>个项目开展了绩效目标完成情况自评。</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本部门按要求对20</w:t>
      </w:r>
      <w:r>
        <w:rPr>
          <w:rFonts w:hint="eastAsia" w:ascii="仿宋_GB2312" w:hAnsi="仿宋_GB2312" w:cs="仿宋_GB2312"/>
          <w:sz w:val="32"/>
          <w:szCs w:val="32"/>
          <w:lang w:val="en-US" w:eastAsia="zh-CN"/>
        </w:rPr>
        <w:t>20</w:t>
      </w:r>
      <w:r>
        <w:rPr>
          <w:rFonts w:hint="eastAsia" w:ascii="仿宋_GB2312" w:hAnsi="仿宋_GB2312" w:eastAsia="仿宋_GB2312" w:cs="仿宋_GB2312"/>
          <w:sz w:val="32"/>
          <w:szCs w:val="32"/>
        </w:rPr>
        <w:t>年部门整体支出开展绩效自评，从评价情况来看</w:t>
      </w:r>
      <w:r>
        <w:rPr>
          <w:rFonts w:hint="eastAsia" w:ascii="仿宋_GB2312" w:hAnsi="Times New Roman" w:eastAsia="仿宋_GB2312" w:cs="Times New Roman"/>
          <w:color w:val="000000"/>
          <w:sz w:val="32"/>
          <w:szCs w:val="32"/>
        </w:rPr>
        <w:t>整体支出开展绩效自评，</w:t>
      </w:r>
      <w:r>
        <w:rPr>
          <w:rFonts w:hint="eastAsia" w:ascii="仿宋_GB2312" w:hAnsi="宋体" w:eastAsia="仿宋_GB2312" w:cs="宋体"/>
          <w:color w:val="000000" w:themeColor="text1"/>
          <w:kern w:val="0"/>
          <w:sz w:val="32"/>
          <w:szCs w:val="32"/>
          <w:shd w:val="clear" w:color="auto" w:fill="FFFFFF"/>
          <w14:textFill>
            <w14:solidFill>
              <w14:schemeClr w14:val="tx1"/>
            </w14:solidFill>
          </w14:textFill>
        </w:rPr>
        <w:t>从绩效评价整体结果来看，我单位在20</w:t>
      </w:r>
      <w:r>
        <w:rPr>
          <w:rFonts w:hint="eastAsia" w:ascii="仿宋_GB2312" w:hAnsi="宋体" w:cs="宋体"/>
          <w:color w:val="000000" w:themeColor="text1"/>
          <w:kern w:val="0"/>
          <w:sz w:val="32"/>
          <w:szCs w:val="32"/>
          <w:shd w:val="clear" w:color="auto" w:fill="FFFFFF"/>
          <w:lang w:val="en-US" w:eastAsia="zh-CN"/>
          <w14:textFill>
            <w14:solidFill>
              <w14:schemeClr w14:val="tx1"/>
            </w14:solidFill>
          </w14:textFill>
        </w:rPr>
        <w:t>20</w:t>
      </w:r>
      <w:r>
        <w:rPr>
          <w:rFonts w:hint="eastAsia" w:ascii="仿宋_GB2312" w:hAnsi="宋体" w:eastAsia="仿宋_GB2312" w:cs="宋体"/>
          <w:color w:val="000000" w:themeColor="text1"/>
          <w:kern w:val="0"/>
          <w:sz w:val="32"/>
          <w:szCs w:val="32"/>
          <w:shd w:val="clear" w:color="auto" w:fill="FFFFFF"/>
          <w14:textFill>
            <w14:solidFill>
              <w14:schemeClr w14:val="tx1"/>
            </w14:solidFill>
          </w14:textFill>
        </w:rPr>
        <w:t>年的绩效评价能合理、合规的进行预算编制和执行</w:t>
      </w:r>
      <w:r>
        <w:rPr>
          <w:rFonts w:hint="eastAsia" w:ascii="仿宋_GB2312" w:hAnsi="Times New Roman" w:eastAsia="仿宋_GB2312" w:cs="Times New Roman"/>
          <w:color w:val="000000"/>
          <w:sz w:val="32"/>
          <w:szCs w:val="32"/>
        </w:rPr>
        <w:t>。</w:t>
      </w:r>
    </w:p>
    <w:p>
      <w:pPr>
        <w:numPr>
          <w:ilvl w:val="0"/>
          <w:numId w:val="0"/>
        </w:numPr>
        <w:spacing w:line="580" w:lineRule="exact"/>
        <w:ind w:firstLine="643" w:firstLineChars="200"/>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val="en-US" w:eastAsia="zh-CN"/>
        </w:rPr>
        <w:t>1.</w:t>
      </w:r>
      <w:r>
        <w:rPr>
          <w:rFonts w:hint="eastAsia" w:ascii="仿宋_GB2312" w:hAnsi="仿宋_GB2312" w:eastAsia="仿宋_GB2312" w:cs="仿宋_GB2312"/>
          <w:b/>
          <w:bCs/>
          <w:sz w:val="32"/>
          <w:szCs w:val="32"/>
        </w:rPr>
        <w:t>项目绩效目标完成情况。</w:t>
      </w:r>
    </w:p>
    <w:p>
      <w:pPr>
        <w:numPr>
          <w:ilvl w:val="0"/>
          <w:numId w:val="0"/>
        </w:num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本部门在20</w:t>
      </w:r>
      <w:r>
        <w:rPr>
          <w:rFonts w:hint="eastAsia" w:ascii="仿宋_GB2312" w:hAnsi="仿宋_GB2312" w:cs="仿宋_GB2312"/>
          <w:sz w:val="32"/>
          <w:szCs w:val="32"/>
          <w:lang w:val="en-US" w:eastAsia="zh-CN"/>
        </w:rPr>
        <w:t>20</w:t>
      </w:r>
      <w:r>
        <w:rPr>
          <w:rFonts w:hint="eastAsia" w:ascii="仿宋_GB2312" w:hAnsi="仿宋_GB2312" w:eastAsia="仿宋_GB2312" w:cs="仿宋_GB2312"/>
          <w:sz w:val="32"/>
          <w:szCs w:val="32"/>
        </w:rPr>
        <w:t>年度部门决算中反映“</w:t>
      </w:r>
      <w:r>
        <w:rPr>
          <w:rFonts w:hint="eastAsia" w:ascii="仿宋_GB2312" w:hAnsi="仿宋_GB2312" w:cs="仿宋_GB2312"/>
          <w:sz w:val="32"/>
          <w:szCs w:val="32"/>
          <w:lang w:eastAsia="zh-CN"/>
        </w:rPr>
        <w:t>基层社会治理项目</w:t>
      </w:r>
      <w:r>
        <w:rPr>
          <w:rFonts w:hint="default" w:ascii="仿宋_GB2312" w:hAnsi="仿宋_GB2312" w:cs="仿宋_GB2312"/>
          <w:sz w:val="32"/>
          <w:szCs w:val="32"/>
          <w:lang w:val="en-US" w:eastAsia="zh-CN"/>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w:t>
      </w:r>
      <w:r>
        <w:rPr>
          <w:rFonts w:hint="eastAsia" w:ascii="仿宋_GB2312" w:hAnsi="仿宋_GB2312" w:cs="仿宋_GB2312"/>
          <w:sz w:val="32"/>
          <w:szCs w:val="32"/>
          <w:lang w:eastAsia="zh-CN"/>
        </w:rPr>
        <w:t>基层社会服务项目</w:t>
      </w:r>
      <w:r>
        <w:rPr>
          <w:rFonts w:hint="default" w:ascii="仿宋_GB2312" w:hAnsi="仿宋_GB2312" w:cs="仿宋_GB2312"/>
          <w:sz w:val="32"/>
          <w:szCs w:val="32"/>
          <w:lang w:val="en-US" w:eastAsia="zh-CN"/>
        </w:rPr>
        <w:t>”</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安全</w:t>
      </w:r>
      <w:r>
        <w:rPr>
          <w:rFonts w:hint="eastAsia" w:ascii="仿宋_GB2312" w:hAnsi="仿宋_GB2312" w:cs="仿宋_GB2312"/>
          <w:sz w:val="32"/>
          <w:szCs w:val="32"/>
          <w:lang w:eastAsia="zh-CN"/>
        </w:rPr>
        <w:t>建设项目</w:t>
      </w:r>
      <w:r>
        <w:rPr>
          <w:rFonts w:hint="default" w:ascii="仿宋_GB2312" w:hAnsi="仿宋_GB2312" w:cs="仿宋_GB2312"/>
          <w:sz w:val="32"/>
          <w:szCs w:val="32"/>
          <w:lang w:val="en-US" w:eastAsia="zh-CN"/>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平安社区</w:t>
      </w:r>
      <w:r>
        <w:rPr>
          <w:rFonts w:hint="eastAsia" w:ascii="仿宋_GB2312" w:hAnsi="仿宋_GB2312" w:cs="仿宋_GB2312"/>
          <w:sz w:val="32"/>
          <w:szCs w:val="32"/>
          <w:lang w:eastAsia="zh-CN"/>
        </w:rPr>
        <w:t>技防网络运行经费“、“釜溪河清理四乱工作经费”</w:t>
      </w:r>
      <w:r>
        <w:rPr>
          <w:rFonts w:hint="eastAsia" w:ascii="仿宋_GB2312" w:hAnsi="仿宋_GB2312" w:eastAsia="仿宋_GB2312" w:cs="仿宋_GB2312"/>
          <w:sz w:val="32"/>
          <w:szCs w:val="32"/>
        </w:rPr>
        <w:t>等</w:t>
      </w:r>
      <w:r>
        <w:rPr>
          <w:rFonts w:hint="eastAsia" w:ascii="仿宋_GB2312" w:hAnsi="仿宋_GB2312" w:cs="仿宋_GB2312"/>
          <w:sz w:val="32"/>
          <w:szCs w:val="32"/>
          <w:lang w:val="en-US" w:eastAsia="zh-CN"/>
        </w:rPr>
        <w:t>5</w:t>
      </w:r>
      <w:r>
        <w:rPr>
          <w:rFonts w:hint="eastAsia" w:ascii="仿宋_GB2312" w:hAnsi="仿宋_GB2312" w:eastAsia="仿宋_GB2312" w:cs="仿宋_GB2312"/>
          <w:sz w:val="32"/>
          <w:szCs w:val="32"/>
        </w:rPr>
        <w:t>个项目绩效目标实际完成情况。</w:t>
      </w:r>
    </w:p>
    <w:p>
      <w:pPr>
        <w:keepNext w:val="0"/>
        <w:keepLines w:val="0"/>
        <w:pageBreakBefore w:val="0"/>
        <w:widowControl/>
        <w:kinsoku/>
        <w:wordWrap/>
        <w:overflowPunct/>
        <w:topLinePunct w:val="0"/>
        <w:autoSpaceDE/>
        <w:autoSpaceDN/>
        <w:bidi w:val="0"/>
        <w:adjustRightInd/>
        <w:spacing w:line="560" w:lineRule="exact"/>
        <w:ind w:firstLine="643"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w:t>
      </w:r>
      <w:r>
        <w:rPr>
          <w:rFonts w:hint="eastAsia" w:ascii="仿宋_GB2312" w:hAnsi="仿宋_GB2312" w:cs="仿宋_GB2312"/>
          <w:b/>
          <w:bCs/>
          <w:sz w:val="32"/>
          <w:szCs w:val="32"/>
          <w:lang w:eastAsia="zh-CN"/>
        </w:rPr>
        <w:t>基层社会治理项目</w:t>
      </w:r>
      <w:r>
        <w:rPr>
          <w:rFonts w:hint="eastAsia" w:ascii="仿宋_GB2312" w:hAnsi="仿宋_GB2312" w:eastAsia="仿宋_GB2312" w:cs="仿宋_GB2312"/>
          <w:b/>
          <w:bCs/>
          <w:sz w:val="32"/>
          <w:szCs w:val="32"/>
        </w:rPr>
        <w:t>绩效目标完成情况综述</w:t>
      </w:r>
      <w:r>
        <w:rPr>
          <w:rFonts w:hint="eastAsia" w:ascii="仿宋_GB2312" w:hAnsi="仿宋_GB2312" w:eastAsia="仿宋_GB2312" w:cs="仿宋_GB2312"/>
          <w:sz w:val="32"/>
          <w:szCs w:val="32"/>
        </w:rPr>
        <w:t>。项目全年预算数</w:t>
      </w:r>
      <w:r>
        <w:rPr>
          <w:rFonts w:hint="eastAsia" w:ascii="仿宋_GB2312" w:hAnsi="仿宋_GB2312" w:cs="仿宋_GB2312"/>
          <w:sz w:val="32"/>
          <w:szCs w:val="32"/>
          <w:lang w:val="en-US" w:eastAsia="zh-CN"/>
        </w:rPr>
        <w:t>10.20</w:t>
      </w:r>
      <w:r>
        <w:rPr>
          <w:rFonts w:hint="eastAsia" w:ascii="仿宋_GB2312" w:hAnsi="仿宋_GB2312" w:eastAsia="仿宋_GB2312" w:cs="仿宋_GB2312"/>
          <w:sz w:val="32"/>
          <w:szCs w:val="32"/>
        </w:rPr>
        <w:t>万元，执行数为</w:t>
      </w:r>
      <w:r>
        <w:rPr>
          <w:rFonts w:hint="eastAsia" w:ascii="仿宋_GB2312" w:hAnsi="仿宋_GB2312" w:cs="仿宋_GB2312"/>
          <w:sz w:val="32"/>
          <w:szCs w:val="32"/>
          <w:lang w:val="en-US" w:eastAsia="zh-CN"/>
        </w:rPr>
        <w:t>10.20</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p>
    <w:p>
      <w:pPr>
        <w:numPr>
          <w:ilvl w:val="0"/>
          <w:numId w:val="0"/>
        </w:numPr>
        <w:spacing w:line="58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一是</w:t>
      </w:r>
      <w:r>
        <w:rPr>
          <w:rFonts w:hint="eastAsia" w:ascii="仿宋_GB2312" w:hAnsi="仿宋_GB2312" w:eastAsia="仿宋_GB2312" w:cs="仿宋_GB2312"/>
          <w:sz w:val="32"/>
          <w:szCs w:val="32"/>
        </w:rPr>
        <w:t>通过项目实施，</w:t>
      </w:r>
      <w:r>
        <w:rPr>
          <w:rFonts w:hint="eastAsia" w:ascii="仿宋_GB2312" w:hAnsi="仿宋_GB2312" w:eastAsia="仿宋_GB2312" w:cs="仿宋_GB2312"/>
          <w:sz w:val="32"/>
          <w:szCs w:val="32"/>
          <w:lang w:val="en-US" w:eastAsia="zh-CN"/>
        </w:rPr>
        <w:t>加强党对群团工作的领导，深化群团工作，消除盲点，强化基层社会治理，</w:t>
      </w:r>
      <w:r>
        <w:rPr>
          <w:rFonts w:hint="eastAsia" w:ascii="仿宋_GB2312" w:hAnsi="仿宋_GB2312" w:eastAsia="仿宋_GB2312" w:cs="仿宋_GB2312"/>
          <w:sz w:val="32"/>
          <w:szCs w:val="32"/>
        </w:rPr>
        <w:t>保障人民安居乐业</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提高</w:t>
      </w:r>
      <w:r>
        <w:rPr>
          <w:rFonts w:hint="eastAsia" w:ascii="仿宋_GB2312" w:hAnsi="仿宋_GB2312" w:eastAsia="仿宋_GB2312" w:cs="仿宋_GB2312"/>
          <w:sz w:val="32"/>
          <w:szCs w:val="32"/>
          <w:lang w:eastAsia="zh-CN"/>
        </w:rPr>
        <w:t>了</w:t>
      </w:r>
      <w:r>
        <w:rPr>
          <w:rFonts w:hint="eastAsia" w:ascii="仿宋_GB2312" w:hAnsi="仿宋_GB2312" w:eastAsia="仿宋_GB2312" w:cs="仿宋_GB2312"/>
          <w:sz w:val="32"/>
          <w:szCs w:val="32"/>
        </w:rPr>
        <w:t>群众安全感</w:t>
      </w:r>
      <w:r>
        <w:rPr>
          <w:rFonts w:hint="eastAsia" w:ascii="仿宋_GB2312" w:hAnsi="仿宋_GB2312" w:eastAsia="仿宋_GB2312" w:cs="仿宋_GB2312"/>
          <w:sz w:val="32"/>
          <w:szCs w:val="32"/>
          <w:lang w:eastAsia="zh-CN"/>
        </w:rPr>
        <w:t>，幸福感，</w:t>
      </w:r>
      <w:r>
        <w:rPr>
          <w:rFonts w:hint="eastAsia" w:ascii="仿宋_GB2312" w:hAnsi="仿宋_GB2312" w:eastAsia="仿宋_GB2312" w:cs="仿宋_GB2312"/>
          <w:sz w:val="32"/>
          <w:szCs w:val="32"/>
        </w:rPr>
        <w:t>保持公厕环境整洁卫生</w:t>
      </w:r>
      <w:r>
        <w:rPr>
          <w:rFonts w:hint="eastAsia" w:ascii="仿宋_GB2312" w:hAnsi="仿宋_GB2312" w:eastAsia="仿宋_GB2312" w:cs="仿宋_GB2312"/>
          <w:sz w:val="32"/>
          <w:szCs w:val="32"/>
          <w:lang w:eastAsia="zh-CN"/>
        </w:rPr>
        <w:t>。</w:t>
      </w:r>
    </w:p>
    <w:p>
      <w:pPr>
        <w:numPr>
          <w:ilvl w:val="0"/>
          <w:numId w:val="0"/>
        </w:numPr>
        <w:spacing w:line="58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二是</w:t>
      </w:r>
      <w:r>
        <w:rPr>
          <w:rFonts w:hint="eastAsia" w:ascii="仿宋_GB2312" w:hAnsi="仿宋_GB2312" w:eastAsia="仿宋_GB2312" w:cs="仿宋_GB2312"/>
          <w:sz w:val="32"/>
          <w:szCs w:val="32"/>
        </w:rPr>
        <w:t>通过项目实施</w:t>
      </w:r>
      <w:r>
        <w:rPr>
          <w:rFonts w:hint="eastAsia" w:ascii="仿宋_GB2312" w:hAnsi="仿宋_GB2312" w:eastAsia="仿宋_GB2312" w:cs="仿宋_GB2312"/>
          <w:sz w:val="32"/>
          <w:szCs w:val="32"/>
          <w:lang w:eastAsia="zh-CN"/>
        </w:rPr>
        <w:t>，</w:t>
      </w:r>
      <w:r>
        <w:rPr>
          <w:rFonts w:hint="default" w:ascii="仿宋_GB2312" w:hAnsi="仿宋_GB2312" w:eastAsia="仿宋_GB2312" w:cs="仿宋_GB2312"/>
          <w:sz w:val="32"/>
          <w:szCs w:val="32"/>
          <w:lang w:val="en-US" w:eastAsia="zh-CN"/>
        </w:rPr>
        <w:t>持续深化顺龙家苑小区“红色物业”建设工作、大湾井社区阵地规划建设工作，对试点外小区实施“红色化引领、项目化推进、清单化整改、长效化落实、制度化保障”的精细物业管理，以点带面，连线成片，带动红色物业管理整体工作系统提升。</w:t>
      </w:r>
    </w:p>
    <w:p>
      <w:pPr>
        <w:numPr>
          <w:ilvl w:val="0"/>
          <w:numId w:val="0"/>
        </w:numPr>
        <w:spacing w:line="580" w:lineRule="exact"/>
        <w:ind w:firstLine="640" w:firstLineChars="200"/>
        <w:rPr>
          <w:rFonts w:hint="default"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三是</w:t>
      </w:r>
      <w:r>
        <w:rPr>
          <w:rFonts w:hint="eastAsia" w:ascii="仿宋_GB2312" w:hAnsi="仿宋_GB2312" w:eastAsia="仿宋_GB2312" w:cs="仿宋_GB2312"/>
          <w:sz w:val="32"/>
          <w:szCs w:val="32"/>
        </w:rPr>
        <w:t>通过项目实施</w:t>
      </w:r>
      <w:r>
        <w:rPr>
          <w:rFonts w:hint="eastAsia" w:ascii="仿宋_GB2312" w:hAnsi="仿宋_GB2312" w:eastAsia="仿宋_GB2312" w:cs="仿宋_GB2312"/>
          <w:sz w:val="32"/>
          <w:szCs w:val="32"/>
          <w:lang w:eastAsia="zh-CN"/>
        </w:rPr>
        <w:t>，</w:t>
      </w:r>
      <w:r>
        <w:rPr>
          <w:rFonts w:hint="default" w:ascii="仿宋_GB2312" w:hAnsi="仿宋_GB2312" w:eastAsia="仿宋_GB2312" w:cs="仿宋_GB2312"/>
          <w:sz w:val="32"/>
          <w:szCs w:val="32"/>
        </w:rPr>
        <w:t>整合网格化管理资源，推动网格工作与疫情防控、扫黑除恶等工作的动态融合，实现社会综合治理。强化矫正戒毒，组成“五位一体”帮教小组加大吸毒人员关心教育和管理，整理完善60名社区康复（戒毒）人员档案，促进禁毒工作规范化。开展重点地区专项整治行动，对辖区乱象进行全面摸排，发现上报乱点乱象问题3条。</w:t>
      </w:r>
    </w:p>
    <w:p>
      <w:pPr>
        <w:numPr>
          <w:ilvl w:val="0"/>
          <w:numId w:val="0"/>
        </w:num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发现的主要问题：</w:t>
      </w:r>
      <w:r>
        <w:rPr>
          <w:rFonts w:hint="eastAsia" w:ascii="仿宋_GB2312" w:hAnsi="仿宋_GB2312" w:eastAsia="仿宋_GB2312" w:cs="仿宋_GB2312"/>
          <w:sz w:val="32"/>
          <w:szCs w:val="32"/>
        </w:rPr>
        <w:t>基层社会治理范围广内容多，因预算有限，资金保障上不能确保项目高质量高标准推进，例如：基层支部建设特别是小区党支部在氛围营造和活动开展上缺乏资金，不能更好地推进工作。</w:t>
      </w:r>
    </w:p>
    <w:p>
      <w:pPr>
        <w:numPr>
          <w:ilvl w:val="0"/>
          <w:numId w:val="0"/>
        </w:num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下一步改进措施：把项目进行精细化管理，充分利用有限的预算资金，带动社区各种资源资本参与建设。</w:t>
      </w:r>
    </w:p>
    <w:p>
      <w:pPr>
        <w:keepNext w:val="0"/>
        <w:keepLines w:val="0"/>
        <w:pageBreakBefore w:val="0"/>
        <w:numPr>
          <w:ilvl w:val="0"/>
          <w:numId w:val="0"/>
        </w:numPr>
        <w:kinsoku/>
        <w:wordWrap/>
        <w:overflowPunct/>
        <w:topLinePunct w:val="0"/>
        <w:autoSpaceDE/>
        <w:autoSpaceDN/>
        <w:bidi w:val="0"/>
        <w:adjustRightInd/>
        <w:spacing w:line="560" w:lineRule="exact"/>
        <w:ind w:firstLine="643"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(2)</w:t>
      </w:r>
      <w:r>
        <w:rPr>
          <w:rFonts w:hint="eastAsia" w:ascii="仿宋_GB2312" w:hAnsi="仿宋_GB2312" w:eastAsia="仿宋_GB2312" w:cs="仿宋_GB2312"/>
          <w:b/>
          <w:bCs/>
          <w:sz w:val="32"/>
          <w:szCs w:val="32"/>
          <w:lang w:eastAsia="zh-CN"/>
        </w:rPr>
        <w:t>基</w:t>
      </w:r>
      <w:r>
        <w:rPr>
          <w:rFonts w:hint="eastAsia" w:ascii="仿宋_GB2312" w:hAnsi="仿宋_GB2312" w:cs="仿宋_GB2312"/>
          <w:b/>
          <w:bCs/>
          <w:sz w:val="32"/>
          <w:szCs w:val="32"/>
          <w:lang w:eastAsia="zh-CN"/>
        </w:rPr>
        <w:t>层社会服务项目</w:t>
      </w:r>
      <w:r>
        <w:rPr>
          <w:rFonts w:hint="eastAsia" w:ascii="仿宋_GB2312" w:hAnsi="仿宋_GB2312" w:eastAsia="仿宋_GB2312" w:cs="仿宋_GB2312"/>
          <w:b/>
          <w:bCs/>
          <w:sz w:val="32"/>
          <w:szCs w:val="32"/>
        </w:rPr>
        <w:t>绩效目标完成情况综述。</w:t>
      </w:r>
      <w:r>
        <w:rPr>
          <w:rFonts w:hint="eastAsia" w:ascii="仿宋_GB2312" w:hAnsi="仿宋_GB2312" w:eastAsia="仿宋_GB2312" w:cs="仿宋_GB2312"/>
          <w:sz w:val="32"/>
          <w:szCs w:val="32"/>
        </w:rPr>
        <w:t>项目全年预算数</w:t>
      </w:r>
      <w:r>
        <w:rPr>
          <w:rFonts w:hint="eastAsia" w:ascii="仿宋_GB2312" w:hAnsi="仿宋_GB2312" w:cs="仿宋_GB2312"/>
          <w:sz w:val="32"/>
          <w:szCs w:val="32"/>
          <w:lang w:val="en-US" w:eastAsia="zh-CN"/>
        </w:rPr>
        <w:t>1.00</w:t>
      </w:r>
      <w:r>
        <w:rPr>
          <w:rFonts w:hint="eastAsia" w:ascii="仿宋_GB2312" w:hAnsi="仿宋_GB2312" w:eastAsia="仿宋_GB2312" w:cs="仿宋_GB2312"/>
          <w:sz w:val="32"/>
          <w:szCs w:val="32"/>
        </w:rPr>
        <w:t>万元，执行数为</w:t>
      </w:r>
      <w:r>
        <w:rPr>
          <w:rFonts w:hint="eastAsia" w:ascii="仿宋_GB2312" w:hAnsi="仿宋_GB2312" w:cs="仿宋_GB2312"/>
          <w:sz w:val="32"/>
          <w:szCs w:val="32"/>
          <w:lang w:val="en-US" w:eastAsia="zh-CN"/>
        </w:rPr>
        <w:t>1.00</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p>
    <w:p>
      <w:pPr>
        <w:numPr>
          <w:ilvl w:val="0"/>
          <w:numId w:val="0"/>
        </w:numPr>
        <w:spacing w:line="580" w:lineRule="exact"/>
        <w:ind w:firstLine="640" w:firstLineChars="200"/>
        <w:rPr>
          <w:rFonts w:hint="default" w:ascii="仿宋_GB2312" w:hAnsi="仿宋_GB2312" w:eastAsia="仿宋_GB2312" w:cs="仿宋_GB2312"/>
          <w:sz w:val="32"/>
          <w:szCs w:val="32"/>
        </w:rPr>
      </w:pPr>
      <w:r>
        <w:rPr>
          <w:rFonts w:hint="eastAsia" w:ascii="仿宋_GB2312" w:hAnsi="仿宋_GB2312" w:eastAsia="仿宋_GB2312" w:cs="仿宋_GB2312"/>
          <w:sz w:val="32"/>
          <w:szCs w:val="32"/>
        </w:rPr>
        <w:t>通过项目实施</w:t>
      </w:r>
      <w:r>
        <w:rPr>
          <w:rFonts w:hint="eastAsia" w:ascii="仿宋_GB2312" w:hAnsi="仿宋_GB2312" w:eastAsia="仿宋_GB2312" w:cs="仿宋_GB2312"/>
          <w:sz w:val="32"/>
          <w:szCs w:val="32"/>
          <w:lang w:eastAsia="zh-CN"/>
        </w:rPr>
        <w:t>，</w:t>
      </w:r>
      <w:r>
        <w:rPr>
          <w:rFonts w:hint="default" w:ascii="仿宋_GB2312" w:hAnsi="仿宋_GB2312" w:eastAsia="仿宋_GB2312" w:cs="仿宋_GB2312"/>
          <w:sz w:val="32"/>
          <w:szCs w:val="32"/>
          <w:lang w:val="en-US" w:eastAsia="zh-CN"/>
        </w:rPr>
        <w:t>坚持低保应保尽保，积极开展临时救济，全年为20000余人次困难群众发放低保、医疗救助、残疾补贴等各类救助金700余万元。健全就业服务体系，全年实现城镇新增就业866人、就业援助困难认定166人、办理就业失业登记证232本；</w:t>
      </w:r>
      <w:r>
        <w:rPr>
          <w:rFonts w:hint="default" w:ascii="仿宋_GB2312" w:hAnsi="仿宋_GB2312" w:eastAsia="仿宋_GB2312" w:cs="仿宋_GB2312"/>
          <w:sz w:val="32"/>
          <w:szCs w:val="32"/>
        </w:rPr>
        <w:t>为</w:t>
      </w:r>
      <w:r>
        <w:rPr>
          <w:rFonts w:hint="default" w:ascii="仿宋_GB2312" w:hAnsi="仿宋_GB2312" w:eastAsia="仿宋_GB2312" w:cs="仿宋_GB2312"/>
          <w:sz w:val="32"/>
          <w:szCs w:val="32"/>
          <w:lang w:eastAsia="zh-CN"/>
        </w:rPr>
        <w:t>近</w:t>
      </w:r>
      <w:r>
        <w:rPr>
          <w:rFonts w:hint="default" w:ascii="仿宋_GB2312" w:hAnsi="仿宋_GB2312" w:eastAsia="仿宋_GB2312" w:cs="仿宋_GB2312"/>
          <w:sz w:val="32"/>
          <w:szCs w:val="32"/>
          <w:lang w:val="en-US" w:eastAsia="zh-CN"/>
        </w:rPr>
        <w:t>20400</w:t>
      </w:r>
      <w:r>
        <w:rPr>
          <w:rFonts w:hint="default" w:ascii="仿宋_GB2312" w:hAnsi="仿宋_GB2312" w:eastAsia="仿宋_GB2312" w:cs="仿宋_GB2312"/>
          <w:sz w:val="32"/>
          <w:szCs w:val="32"/>
        </w:rPr>
        <w:t>人次高龄人员发放高龄补贴</w:t>
      </w:r>
      <w:r>
        <w:rPr>
          <w:rFonts w:hint="default" w:ascii="仿宋_GB2312" w:hAnsi="仿宋_GB2312" w:eastAsia="仿宋_GB2312" w:cs="仿宋_GB2312"/>
          <w:sz w:val="32"/>
          <w:szCs w:val="32"/>
          <w:lang w:val="en-US" w:eastAsia="zh-CN"/>
        </w:rPr>
        <w:t>72</w:t>
      </w:r>
      <w:r>
        <w:rPr>
          <w:rFonts w:hint="default" w:ascii="仿宋_GB2312" w:hAnsi="仿宋_GB2312" w:eastAsia="仿宋_GB2312" w:cs="仿宋_GB2312"/>
          <w:sz w:val="32"/>
          <w:szCs w:val="32"/>
        </w:rPr>
        <w:t>万元；积极推动城镇居民参保，完成2020年医保续保和2020年新参保共计14745人；大力开展艾滋病筛查工作，截止目前已完成</w:t>
      </w:r>
      <w:r>
        <w:rPr>
          <w:rFonts w:hint="default" w:ascii="仿宋_GB2312" w:hAnsi="仿宋_GB2312" w:eastAsia="仿宋_GB2312" w:cs="仿宋_GB2312"/>
          <w:sz w:val="32"/>
          <w:szCs w:val="32"/>
          <w:lang w:val="en-US" w:eastAsia="zh-CN"/>
        </w:rPr>
        <w:t>12000</w:t>
      </w:r>
      <w:r>
        <w:rPr>
          <w:rFonts w:hint="default" w:ascii="仿宋_GB2312" w:hAnsi="仿宋_GB2312" w:eastAsia="仿宋_GB2312" w:cs="仿宋_GB2312"/>
          <w:sz w:val="32"/>
          <w:szCs w:val="32"/>
        </w:rPr>
        <w:t>余人。</w:t>
      </w:r>
    </w:p>
    <w:p>
      <w:pPr>
        <w:numPr>
          <w:ilvl w:val="0"/>
          <w:numId w:val="0"/>
        </w:numPr>
        <w:spacing w:line="580" w:lineRule="exact"/>
        <w:ind w:firstLine="640" w:firstLineChars="200"/>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积极做好企业升规入统工作，截止目前，累计摸排上报企业6家。</w:t>
      </w:r>
    </w:p>
    <w:p>
      <w:pPr>
        <w:numPr>
          <w:ilvl w:val="0"/>
          <w:numId w:val="0"/>
        </w:num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发现的主要问题：该项目主要是针对的辖区内关乎民生、保障方面的内容，涉及医疗、养老、就业、低保、残疾等，除了有限的财政资金，还需要对接部门“费随事走”，将开展相关工作的工作经费随下派的工作同时下拨，以保障民生工作的推进。</w:t>
      </w:r>
    </w:p>
    <w:p>
      <w:pPr>
        <w:spacing w:line="580" w:lineRule="exact"/>
        <w:ind w:firstLine="640" w:firstLineChars="200"/>
        <w:rPr>
          <w:rFonts w:ascii="仿宋_GB2312" w:hAnsi="仿宋_GB2312" w:cs="仿宋_GB2312"/>
          <w:szCs w:val="32"/>
        </w:rPr>
      </w:pPr>
      <w:r>
        <w:rPr>
          <w:rFonts w:hint="eastAsia" w:ascii="仿宋_GB2312" w:hAnsi="仿宋_GB2312" w:cs="仿宋_GB2312"/>
          <w:szCs w:val="32"/>
        </w:rPr>
        <w:t>下一步改进措施：多与相关部门对接，争取部门对街道民生工作的支持。</w:t>
      </w:r>
    </w:p>
    <w:p>
      <w:pPr>
        <w:keepNext w:val="0"/>
        <w:keepLines w:val="0"/>
        <w:pageBreakBefore w:val="0"/>
        <w:widowControl/>
        <w:numPr>
          <w:ilvl w:val="0"/>
          <w:numId w:val="0"/>
        </w:numPr>
        <w:kinsoku/>
        <w:wordWrap/>
        <w:overflowPunct/>
        <w:topLinePunct w:val="0"/>
        <w:autoSpaceDE/>
        <w:autoSpaceDN/>
        <w:bidi w:val="0"/>
        <w:adjustRightInd/>
        <w:spacing w:line="560" w:lineRule="exact"/>
        <w:ind w:firstLine="643" w:firstLineChars="200"/>
        <w:jc w:val="left"/>
        <w:textAlignment w:val="auto"/>
        <w:rPr>
          <w:rFonts w:hint="eastAsia" w:ascii="仿宋_GB2312" w:hAnsi="仿宋_GB2312" w:cs="仿宋_GB2312"/>
          <w:sz w:val="32"/>
          <w:szCs w:val="32"/>
          <w:lang w:val="en-US" w:eastAsia="zh-CN"/>
        </w:rPr>
      </w:pPr>
      <w:r>
        <w:rPr>
          <w:rFonts w:hint="eastAsia" w:ascii="仿宋_GB2312" w:hAnsi="仿宋_GB2312" w:cs="仿宋_GB2312"/>
          <w:b/>
          <w:bCs/>
          <w:sz w:val="32"/>
          <w:szCs w:val="32"/>
          <w:lang w:val="en-US" w:eastAsia="zh-CN"/>
        </w:rPr>
        <w:t>(3)</w:t>
      </w:r>
      <w:r>
        <w:rPr>
          <w:rFonts w:hint="eastAsia" w:ascii="仿宋_GB2312" w:hAnsi="仿宋_GB2312" w:eastAsia="仿宋_GB2312" w:cs="仿宋_GB2312"/>
          <w:b/>
          <w:bCs/>
          <w:sz w:val="32"/>
          <w:szCs w:val="32"/>
          <w:lang w:eastAsia="zh-CN"/>
        </w:rPr>
        <w:t>安全</w:t>
      </w:r>
      <w:r>
        <w:rPr>
          <w:rFonts w:hint="eastAsia" w:ascii="仿宋_GB2312" w:hAnsi="仿宋_GB2312" w:cs="仿宋_GB2312"/>
          <w:b/>
          <w:bCs/>
          <w:sz w:val="32"/>
          <w:szCs w:val="32"/>
          <w:lang w:eastAsia="zh-CN"/>
        </w:rPr>
        <w:t>建设项目</w:t>
      </w:r>
      <w:r>
        <w:rPr>
          <w:rFonts w:hint="eastAsia" w:ascii="仿宋_GB2312" w:hAnsi="仿宋_GB2312" w:eastAsia="仿宋_GB2312" w:cs="仿宋_GB2312"/>
          <w:b/>
          <w:bCs/>
          <w:sz w:val="32"/>
          <w:szCs w:val="32"/>
        </w:rPr>
        <w:t>绩效目标完成情况综述。</w:t>
      </w:r>
      <w:r>
        <w:rPr>
          <w:rFonts w:hint="eastAsia" w:ascii="仿宋_GB2312" w:hAnsi="仿宋_GB2312" w:eastAsia="仿宋_GB2312" w:cs="仿宋_GB2312"/>
          <w:sz w:val="32"/>
          <w:szCs w:val="32"/>
        </w:rPr>
        <w:t>项目全年预算数</w:t>
      </w:r>
      <w:r>
        <w:rPr>
          <w:rFonts w:hint="eastAsia" w:ascii="仿宋_GB2312" w:hAnsi="仿宋_GB2312" w:cs="仿宋_GB2312"/>
          <w:sz w:val="32"/>
          <w:szCs w:val="32"/>
          <w:lang w:val="en-US" w:eastAsia="zh-CN"/>
        </w:rPr>
        <w:t>5.00</w:t>
      </w:r>
      <w:r>
        <w:rPr>
          <w:rFonts w:hint="eastAsia" w:ascii="仿宋_GB2312" w:hAnsi="仿宋_GB2312" w:eastAsia="仿宋_GB2312" w:cs="仿宋_GB2312"/>
          <w:sz w:val="32"/>
          <w:szCs w:val="32"/>
        </w:rPr>
        <w:t>万元，执行数为</w:t>
      </w:r>
      <w:r>
        <w:rPr>
          <w:rFonts w:hint="eastAsia" w:ascii="仿宋_GB2312" w:hAnsi="仿宋_GB2312" w:cs="仿宋_GB2312"/>
          <w:sz w:val="32"/>
          <w:szCs w:val="32"/>
          <w:lang w:val="en-US" w:eastAsia="zh-CN"/>
        </w:rPr>
        <w:t>5.00</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r>
        <w:rPr>
          <w:rFonts w:hint="eastAsia" w:ascii="仿宋_GB2312" w:hAnsi="仿宋_GB2312" w:cs="仿宋_GB2312"/>
          <w:sz w:val="32"/>
          <w:szCs w:val="32"/>
          <w:lang w:val="en-US" w:eastAsia="zh-CN"/>
        </w:rPr>
        <w:t xml:space="preserve"> </w:t>
      </w:r>
    </w:p>
    <w:p>
      <w:pPr>
        <w:numPr>
          <w:ilvl w:val="0"/>
          <w:numId w:val="0"/>
        </w:numPr>
        <w:spacing w:line="58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一是</w:t>
      </w:r>
      <w:r>
        <w:rPr>
          <w:rFonts w:hint="eastAsia" w:ascii="仿宋_GB2312" w:hAnsi="仿宋_GB2312" w:eastAsia="仿宋_GB2312" w:cs="仿宋_GB2312"/>
          <w:sz w:val="32"/>
          <w:szCs w:val="32"/>
        </w:rPr>
        <w:t>通过项目实施，</w:t>
      </w:r>
      <w:r>
        <w:rPr>
          <w:rFonts w:hint="eastAsia" w:ascii="仿宋_GB2312" w:hAnsi="仿宋_GB2312" w:eastAsia="仿宋_GB2312" w:cs="仿宋_GB2312"/>
          <w:sz w:val="32"/>
          <w:szCs w:val="32"/>
          <w:lang w:val="en-US" w:eastAsia="zh-CN"/>
        </w:rPr>
        <w:t>为了</w:t>
      </w:r>
      <w:r>
        <w:rPr>
          <w:rFonts w:hint="default" w:ascii="仿宋_GB2312" w:hAnsi="仿宋_GB2312" w:eastAsia="仿宋_GB2312" w:cs="仿宋_GB2312"/>
          <w:sz w:val="32"/>
          <w:szCs w:val="32"/>
          <w:lang w:val="en-US" w:eastAsia="zh-CN"/>
        </w:rPr>
        <w:t>确保整个街道的安全形势持续稳定</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建立健全安全生产监管网络，层层落实安全生产责任制。</w:t>
      </w:r>
      <w:r>
        <w:rPr>
          <w:rFonts w:hint="eastAsia" w:ascii="仿宋_GB2312" w:hAnsi="仿宋_GB2312" w:eastAsia="仿宋_GB2312" w:cs="仿宋_GB2312"/>
          <w:sz w:val="32"/>
          <w:szCs w:val="32"/>
        </w:rPr>
        <w:t>持续开展多部门“安全联查”，强化重点行业领域安全监管和隐患排查治理，定期联系相关职能部门开展大排查9次，共检查出问题21个，立即整改18个，限期整改3个（已整改），联合相关企业、单位开展消防演练、地震演练、疫情防控等演练6次，截止目前辖区未发生较大以上安全事故。</w:t>
      </w:r>
      <w:r>
        <w:rPr>
          <w:rFonts w:hint="eastAsia" w:ascii="仿宋_GB2312" w:hAnsi="仿宋_GB2312" w:eastAsia="仿宋_GB2312" w:cs="仿宋_GB2312"/>
          <w:sz w:val="32"/>
          <w:szCs w:val="32"/>
          <w:lang w:val="en-US" w:eastAsia="zh-CN"/>
        </w:rPr>
        <w:t xml:space="preserve">   </w:t>
      </w:r>
    </w:p>
    <w:p>
      <w:pPr>
        <w:numPr>
          <w:ilvl w:val="0"/>
          <w:numId w:val="0"/>
        </w:numPr>
        <w:spacing w:line="58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二是</w:t>
      </w:r>
      <w:r>
        <w:rPr>
          <w:rFonts w:hint="default" w:ascii="仿宋_GB2312" w:hAnsi="仿宋_GB2312" w:eastAsia="仿宋_GB2312" w:cs="仿宋_GB2312"/>
          <w:sz w:val="32"/>
          <w:szCs w:val="32"/>
          <w:lang w:eastAsia="zh-CN"/>
        </w:rPr>
        <w:t>坚持</w:t>
      </w:r>
      <w:r>
        <w:rPr>
          <w:rFonts w:hint="default" w:ascii="仿宋_GB2312" w:hAnsi="仿宋_GB2312" w:eastAsia="仿宋_GB2312" w:cs="仿宋_GB2312"/>
          <w:sz w:val="32"/>
          <w:szCs w:val="32"/>
        </w:rPr>
        <w:t>以习近平强军思想为指引，</w:t>
      </w:r>
      <w:r>
        <w:rPr>
          <w:rFonts w:hint="default" w:ascii="仿宋_GB2312" w:hAnsi="仿宋_GB2312" w:eastAsia="仿宋_GB2312" w:cs="仿宋_GB2312"/>
          <w:sz w:val="32"/>
          <w:szCs w:val="32"/>
          <w:lang w:eastAsia="zh-CN"/>
        </w:rPr>
        <w:t>定期召开</w:t>
      </w:r>
      <w:r>
        <w:rPr>
          <w:rFonts w:hint="default" w:ascii="仿宋_GB2312" w:hAnsi="仿宋_GB2312" w:eastAsia="仿宋_GB2312" w:cs="仿宋_GB2312"/>
          <w:sz w:val="32"/>
          <w:szCs w:val="32"/>
          <w:lang w:val="en-US" w:eastAsia="zh-CN"/>
        </w:rPr>
        <w:t>会议</w:t>
      </w:r>
      <w:r>
        <w:rPr>
          <w:rFonts w:hint="default" w:ascii="仿宋_GB2312" w:hAnsi="仿宋_GB2312" w:eastAsia="仿宋_GB2312" w:cs="仿宋_GB2312"/>
          <w:sz w:val="32"/>
          <w:szCs w:val="32"/>
          <w:lang w:eastAsia="zh-CN"/>
        </w:rPr>
        <w:t>专题研究部署征兵、民兵整组等重点工作，</w:t>
      </w:r>
      <w:r>
        <w:rPr>
          <w:rFonts w:hint="default" w:ascii="仿宋_GB2312" w:hAnsi="仿宋_GB2312" w:eastAsia="仿宋_GB2312" w:cs="仿宋_GB2312"/>
          <w:sz w:val="32"/>
          <w:szCs w:val="32"/>
          <w:lang w:val="en-US" w:eastAsia="zh-CN"/>
        </w:rPr>
        <w:t>组织民兵参与疫情防控、应急演练、“三创联动”等共计300余人次</w:t>
      </w:r>
      <w:r>
        <w:rPr>
          <w:rFonts w:hint="default" w:ascii="仿宋_GB2312" w:hAnsi="仿宋_GB2312" w:eastAsia="仿宋_GB2312" w:cs="仿宋_GB2312"/>
          <w:sz w:val="32"/>
          <w:szCs w:val="32"/>
        </w:rPr>
        <w:t>。</w:t>
      </w:r>
      <w:r>
        <w:rPr>
          <w:rFonts w:hint="default" w:ascii="仿宋_GB2312" w:hAnsi="仿宋_GB2312" w:eastAsia="仿宋_GB2312" w:cs="仿宋_GB2312"/>
          <w:sz w:val="32"/>
          <w:szCs w:val="32"/>
          <w:lang w:eastAsia="zh-CN"/>
        </w:rPr>
        <w:t>全年完成征兵任务</w:t>
      </w:r>
      <w:r>
        <w:rPr>
          <w:rFonts w:hint="default" w:ascii="仿宋_GB2312" w:hAnsi="仿宋_GB2312" w:eastAsia="仿宋_GB2312" w:cs="仿宋_GB2312"/>
          <w:sz w:val="32"/>
          <w:szCs w:val="32"/>
          <w:lang w:val="en-US" w:eastAsia="zh-CN"/>
        </w:rPr>
        <w:t>3人、完成兵役登记率100%。</w:t>
      </w:r>
    </w:p>
    <w:p>
      <w:pPr>
        <w:numPr>
          <w:ilvl w:val="0"/>
          <w:numId w:val="0"/>
        </w:numPr>
        <w:spacing w:line="58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发现的主要问题：一是我街应急相关从业者素质参差不齐，科学防灾、科学减灾的工作专业性不足，需要加快提升排险应急能力。二是应急专业化人才队伍建设有待加强，大型应急救援物资缺乏。三是征兵工作社会人口的年龄比例发生了重大变化，适龄青年比例不断下降。            </w:t>
      </w:r>
    </w:p>
    <w:p>
      <w:pPr>
        <w:numPr>
          <w:ilvl w:val="0"/>
          <w:numId w:val="0"/>
        </w:numPr>
        <w:spacing w:line="58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下一步改进措施：下一步将全面贯彻落实省市区政策部署，深入开展全街安全生产大检查、大排查、大整治，切实抓好安全生产、防灾减灾救灾各项工作，确保全街安全生产形式持续稳定向好。</w:t>
      </w:r>
    </w:p>
    <w:p>
      <w:pPr>
        <w:numPr>
          <w:ilvl w:val="0"/>
          <w:numId w:val="0"/>
        </w:numPr>
        <w:spacing w:line="580" w:lineRule="exact"/>
        <w:ind w:firstLine="640" w:firstLineChars="200"/>
        <w:rPr>
          <w:rFonts w:hint="default" w:ascii="仿宋_GB2312" w:hAnsi="仿宋_GB2312" w:eastAsia="仿宋_GB2312" w:cs="仿宋_GB2312"/>
          <w:sz w:val="32"/>
          <w:szCs w:val="32"/>
          <w:lang w:val="en-US"/>
        </w:rPr>
      </w:pPr>
      <w:r>
        <w:rPr>
          <w:rFonts w:hint="eastAsia" w:ascii="仿宋_GB2312" w:hAnsi="仿宋_GB2312" w:eastAsia="仿宋_GB2312" w:cs="仿宋_GB2312"/>
          <w:sz w:val="32"/>
          <w:szCs w:val="32"/>
          <w:lang w:val="en-US" w:eastAsia="zh-CN"/>
        </w:rPr>
        <w:t>持续深化专项整治。按照安全生产专项整治三年行动计划要求，抓好道路交通、防汛减灾等重点领域行业排险除患。</w:t>
      </w:r>
    </w:p>
    <w:p>
      <w:pPr>
        <w:numPr>
          <w:ilvl w:val="0"/>
          <w:numId w:val="0"/>
        </w:numPr>
        <w:spacing w:line="58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全面提升综合素质。深入开展“七进”活动，提高全民防灾减灾知识。组织救援组织骨干开展全街应急管理能力专题培训，切实提高干部队伍应急处置和救援能力。</w:t>
      </w:r>
    </w:p>
    <w:p>
      <w:pPr>
        <w:numPr>
          <w:ilvl w:val="0"/>
          <w:numId w:val="0"/>
        </w:numPr>
        <w:spacing w:line="58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切实强化应急管理。一是加强应急值守、信息报送。二是强化预案管理，完善应急预案体。三是强化能力建设，强化应急信息化、救援队伍建设、提高协同处置能力。四是加强应急物资保障体系建设。</w:t>
      </w:r>
    </w:p>
    <w:p>
      <w:pPr>
        <w:numPr>
          <w:ilvl w:val="0"/>
          <w:numId w:val="0"/>
        </w:numPr>
        <w:spacing w:line="58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加大征兵宣传，强化应征青年国防意识。加强国防教育和思想发动，再次要加大</w:t>
      </w:r>
      <w:r>
        <w:rPr>
          <w:rFonts w:hint="eastAsia" w:ascii="仿宋_GB2312" w:hAnsi="仿宋_GB2312" w:eastAsia="仿宋_GB2312" w:cs="仿宋_GB2312"/>
          <w:sz w:val="32"/>
          <w:szCs w:val="32"/>
          <w:lang w:val="en-US" w:eastAsia="zh-CN"/>
        </w:rPr>
        <w:tab/>
      </w:r>
      <w:r>
        <w:rPr>
          <w:rFonts w:hint="eastAsia" w:ascii="仿宋_GB2312" w:hAnsi="仿宋_GB2312" w:eastAsia="仿宋_GB2312" w:cs="仿宋_GB2312"/>
          <w:sz w:val="32"/>
          <w:szCs w:val="32"/>
          <w:lang w:val="en-US" w:eastAsia="zh-CN"/>
        </w:rPr>
        <w:t>对青少年的教育，引导青年学习国防，了解国防，激发广大青少年热爱国防。</w:t>
      </w:r>
    </w:p>
    <w:p>
      <w:pPr>
        <w:numPr>
          <w:ilvl w:val="0"/>
          <w:numId w:val="0"/>
        </w:numPr>
        <w:spacing w:line="580" w:lineRule="exact"/>
        <w:ind w:firstLine="643" w:firstLineChars="200"/>
        <w:rPr>
          <w:rFonts w:hint="default" w:ascii="仿宋_GB2312" w:hAnsi="仿宋_GB2312" w:eastAsia="仿宋_GB2312" w:cs="仿宋_GB2312"/>
          <w:sz w:val="32"/>
          <w:szCs w:val="32"/>
          <w:lang w:val="en-US" w:eastAsia="zh-CN"/>
        </w:rPr>
      </w:pPr>
      <w:r>
        <w:rPr>
          <w:rFonts w:hint="eastAsia" w:ascii="仿宋_GB2312" w:hAnsi="仿宋_GB2312" w:cs="仿宋_GB2312"/>
          <w:b/>
          <w:bCs/>
          <w:sz w:val="32"/>
          <w:szCs w:val="32"/>
          <w:lang w:val="en-US" w:eastAsia="zh-CN"/>
        </w:rPr>
        <w:t>(4)</w:t>
      </w:r>
      <w:r>
        <w:rPr>
          <w:rFonts w:hint="eastAsia" w:ascii="仿宋_GB2312" w:hAnsi="仿宋_GB2312" w:eastAsia="仿宋_GB2312" w:cs="仿宋_GB2312"/>
          <w:b/>
          <w:bCs/>
          <w:sz w:val="32"/>
          <w:szCs w:val="32"/>
          <w:lang w:eastAsia="zh-CN"/>
        </w:rPr>
        <w:t>平安社区技防网络运行经费项目</w:t>
      </w:r>
      <w:r>
        <w:rPr>
          <w:rFonts w:hint="eastAsia" w:ascii="仿宋_GB2312" w:hAnsi="仿宋_GB2312" w:eastAsia="仿宋_GB2312" w:cs="仿宋_GB2312"/>
          <w:b/>
          <w:bCs/>
          <w:sz w:val="32"/>
          <w:szCs w:val="32"/>
        </w:rPr>
        <w:t>绩效目标完成情况综述。</w:t>
      </w:r>
      <w:r>
        <w:rPr>
          <w:rFonts w:hint="eastAsia" w:ascii="仿宋_GB2312" w:hAnsi="仿宋_GB2312" w:eastAsia="仿宋_GB2312" w:cs="仿宋_GB2312"/>
          <w:sz w:val="32"/>
          <w:szCs w:val="32"/>
        </w:rPr>
        <w:t>项目全年预算数</w:t>
      </w:r>
      <w:r>
        <w:rPr>
          <w:rFonts w:hint="eastAsia" w:ascii="仿宋_GB2312" w:hAnsi="仿宋_GB2312" w:eastAsia="仿宋_GB2312" w:cs="仿宋_GB2312"/>
          <w:sz w:val="32"/>
          <w:szCs w:val="32"/>
          <w:lang w:val="en-US" w:eastAsia="zh-CN"/>
        </w:rPr>
        <w:t>5.74</w:t>
      </w:r>
      <w:r>
        <w:rPr>
          <w:rFonts w:hint="eastAsia" w:ascii="仿宋_GB2312" w:hAnsi="仿宋_GB2312" w:eastAsia="仿宋_GB2312" w:cs="仿宋_GB2312"/>
          <w:sz w:val="32"/>
          <w:szCs w:val="32"/>
        </w:rPr>
        <w:t>万元，执行数</w:t>
      </w:r>
      <w:r>
        <w:rPr>
          <w:rFonts w:hint="eastAsia" w:ascii="仿宋_GB2312" w:hAnsi="仿宋_GB2312" w:eastAsia="仿宋_GB2312" w:cs="仿宋_GB2312"/>
          <w:sz w:val="32"/>
          <w:szCs w:val="32"/>
          <w:lang w:val="en-US" w:eastAsia="zh-CN"/>
        </w:rPr>
        <w:t>5.74</w:t>
      </w:r>
      <w:r>
        <w:rPr>
          <w:rFonts w:hint="eastAsia" w:ascii="仿宋_GB2312" w:hAnsi="仿宋_GB2312" w:eastAsia="仿宋_GB2312" w:cs="仿宋_GB2312"/>
          <w:sz w:val="32"/>
          <w:szCs w:val="32"/>
        </w:rPr>
        <w:t>万元，完成预算的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%。通过项目实施，维护全街2</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个摄像头正常运行，维护社会维定，</w:t>
      </w:r>
      <w:r>
        <w:rPr>
          <w:rFonts w:hint="eastAsia" w:ascii="仿宋_GB2312" w:hAnsi="仿宋_GB2312" w:eastAsia="仿宋_GB2312" w:cs="仿宋_GB2312"/>
          <w:sz w:val="32"/>
          <w:szCs w:val="32"/>
          <w:lang w:val="en-US" w:eastAsia="zh-CN"/>
        </w:rPr>
        <w:t>覆盖各个社区主要通道路口，与派出所形成联防机制，</w:t>
      </w:r>
      <w:r>
        <w:rPr>
          <w:rFonts w:hint="eastAsia" w:ascii="仿宋_GB2312" w:hAnsi="仿宋_GB2312" w:eastAsia="仿宋_GB2312" w:cs="仿宋_GB2312"/>
          <w:sz w:val="32"/>
          <w:szCs w:val="32"/>
        </w:rPr>
        <w:t>维护社会维定，</w:t>
      </w:r>
      <w:r>
        <w:rPr>
          <w:rFonts w:hint="eastAsia" w:ascii="仿宋_GB2312" w:hAnsi="仿宋_GB2312" w:eastAsia="仿宋_GB2312" w:cs="仿宋_GB2312"/>
          <w:sz w:val="32"/>
          <w:szCs w:val="32"/>
          <w:lang w:val="en-US" w:eastAsia="zh-CN"/>
        </w:rPr>
        <w:t>降低犯罪率，使居民的人身财产安全得到进一步的保障。全年协助办案民警调查追踪案件3起，找回走失人员2名。</w:t>
      </w:r>
    </w:p>
    <w:p>
      <w:pPr>
        <w:numPr>
          <w:ilvl w:val="0"/>
          <w:numId w:val="0"/>
        </w:numPr>
        <w:spacing w:line="58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发现的主要问题：有部分摄像头损坏，未及时得到修理， 造成监控盲点，在工作上带来不便。   </w:t>
      </w:r>
    </w:p>
    <w:p>
      <w:pPr>
        <w:numPr>
          <w:ilvl w:val="0"/>
          <w:numId w:val="0"/>
        </w:numPr>
        <w:spacing w:line="580" w:lineRule="exact"/>
        <w:ind w:firstLine="640" w:firstLineChars="200"/>
        <w:rPr>
          <w:rFonts w:hint="default" w:ascii="仿宋_GB2312" w:hAnsi="仿宋_GB2312" w:eastAsia="仿宋_GB2312" w:cs="仿宋_GB2312"/>
          <w:sz w:val="32"/>
          <w:szCs w:val="32"/>
          <w:lang w:val="en-US"/>
        </w:rPr>
      </w:pPr>
      <w:r>
        <w:rPr>
          <w:rFonts w:hint="eastAsia" w:ascii="仿宋_GB2312" w:hAnsi="仿宋_GB2312" w:eastAsia="仿宋_GB2312" w:cs="仿宋_GB2312"/>
          <w:sz w:val="32"/>
          <w:szCs w:val="32"/>
          <w:lang w:val="en-US" w:eastAsia="zh-CN"/>
        </w:rPr>
        <w:t>下一步改进措施：加大日常监督维护工作，与运营商保持密切联系，避免类似情况发生。</w:t>
      </w:r>
    </w:p>
    <w:p>
      <w:pPr>
        <w:numPr>
          <w:ilvl w:val="0"/>
          <w:numId w:val="0"/>
        </w:numPr>
        <w:spacing w:line="580" w:lineRule="exact"/>
        <w:ind w:firstLine="643" w:firstLineChars="200"/>
        <w:rPr>
          <w:rFonts w:hint="eastAsia" w:ascii="仿宋_GB2312" w:hAnsi="仿宋_GB2312" w:eastAsia="仿宋_GB2312" w:cs="仿宋_GB2312"/>
          <w:sz w:val="32"/>
          <w:szCs w:val="32"/>
          <w:lang w:val="en-US" w:eastAsia="zh-CN"/>
        </w:rPr>
      </w:pPr>
      <w:r>
        <w:rPr>
          <w:rFonts w:hint="eastAsia" w:ascii="仿宋_GB2312" w:hAnsi="仿宋_GB2312" w:cs="仿宋_GB2312"/>
          <w:b/>
          <w:bCs/>
          <w:sz w:val="32"/>
          <w:szCs w:val="32"/>
          <w:lang w:val="en-US" w:eastAsia="zh-CN"/>
        </w:rPr>
        <w:t>(5)</w:t>
      </w:r>
      <w:r>
        <w:rPr>
          <w:rFonts w:hint="eastAsia" w:ascii="仿宋_GB2312" w:hAnsi="仿宋_GB2312" w:cs="仿宋_GB2312"/>
          <w:b/>
          <w:bCs/>
          <w:sz w:val="32"/>
          <w:szCs w:val="32"/>
          <w:lang w:eastAsia="zh-CN"/>
        </w:rPr>
        <w:t>釜溪河清理四乱工作经费经费项目</w:t>
      </w:r>
      <w:r>
        <w:rPr>
          <w:rFonts w:hint="eastAsia" w:ascii="仿宋_GB2312" w:hAnsi="仿宋_GB2312" w:eastAsia="仿宋_GB2312" w:cs="仿宋_GB2312"/>
          <w:b/>
          <w:bCs/>
          <w:sz w:val="32"/>
          <w:szCs w:val="32"/>
        </w:rPr>
        <w:t>绩效目标完成情况综述。</w:t>
      </w:r>
      <w:r>
        <w:rPr>
          <w:rFonts w:hint="eastAsia" w:ascii="仿宋_GB2312" w:hAnsi="仿宋_GB2312" w:eastAsia="仿宋_GB2312" w:cs="仿宋_GB2312"/>
          <w:sz w:val="32"/>
          <w:szCs w:val="32"/>
          <w:lang w:val="en-US" w:eastAsia="zh-CN"/>
        </w:rPr>
        <w:t>项目全年预算数2.00万元，执行数2.00万元，完成预算的100%。通过项目实施，认真落实“河长制”及常态化巡河制度，对釜溪河、金鱼河排污口、河道卫生等情况进行动态监督，做到发现问题及时上报、积极协调整治，先后整治沿河排污管16根，完成7户渔民禁捕退捕工作、处置渔船7辆。全力做好金鱼河王家山石河堰段河道清淤、岸线农作物整治工作，清理河道淤泥1200余吨、完成征收沿河青苗约7亩。持续抓好岸线卫生，开展护河行动4次，相关信息被四川新闻网、四川在线等媒体采用。</w:t>
      </w:r>
    </w:p>
    <w:p>
      <w:pPr>
        <w:numPr>
          <w:ilvl w:val="0"/>
          <w:numId w:val="0"/>
        </w:numPr>
        <w:spacing w:line="58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发现的主要问题：河长制工作有待完善。目前点多面广任务重，加上基层技术力量相对薄弱，致使一些协调、监管不够有力。</w:t>
      </w:r>
    </w:p>
    <w:p>
      <w:pPr>
        <w:numPr>
          <w:ilvl w:val="0"/>
          <w:numId w:val="0"/>
        </w:numPr>
        <w:spacing w:line="58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下一步改进措施：进一步完善体系建设。建立健全“河长制”工作机制，明确部门责任，建立有效的工作机制，梳理区域内河流支流，全覆盖管理。</w:t>
      </w:r>
    </w:p>
    <w:tbl>
      <w:tblPr>
        <w:tblStyle w:val="13"/>
        <w:tblpPr w:leftFromText="180" w:rightFromText="180" w:vertAnchor="text" w:horzAnchor="page" w:tblpXSpec="center" w:tblpY="423"/>
        <w:tblOverlap w:val="never"/>
        <w:tblW w:w="9960" w:type="dxa"/>
        <w:jc w:val="center"/>
        <w:tblLayout w:type="fixed"/>
        <w:tblCellMar>
          <w:top w:w="0" w:type="dxa"/>
          <w:left w:w="0" w:type="dxa"/>
          <w:bottom w:w="0" w:type="dxa"/>
          <w:right w:w="0" w:type="dxa"/>
        </w:tblCellMar>
      </w:tblPr>
      <w:tblGrid>
        <w:gridCol w:w="390"/>
        <w:gridCol w:w="1367"/>
        <w:gridCol w:w="1153"/>
        <w:gridCol w:w="2264"/>
        <w:gridCol w:w="2394"/>
        <w:gridCol w:w="2392"/>
      </w:tblGrid>
      <w:tr>
        <w:tblPrEx>
          <w:tblCellMar>
            <w:top w:w="0" w:type="dxa"/>
            <w:left w:w="0" w:type="dxa"/>
            <w:bottom w:w="0" w:type="dxa"/>
            <w:right w:w="0" w:type="dxa"/>
          </w:tblCellMar>
        </w:tblPrEx>
        <w:trPr>
          <w:trHeight w:val="1034" w:hRule="atLeast"/>
          <w:jc w:val="center"/>
        </w:trPr>
        <w:tc>
          <w:tcPr>
            <w:tcW w:w="9960" w:type="dxa"/>
            <w:gridSpan w:val="6"/>
            <w:tcBorders>
              <w:top w:val="nil"/>
              <w:left w:val="nil"/>
              <w:bottom w:val="nil"/>
              <w:right w:val="nil"/>
            </w:tcBorders>
            <w:tcMar>
              <w:top w:w="15" w:type="dxa"/>
              <w:left w:w="15" w:type="dxa"/>
              <w:right w:w="15" w:type="dxa"/>
            </w:tcMar>
            <w:vAlign w:val="center"/>
          </w:tcPr>
          <w:p>
            <w:pPr>
              <w:widowControl/>
              <w:jc w:val="center"/>
              <w:textAlignment w:val="center"/>
              <w:rPr>
                <w:rFonts w:hint="eastAsia" w:ascii="宋体" w:hAnsi="宋体" w:eastAsia="仿宋_GB2312" w:cs="宋体"/>
                <w:b/>
                <w:bCs/>
                <w:color w:val="000000"/>
                <w:kern w:val="0"/>
                <w:sz w:val="36"/>
                <w:szCs w:val="36"/>
                <w:lang w:eastAsia="zh-CN" w:bidi="ar"/>
              </w:rPr>
            </w:pPr>
            <w:r>
              <w:rPr>
                <w:rFonts w:hint="eastAsia" w:ascii="宋体" w:hAnsi="宋体" w:cs="宋体"/>
                <w:b/>
                <w:bCs/>
                <w:color w:val="000000"/>
                <w:kern w:val="0"/>
                <w:sz w:val="36"/>
                <w:szCs w:val="36"/>
                <w:lang w:eastAsia="zh-CN" w:bidi="ar"/>
              </w:rPr>
              <w:t>基层社会治理</w:t>
            </w:r>
            <w:r>
              <w:rPr>
                <w:rFonts w:hint="eastAsia" w:ascii="宋体" w:hAnsi="宋体" w:cs="宋体"/>
                <w:b/>
                <w:bCs/>
                <w:color w:val="000000"/>
                <w:kern w:val="0"/>
                <w:sz w:val="36"/>
                <w:szCs w:val="36"/>
                <w:lang w:bidi="ar"/>
              </w:rPr>
              <w:t>项目绩效目标完成情况表</w:t>
            </w:r>
          </w:p>
          <w:p>
            <w:pPr>
              <w:widowControl/>
              <w:jc w:val="center"/>
              <w:textAlignment w:val="center"/>
              <w:rPr>
                <w:rFonts w:ascii="宋体" w:cs="宋体"/>
                <w:color w:val="000000"/>
                <w:sz w:val="36"/>
                <w:szCs w:val="36"/>
              </w:rPr>
            </w:pPr>
            <w:r>
              <w:rPr>
                <w:rFonts w:ascii="宋体" w:hAnsi="宋体" w:cs="宋体"/>
                <w:color w:val="000000"/>
                <w:kern w:val="0"/>
                <w:sz w:val="36"/>
                <w:szCs w:val="36"/>
                <w:lang w:bidi="ar"/>
              </w:rPr>
              <w:t>(2020</w:t>
            </w:r>
            <w:r>
              <w:rPr>
                <w:rFonts w:hint="eastAsia" w:ascii="宋体" w:hAnsi="宋体" w:cs="宋体"/>
                <w:color w:val="000000"/>
                <w:kern w:val="0"/>
                <w:sz w:val="36"/>
                <w:szCs w:val="36"/>
                <w:lang w:bidi="ar"/>
              </w:rPr>
              <w:t>年度</w:t>
            </w:r>
            <w:r>
              <w:rPr>
                <w:rFonts w:ascii="宋体" w:hAnsi="宋体" w:cs="宋体"/>
                <w:color w:val="000000"/>
                <w:kern w:val="0"/>
                <w:sz w:val="36"/>
                <w:szCs w:val="36"/>
                <w:lang w:bidi="ar"/>
              </w:rPr>
              <w:t>)</w:t>
            </w:r>
          </w:p>
        </w:tc>
      </w:tr>
      <w:tr>
        <w:tblPrEx>
          <w:tblCellMar>
            <w:top w:w="0" w:type="dxa"/>
            <w:left w:w="0" w:type="dxa"/>
            <w:bottom w:w="0" w:type="dxa"/>
            <w:right w:w="0" w:type="dxa"/>
          </w:tblCellMar>
        </w:tblPrEx>
        <w:trPr>
          <w:trHeight w:val="276" w:hRule="atLeast"/>
          <w:jc w:val="center"/>
        </w:trPr>
        <w:tc>
          <w:tcPr>
            <w:tcW w:w="2910"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项目名称</w:t>
            </w:r>
          </w:p>
        </w:tc>
        <w:tc>
          <w:tcPr>
            <w:tcW w:w="7050"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bidi="ar"/>
              </w:rPr>
            </w:pPr>
            <w:r>
              <w:rPr>
                <w:rFonts w:hint="eastAsia" w:ascii="宋体" w:hAnsi="宋体" w:cs="宋体"/>
                <w:color w:val="000000"/>
                <w:kern w:val="0"/>
                <w:sz w:val="24"/>
                <w:lang w:eastAsia="zh-CN" w:bidi="ar"/>
              </w:rPr>
              <w:t>基层社会治理项目</w:t>
            </w:r>
          </w:p>
        </w:tc>
      </w:tr>
      <w:tr>
        <w:tblPrEx>
          <w:tblCellMar>
            <w:top w:w="0" w:type="dxa"/>
            <w:left w:w="0" w:type="dxa"/>
            <w:bottom w:w="0" w:type="dxa"/>
            <w:right w:w="0" w:type="dxa"/>
          </w:tblCellMar>
        </w:tblPrEx>
        <w:trPr>
          <w:trHeight w:val="276" w:hRule="atLeast"/>
          <w:jc w:val="center"/>
        </w:trPr>
        <w:tc>
          <w:tcPr>
            <w:tcW w:w="2910"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预算单位</w:t>
            </w:r>
          </w:p>
        </w:tc>
        <w:tc>
          <w:tcPr>
            <w:tcW w:w="7050"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自贡市自流井区人民政府郭家坳街办事处</w:t>
            </w:r>
          </w:p>
          <w:p>
            <w:pPr>
              <w:widowControl/>
              <w:jc w:val="center"/>
              <w:textAlignment w:val="center"/>
              <w:rPr>
                <w:rFonts w:hint="eastAsia" w:ascii="宋体" w:hAnsi="宋体" w:cs="宋体"/>
                <w:color w:val="000000"/>
                <w:kern w:val="0"/>
                <w:sz w:val="24"/>
                <w:lang w:bidi="ar"/>
              </w:rPr>
            </w:pP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预算执行情况</w:t>
            </w:r>
            <w:r>
              <w:rPr>
                <w:rFonts w:ascii="宋体" w:hAnsi="宋体" w:cs="宋体"/>
                <w:color w:val="000000"/>
                <w:kern w:val="0"/>
                <w:sz w:val="24"/>
                <w:lang w:bidi="ar"/>
              </w:rPr>
              <w:t>(</w:t>
            </w:r>
            <w:r>
              <w:rPr>
                <w:rFonts w:hint="eastAsia" w:ascii="宋体" w:hAnsi="宋体" w:cs="宋体"/>
                <w:color w:val="000000"/>
                <w:kern w:val="0"/>
                <w:sz w:val="24"/>
                <w:lang w:bidi="ar"/>
              </w:rPr>
              <w:t>万元</w:t>
            </w:r>
            <w:r>
              <w:rPr>
                <w:rFonts w:ascii="宋体" w:hAnsi="宋体" w:cs="宋体"/>
                <w:color w:val="000000"/>
                <w:kern w:val="0"/>
                <w:sz w:val="24"/>
                <w:lang w:bidi="ar"/>
              </w:rPr>
              <w:t>)</w:t>
            </w:r>
          </w:p>
        </w:tc>
        <w:tc>
          <w:tcPr>
            <w:tcW w:w="252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预算数</w:t>
            </w:r>
            <w:r>
              <w:rPr>
                <w:rFonts w:ascii="宋体" w:hAnsi="宋体" w:cs="宋体"/>
                <w:color w:val="000000"/>
                <w:kern w:val="0"/>
                <w:sz w:val="24"/>
                <w:lang w:bidi="ar"/>
              </w:rPr>
              <w:t>:</w:t>
            </w:r>
          </w:p>
        </w:tc>
        <w:tc>
          <w:tcPr>
            <w:tcW w:w="22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10.20</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执行数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10.20</w:t>
            </w: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252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2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10.20</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10.20</w:t>
            </w:r>
          </w:p>
        </w:tc>
      </w:tr>
      <w:tr>
        <w:tblPrEx>
          <w:tblCellMar>
            <w:top w:w="0" w:type="dxa"/>
            <w:left w:w="0" w:type="dxa"/>
            <w:bottom w:w="0" w:type="dxa"/>
            <w:right w:w="0" w:type="dxa"/>
          </w:tblCellMar>
        </w:tblPrEx>
        <w:trPr>
          <w:trHeight w:val="1511"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252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2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年度目标完成情况</w:t>
            </w: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预期目标</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改党建引领，创新基层社会治理，深化党对工会、妇联、团委等群团组织的领导，强化统战、民族宗教等工作力度，深入开展扫黑除恶、平安建设、特殊人群管理等工作，确保辖区社会和谐稳定。</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党建引领，创新基层社会治理，深化党对工会、妇联、团委等群团组织的领导，强化统战、民族宗教等工作力度，深入开展扫黑除恶、平安建设、特殊人群管理等工作，确保辖区社会和谐稳定。</w:t>
            </w: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sz w:val="24"/>
              </w:rPr>
              <w:t>绩效指标完成情况</w:t>
            </w: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一级指标</w:t>
            </w:r>
          </w:p>
        </w:tc>
        <w:tc>
          <w:tcPr>
            <w:tcW w:w="115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二级指标</w:t>
            </w:r>
          </w:p>
        </w:tc>
        <w:tc>
          <w:tcPr>
            <w:tcW w:w="22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三级指标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预期指标值(包含数字及文字描述)</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实际完成指标值(包含数字及文字描述)</w:t>
            </w:r>
          </w:p>
        </w:tc>
      </w:tr>
      <w:tr>
        <w:tblPrEx>
          <w:tblCellMar>
            <w:top w:w="0" w:type="dxa"/>
            <w:left w:w="0" w:type="dxa"/>
            <w:bottom w:w="0" w:type="dxa"/>
            <w:right w:w="0" w:type="dxa"/>
          </w:tblCellMar>
        </w:tblPrEx>
        <w:trPr>
          <w:trHeight w:val="953"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项目完成指标</w:t>
            </w:r>
          </w:p>
        </w:tc>
        <w:tc>
          <w:tcPr>
            <w:tcW w:w="115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总体目标</w:t>
            </w:r>
          </w:p>
        </w:tc>
        <w:tc>
          <w:tcPr>
            <w:tcW w:w="22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改善和提高群众生活，提高群众安全感，幸福感</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改善和提高群众生活，提高群众安全感，幸福感</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改善和提高群众生活，提高群众安全感，幸福感</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项目完成指标</w:t>
            </w:r>
          </w:p>
        </w:tc>
        <w:tc>
          <w:tcPr>
            <w:tcW w:w="115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数量指标</w:t>
            </w:r>
          </w:p>
        </w:tc>
        <w:tc>
          <w:tcPr>
            <w:tcW w:w="22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安全隐患整治，安全宣传</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2次</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开展大排查9次，共检查出问题21个，立即整改18个，限期整改3个</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项目完成指标</w:t>
            </w:r>
          </w:p>
        </w:tc>
        <w:tc>
          <w:tcPr>
            <w:tcW w:w="115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数量指标</w:t>
            </w:r>
          </w:p>
        </w:tc>
        <w:tc>
          <w:tcPr>
            <w:tcW w:w="22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大来井，大湾井社区公厕运行维护</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2个</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2个</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项目完成指标</w:t>
            </w:r>
          </w:p>
        </w:tc>
        <w:tc>
          <w:tcPr>
            <w:tcW w:w="115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数量指标</w:t>
            </w:r>
          </w:p>
        </w:tc>
        <w:tc>
          <w:tcPr>
            <w:tcW w:w="22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东碳厂移交维护费</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1个</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1个</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项目完成指标</w:t>
            </w:r>
          </w:p>
        </w:tc>
        <w:tc>
          <w:tcPr>
            <w:tcW w:w="115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数量指标</w:t>
            </w:r>
          </w:p>
        </w:tc>
        <w:tc>
          <w:tcPr>
            <w:tcW w:w="22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开展妇联工作宣传，文艺汇演，组织青少年活动</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1次</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1次</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项目完成指标</w:t>
            </w:r>
          </w:p>
        </w:tc>
        <w:tc>
          <w:tcPr>
            <w:tcW w:w="115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数量指标</w:t>
            </w:r>
          </w:p>
        </w:tc>
        <w:tc>
          <w:tcPr>
            <w:tcW w:w="22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扫黑除恶，禁毒宣传，社会治安防控</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2次</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整理完善60名社区康复（戒毒）人员档案</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项目完成指标</w:t>
            </w:r>
          </w:p>
        </w:tc>
        <w:tc>
          <w:tcPr>
            <w:tcW w:w="115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数量指标</w:t>
            </w:r>
          </w:p>
        </w:tc>
        <w:tc>
          <w:tcPr>
            <w:tcW w:w="22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default" w:ascii="宋体" w:hAnsi="宋体" w:cs="宋体"/>
                <w:color w:val="000000"/>
                <w:kern w:val="0"/>
                <w:sz w:val="24"/>
                <w:lang w:val="en-US" w:eastAsia="zh-CN" w:bidi="ar"/>
              </w:rPr>
              <w:t>“红色物业”建设</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default" w:ascii="宋体" w:hAnsi="宋体" w:cs="宋体"/>
                <w:color w:val="000000"/>
                <w:kern w:val="0"/>
                <w:sz w:val="24"/>
                <w:lang w:val="en-US" w:eastAsia="zh-CN" w:bidi="ar"/>
              </w:rPr>
              <w:t>深化顺龙家苑小区“红色物业”建设工作、大湾井社区阵地规划建设工作</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default" w:ascii="宋体" w:hAnsi="宋体" w:cs="宋体"/>
                <w:color w:val="000000"/>
                <w:kern w:val="0"/>
                <w:sz w:val="24"/>
                <w:lang w:val="en-US" w:eastAsia="zh-CN" w:bidi="ar"/>
              </w:rPr>
              <w:t>深化顺龙家苑小区“红色物业”建设工作、大湾井社区阵地规划建设工作</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项目完成指标</w:t>
            </w:r>
          </w:p>
        </w:tc>
        <w:tc>
          <w:tcPr>
            <w:tcW w:w="115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质量指标</w:t>
            </w:r>
          </w:p>
        </w:tc>
        <w:tc>
          <w:tcPr>
            <w:tcW w:w="22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完成民兵训练，征兵宣传</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2次</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default" w:ascii="宋体" w:hAnsi="宋体" w:cs="宋体"/>
                <w:color w:val="000000"/>
                <w:kern w:val="0"/>
                <w:sz w:val="24"/>
                <w:lang w:val="en-US" w:eastAsia="zh-CN" w:bidi="ar"/>
              </w:rPr>
              <w:t>完成征兵任务3人、完成兵役登记率100%</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项目完成指标</w:t>
            </w:r>
          </w:p>
        </w:tc>
        <w:tc>
          <w:tcPr>
            <w:tcW w:w="115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效益指标</w:t>
            </w:r>
          </w:p>
        </w:tc>
        <w:tc>
          <w:tcPr>
            <w:tcW w:w="22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改善和提高群众生活，提高群众安全感，幸福感</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改善和提高群众生活，提高群众安全感，幸福感</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改善和提高群众生活，提高群众安全感，幸福感</w:t>
            </w:r>
          </w:p>
        </w:tc>
      </w:tr>
      <w:tr>
        <w:tblPrEx>
          <w:tblCellMar>
            <w:top w:w="0" w:type="dxa"/>
            <w:left w:w="0" w:type="dxa"/>
            <w:bottom w:w="0" w:type="dxa"/>
            <w:right w:w="0" w:type="dxa"/>
          </w:tblCellMar>
        </w:tblPrEx>
        <w:trPr>
          <w:trHeight w:val="1050" w:hRule="atLeast"/>
          <w:jc w:val="center"/>
        </w:trPr>
        <w:tc>
          <w:tcPr>
            <w:tcW w:w="390" w:type="dxa"/>
            <w:vMerge w:val="continue"/>
            <w:tcBorders>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项目完成指标</w:t>
            </w:r>
          </w:p>
        </w:tc>
        <w:tc>
          <w:tcPr>
            <w:tcW w:w="115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满意度指标</w:t>
            </w:r>
          </w:p>
        </w:tc>
        <w:tc>
          <w:tcPr>
            <w:tcW w:w="22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社区居民满意度</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hAnsi="宋体" w:cs="宋体"/>
                <w:color w:val="000000"/>
                <w:kern w:val="0"/>
                <w:sz w:val="24"/>
                <w:lang w:val="en-US" w:eastAsia="zh-CN" w:bidi="ar"/>
              </w:rPr>
            </w:pPr>
            <w:r>
              <w:rPr>
                <w:rFonts w:hint="eastAsia" w:ascii="宋体" w:hAnsi="宋体" w:cs="宋体"/>
                <w:color w:val="000000"/>
                <w:kern w:val="0"/>
                <w:sz w:val="24"/>
                <w:lang w:val="en-US" w:eastAsia="zh-CN" w:bidi="ar"/>
              </w:rPr>
              <w:t>98%</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98%</w:t>
            </w:r>
          </w:p>
        </w:tc>
      </w:tr>
      <w:tr>
        <w:tblPrEx>
          <w:tblCellMar>
            <w:top w:w="0" w:type="dxa"/>
            <w:left w:w="0" w:type="dxa"/>
            <w:bottom w:w="0" w:type="dxa"/>
            <w:right w:w="0" w:type="dxa"/>
          </w:tblCellMar>
        </w:tblPrEx>
        <w:trPr>
          <w:trHeight w:val="1034" w:hRule="atLeast"/>
          <w:jc w:val="center"/>
        </w:trPr>
        <w:tc>
          <w:tcPr>
            <w:tcW w:w="9960" w:type="dxa"/>
            <w:gridSpan w:val="6"/>
            <w:tcBorders>
              <w:top w:val="nil"/>
              <w:left w:val="nil"/>
              <w:bottom w:val="nil"/>
              <w:right w:val="nil"/>
            </w:tcBorders>
            <w:tcMar>
              <w:top w:w="15" w:type="dxa"/>
              <w:left w:w="15" w:type="dxa"/>
              <w:right w:w="15" w:type="dxa"/>
            </w:tcMar>
            <w:vAlign w:val="center"/>
          </w:tcPr>
          <w:p>
            <w:pPr>
              <w:pStyle w:val="2"/>
              <w:rPr>
                <w:rFonts w:hint="eastAsia" w:ascii="宋体" w:hAnsi="宋体" w:cs="宋体"/>
                <w:b/>
                <w:bCs/>
                <w:color w:val="000000"/>
                <w:kern w:val="0"/>
                <w:sz w:val="36"/>
                <w:szCs w:val="36"/>
                <w:lang w:bidi="ar"/>
              </w:rPr>
            </w:pPr>
          </w:p>
          <w:p>
            <w:pPr>
              <w:pStyle w:val="3"/>
              <w:rPr>
                <w:rFonts w:hint="eastAsia" w:ascii="宋体" w:hAnsi="宋体" w:cs="宋体"/>
                <w:b/>
                <w:bCs/>
                <w:color w:val="000000"/>
                <w:kern w:val="0"/>
                <w:sz w:val="36"/>
                <w:szCs w:val="36"/>
                <w:lang w:bidi="ar"/>
              </w:rPr>
            </w:pPr>
          </w:p>
          <w:p>
            <w:pPr>
              <w:pStyle w:val="3"/>
              <w:rPr>
                <w:rFonts w:hint="eastAsia" w:ascii="宋体" w:hAnsi="宋体" w:cs="宋体"/>
                <w:b/>
                <w:bCs/>
                <w:color w:val="000000"/>
                <w:kern w:val="0"/>
                <w:sz w:val="36"/>
                <w:szCs w:val="36"/>
                <w:lang w:bidi="ar"/>
              </w:rPr>
            </w:pPr>
          </w:p>
          <w:p>
            <w:pPr>
              <w:pStyle w:val="3"/>
              <w:rPr>
                <w:rFonts w:hint="eastAsia" w:ascii="宋体" w:hAnsi="宋体" w:cs="宋体"/>
                <w:b/>
                <w:bCs/>
                <w:color w:val="000000"/>
                <w:kern w:val="0"/>
                <w:sz w:val="36"/>
                <w:szCs w:val="36"/>
                <w:lang w:bidi="ar"/>
              </w:rPr>
            </w:pPr>
          </w:p>
          <w:p>
            <w:pPr>
              <w:pStyle w:val="3"/>
              <w:rPr>
                <w:rFonts w:hint="eastAsia" w:ascii="宋体" w:hAnsi="宋体" w:cs="宋体"/>
                <w:b/>
                <w:bCs/>
                <w:color w:val="000000"/>
                <w:kern w:val="0"/>
                <w:sz w:val="36"/>
                <w:szCs w:val="36"/>
                <w:lang w:bidi="ar"/>
              </w:rPr>
            </w:pPr>
          </w:p>
          <w:p>
            <w:pPr>
              <w:pStyle w:val="3"/>
              <w:rPr>
                <w:rFonts w:hint="eastAsia" w:ascii="宋体" w:hAnsi="宋体" w:cs="宋体"/>
                <w:b/>
                <w:bCs/>
                <w:color w:val="000000"/>
                <w:kern w:val="0"/>
                <w:sz w:val="36"/>
                <w:szCs w:val="36"/>
                <w:lang w:bidi="ar"/>
              </w:rPr>
            </w:pPr>
          </w:p>
          <w:p>
            <w:pPr>
              <w:widowControl/>
              <w:ind w:firstLine="2168" w:firstLineChars="600"/>
              <w:jc w:val="both"/>
              <w:textAlignment w:val="center"/>
              <w:rPr>
                <w:rFonts w:hint="eastAsia" w:ascii="宋体" w:hAnsi="宋体" w:eastAsia="仿宋_GB2312" w:cs="宋体"/>
                <w:b/>
                <w:bCs/>
                <w:color w:val="000000"/>
                <w:kern w:val="0"/>
                <w:sz w:val="36"/>
                <w:szCs w:val="36"/>
                <w:lang w:eastAsia="zh-CN" w:bidi="ar"/>
              </w:rPr>
            </w:pPr>
            <w:r>
              <w:rPr>
                <w:rFonts w:hint="eastAsia" w:ascii="宋体" w:hAnsi="宋体" w:cs="宋体"/>
                <w:b/>
                <w:bCs/>
                <w:color w:val="000000"/>
                <w:kern w:val="0"/>
                <w:sz w:val="36"/>
                <w:szCs w:val="36"/>
                <w:lang w:eastAsia="zh-CN" w:bidi="ar"/>
              </w:rPr>
              <w:t>基层社会服务</w:t>
            </w:r>
            <w:r>
              <w:rPr>
                <w:rFonts w:hint="eastAsia" w:ascii="宋体" w:hAnsi="宋体" w:cs="宋体"/>
                <w:b/>
                <w:bCs/>
                <w:color w:val="000000"/>
                <w:kern w:val="0"/>
                <w:sz w:val="36"/>
                <w:szCs w:val="36"/>
                <w:lang w:bidi="ar"/>
              </w:rPr>
              <w:t>项目绩效目标完成情况表</w:t>
            </w:r>
          </w:p>
          <w:p>
            <w:pPr>
              <w:widowControl/>
              <w:ind w:firstLine="2160" w:firstLineChars="600"/>
              <w:jc w:val="both"/>
              <w:textAlignment w:val="center"/>
              <w:rPr>
                <w:rFonts w:ascii="宋体" w:cs="宋体"/>
                <w:color w:val="000000"/>
                <w:sz w:val="36"/>
                <w:szCs w:val="36"/>
              </w:rPr>
            </w:pPr>
            <w:r>
              <w:rPr>
                <w:rFonts w:ascii="宋体" w:hAnsi="宋体" w:cs="宋体"/>
                <w:color w:val="000000"/>
                <w:kern w:val="0"/>
                <w:sz w:val="36"/>
                <w:szCs w:val="36"/>
                <w:lang w:bidi="ar"/>
              </w:rPr>
              <w:t>(2020</w:t>
            </w:r>
            <w:r>
              <w:rPr>
                <w:rFonts w:hint="eastAsia" w:ascii="宋体" w:hAnsi="宋体" w:cs="宋体"/>
                <w:color w:val="000000"/>
                <w:kern w:val="0"/>
                <w:sz w:val="36"/>
                <w:szCs w:val="36"/>
                <w:lang w:bidi="ar"/>
              </w:rPr>
              <w:t>年度</w:t>
            </w:r>
            <w:r>
              <w:rPr>
                <w:rFonts w:ascii="宋体" w:hAnsi="宋体" w:cs="宋体"/>
                <w:color w:val="000000"/>
                <w:kern w:val="0"/>
                <w:sz w:val="36"/>
                <w:szCs w:val="36"/>
                <w:lang w:bidi="ar"/>
              </w:rPr>
              <w:t>)</w:t>
            </w:r>
          </w:p>
        </w:tc>
      </w:tr>
      <w:tr>
        <w:tblPrEx>
          <w:tblCellMar>
            <w:top w:w="0" w:type="dxa"/>
            <w:left w:w="0" w:type="dxa"/>
            <w:bottom w:w="0" w:type="dxa"/>
            <w:right w:w="0" w:type="dxa"/>
          </w:tblCellMar>
        </w:tblPrEx>
        <w:trPr>
          <w:trHeight w:val="276" w:hRule="atLeast"/>
          <w:jc w:val="center"/>
        </w:trPr>
        <w:tc>
          <w:tcPr>
            <w:tcW w:w="2910"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项目名称</w:t>
            </w:r>
          </w:p>
        </w:tc>
        <w:tc>
          <w:tcPr>
            <w:tcW w:w="7050"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bidi="ar"/>
              </w:rPr>
            </w:pPr>
            <w:r>
              <w:rPr>
                <w:rFonts w:hint="eastAsia" w:ascii="宋体" w:hAnsi="宋体" w:cs="宋体"/>
                <w:color w:val="000000"/>
                <w:kern w:val="0"/>
                <w:sz w:val="24"/>
                <w:lang w:eastAsia="zh-CN" w:bidi="ar"/>
              </w:rPr>
              <w:t>基层社会服务项目</w:t>
            </w:r>
          </w:p>
        </w:tc>
      </w:tr>
      <w:tr>
        <w:tblPrEx>
          <w:tblCellMar>
            <w:top w:w="0" w:type="dxa"/>
            <w:left w:w="0" w:type="dxa"/>
            <w:bottom w:w="0" w:type="dxa"/>
            <w:right w:w="0" w:type="dxa"/>
          </w:tblCellMar>
        </w:tblPrEx>
        <w:trPr>
          <w:trHeight w:val="276" w:hRule="atLeast"/>
          <w:jc w:val="center"/>
        </w:trPr>
        <w:tc>
          <w:tcPr>
            <w:tcW w:w="2910"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预算单位</w:t>
            </w:r>
          </w:p>
        </w:tc>
        <w:tc>
          <w:tcPr>
            <w:tcW w:w="7050"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自贡市自流井区人民政府郭家坳街办事处</w:t>
            </w:r>
          </w:p>
          <w:p>
            <w:pPr>
              <w:widowControl/>
              <w:jc w:val="center"/>
              <w:textAlignment w:val="center"/>
              <w:rPr>
                <w:rFonts w:hint="eastAsia" w:ascii="宋体" w:hAnsi="宋体" w:cs="宋体"/>
                <w:color w:val="000000"/>
                <w:kern w:val="0"/>
                <w:sz w:val="24"/>
                <w:lang w:bidi="ar"/>
              </w:rPr>
            </w:pP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预算执行情况</w:t>
            </w:r>
            <w:r>
              <w:rPr>
                <w:rFonts w:ascii="宋体" w:hAnsi="宋体" w:cs="宋体"/>
                <w:color w:val="000000"/>
                <w:kern w:val="0"/>
                <w:sz w:val="24"/>
                <w:lang w:bidi="ar"/>
              </w:rPr>
              <w:t>(</w:t>
            </w:r>
            <w:r>
              <w:rPr>
                <w:rFonts w:hint="eastAsia" w:ascii="宋体" w:hAnsi="宋体" w:cs="宋体"/>
                <w:color w:val="000000"/>
                <w:kern w:val="0"/>
                <w:sz w:val="24"/>
                <w:lang w:bidi="ar"/>
              </w:rPr>
              <w:t>万元</w:t>
            </w:r>
            <w:r>
              <w:rPr>
                <w:rFonts w:ascii="宋体" w:hAnsi="宋体" w:cs="宋体"/>
                <w:color w:val="000000"/>
                <w:kern w:val="0"/>
                <w:sz w:val="24"/>
                <w:lang w:bidi="ar"/>
              </w:rPr>
              <w:t>)</w:t>
            </w:r>
          </w:p>
        </w:tc>
        <w:tc>
          <w:tcPr>
            <w:tcW w:w="252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预算数</w:t>
            </w:r>
            <w:r>
              <w:rPr>
                <w:rFonts w:ascii="宋体" w:hAnsi="宋体" w:cs="宋体"/>
                <w:color w:val="000000"/>
                <w:kern w:val="0"/>
                <w:sz w:val="24"/>
                <w:lang w:bidi="ar"/>
              </w:rPr>
              <w:t>:</w:t>
            </w:r>
          </w:p>
        </w:tc>
        <w:tc>
          <w:tcPr>
            <w:tcW w:w="22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1.00</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执行数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1.00</w:t>
            </w: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252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2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1.00</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1.00</w:t>
            </w:r>
          </w:p>
        </w:tc>
      </w:tr>
      <w:tr>
        <w:tblPrEx>
          <w:tblCellMar>
            <w:top w:w="0" w:type="dxa"/>
            <w:left w:w="0" w:type="dxa"/>
            <w:bottom w:w="0" w:type="dxa"/>
            <w:right w:w="0" w:type="dxa"/>
          </w:tblCellMar>
        </w:tblPrEx>
        <w:trPr>
          <w:trHeight w:val="1511"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252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2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年度目标完成情况</w:t>
            </w: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预期目标</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组织社会服务意识,提高群众满意度</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组织社会服务意识,提高群众满意度</w:t>
            </w: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sz w:val="24"/>
              </w:rPr>
              <w:t>绩效指标完成情况</w:t>
            </w: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一级指标</w:t>
            </w:r>
          </w:p>
        </w:tc>
        <w:tc>
          <w:tcPr>
            <w:tcW w:w="115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二级指标</w:t>
            </w:r>
          </w:p>
        </w:tc>
        <w:tc>
          <w:tcPr>
            <w:tcW w:w="22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三级指标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预期指标值(包含数字及文字描述)</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实际完成指标值(包含数字及文字描述)</w:t>
            </w:r>
          </w:p>
        </w:tc>
      </w:tr>
      <w:tr>
        <w:tblPrEx>
          <w:tblCellMar>
            <w:top w:w="0" w:type="dxa"/>
            <w:left w:w="0" w:type="dxa"/>
            <w:bottom w:w="0" w:type="dxa"/>
            <w:right w:w="0" w:type="dxa"/>
          </w:tblCellMar>
        </w:tblPrEx>
        <w:trPr>
          <w:trHeight w:val="953"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项目完成指标</w:t>
            </w:r>
          </w:p>
        </w:tc>
        <w:tc>
          <w:tcPr>
            <w:tcW w:w="115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总体目标</w:t>
            </w:r>
          </w:p>
        </w:tc>
        <w:tc>
          <w:tcPr>
            <w:tcW w:w="22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组织社会服务意识,提高群众满意度</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组织社会服务意识,提高群众满意度</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组织社会服务意识,提高群众满意度</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项目完成指标</w:t>
            </w:r>
          </w:p>
        </w:tc>
        <w:tc>
          <w:tcPr>
            <w:tcW w:w="115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数量指标</w:t>
            </w:r>
          </w:p>
        </w:tc>
        <w:tc>
          <w:tcPr>
            <w:tcW w:w="22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组织社会服务意识</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2次</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2次</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项目完成指标</w:t>
            </w:r>
          </w:p>
        </w:tc>
        <w:tc>
          <w:tcPr>
            <w:tcW w:w="115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质量指标</w:t>
            </w:r>
          </w:p>
        </w:tc>
        <w:tc>
          <w:tcPr>
            <w:tcW w:w="22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低收入群团应保尽保</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hAnsi="宋体" w:cs="宋体"/>
                <w:color w:val="000000"/>
                <w:kern w:val="0"/>
                <w:sz w:val="24"/>
                <w:lang w:val="en-US" w:eastAsia="zh-CN" w:bidi="ar"/>
              </w:rPr>
            </w:pPr>
            <w:r>
              <w:rPr>
                <w:rFonts w:hint="eastAsia" w:ascii="宋体" w:hAnsi="宋体" w:cs="宋体"/>
                <w:color w:val="000000"/>
                <w:kern w:val="0"/>
                <w:sz w:val="24"/>
                <w:lang w:val="en-US" w:eastAsia="zh-CN" w:bidi="ar"/>
              </w:rPr>
              <w:t>100%</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100%</w:t>
            </w:r>
          </w:p>
        </w:tc>
      </w:tr>
      <w:tr>
        <w:tblPrEx>
          <w:tblCellMar>
            <w:top w:w="0" w:type="dxa"/>
            <w:left w:w="0" w:type="dxa"/>
            <w:bottom w:w="0" w:type="dxa"/>
            <w:right w:w="0" w:type="dxa"/>
          </w:tblCellMar>
        </w:tblPrEx>
        <w:trPr>
          <w:trHeight w:val="1050" w:hRule="atLeast"/>
          <w:jc w:val="center"/>
        </w:trPr>
        <w:tc>
          <w:tcPr>
            <w:tcW w:w="390" w:type="dxa"/>
            <w:vMerge w:val="continue"/>
            <w:tcBorders>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满意度指标</w:t>
            </w:r>
          </w:p>
        </w:tc>
        <w:tc>
          <w:tcPr>
            <w:tcW w:w="115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满意度指标</w:t>
            </w:r>
          </w:p>
        </w:tc>
        <w:tc>
          <w:tcPr>
            <w:tcW w:w="226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提高群众满意度</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hAnsi="宋体" w:cs="宋体"/>
                <w:color w:val="000000"/>
                <w:kern w:val="0"/>
                <w:sz w:val="24"/>
                <w:lang w:val="en-US" w:eastAsia="zh-CN" w:bidi="ar"/>
              </w:rPr>
            </w:pPr>
            <w:r>
              <w:rPr>
                <w:rFonts w:hint="eastAsia" w:ascii="宋体" w:hAnsi="宋体" w:cs="宋体"/>
                <w:color w:val="000000"/>
                <w:kern w:val="0"/>
                <w:sz w:val="24"/>
                <w:lang w:val="en-US" w:eastAsia="zh-CN" w:bidi="ar"/>
              </w:rPr>
              <w:t>98%</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98%</w:t>
            </w:r>
          </w:p>
        </w:tc>
      </w:tr>
    </w:tbl>
    <w:p>
      <w:pPr>
        <w:spacing w:line="580" w:lineRule="exact"/>
        <w:rPr>
          <w:rFonts w:ascii="仿宋_GB2312" w:hAnsi="仿宋_GB2312" w:eastAsia="仿宋_GB2312" w:cs="仿宋_GB2312"/>
          <w:sz w:val="32"/>
          <w:szCs w:val="32"/>
        </w:rPr>
      </w:pPr>
    </w:p>
    <w:tbl>
      <w:tblPr>
        <w:tblStyle w:val="13"/>
        <w:tblpPr w:leftFromText="180" w:rightFromText="180" w:vertAnchor="text" w:horzAnchor="page" w:tblpXSpec="center" w:tblpY="423"/>
        <w:tblOverlap w:val="never"/>
        <w:tblW w:w="9960" w:type="dxa"/>
        <w:jc w:val="center"/>
        <w:tblLayout w:type="fixed"/>
        <w:tblCellMar>
          <w:top w:w="0" w:type="dxa"/>
          <w:left w:w="0" w:type="dxa"/>
          <w:bottom w:w="0" w:type="dxa"/>
          <w:right w:w="0" w:type="dxa"/>
        </w:tblCellMar>
      </w:tblPr>
      <w:tblGrid>
        <w:gridCol w:w="390"/>
        <w:gridCol w:w="1367"/>
        <w:gridCol w:w="1025"/>
        <w:gridCol w:w="2392"/>
        <w:gridCol w:w="2394"/>
        <w:gridCol w:w="2392"/>
      </w:tblGrid>
      <w:tr>
        <w:tblPrEx>
          <w:tblCellMar>
            <w:top w:w="0" w:type="dxa"/>
            <w:left w:w="0" w:type="dxa"/>
            <w:bottom w:w="0" w:type="dxa"/>
            <w:right w:w="0" w:type="dxa"/>
          </w:tblCellMar>
        </w:tblPrEx>
        <w:trPr>
          <w:trHeight w:val="1034" w:hRule="atLeast"/>
          <w:jc w:val="center"/>
        </w:trPr>
        <w:tc>
          <w:tcPr>
            <w:tcW w:w="9960" w:type="dxa"/>
            <w:gridSpan w:val="6"/>
            <w:tcBorders>
              <w:top w:val="nil"/>
              <w:left w:val="nil"/>
              <w:bottom w:val="nil"/>
              <w:right w:val="nil"/>
            </w:tcBorders>
            <w:tcMar>
              <w:top w:w="15" w:type="dxa"/>
              <w:left w:w="15" w:type="dxa"/>
              <w:right w:w="15" w:type="dxa"/>
            </w:tcMar>
            <w:vAlign w:val="center"/>
          </w:tcPr>
          <w:p>
            <w:pPr>
              <w:widowControl/>
              <w:jc w:val="center"/>
              <w:textAlignment w:val="center"/>
              <w:rPr>
                <w:rFonts w:hint="eastAsia" w:ascii="宋体" w:hAnsi="宋体" w:eastAsia="仿宋_GB2312" w:cs="宋体"/>
                <w:b/>
                <w:bCs/>
                <w:color w:val="000000"/>
                <w:kern w:val="0"/>
                <w:sz w:val="36"/>
                <w:szCs w:val="36"/>
                <w:lang w:eastAsia="zh-CN" w:bidi="ar"/>
              </w:rPr>
            </w:pPr>
            <w:r>
              <w:rPr>
                <w:rFonts w:hint="eastAsia" w:ascii="宋体" w:hAnsi="宋体" w:cs="宋体"/>
                <w:b/>
                <w:bCs/>
                <w:color w:val="000000"/>
                <w:kern w:val="0"/>
                <w:sz w:val="36"/>
                <w:szCs w:val="36"/>
                <w:lang w:eastAsia="zh-CN" w:bidi="ar"/>
              </w:rPr>
              <w:t>安全建设项目</w:t>
            </w:r>
            <w:r>
              <w:rPr>
                <w:rFonts w:hint="eastAsia" w:ascii="宋体" w:hAnsi="宋体" w:cs="宋体"/>
                <w:b/>
                <w:bCs/>
                <w:color w:val="000000"/>
                <w:kern w:val="0"/>
                <w:sz w:val="36"/>
                <w:szCs w:val="36"/>
                <w:lang w:bidi="ar"/>
              </w:rPr>
              <w:t>绩效目标完成情况表</w:t>
            </w:r>
          </w:p>
          <w:p>
            <w:pPr>
              <w:widowControl/>
              <w:jc w:val="center"/>
              <w:textAlignment w:val="center"/>
              <w:rPr>
                <w:rFonts w:ascii="宋体" w:cs="宋体"/>
                <w:color w:val="000000"/>
                <w:sz w:val="36"/>
                <w:szCs w:val="36"/>
              </w:rPr>
            </w:pPr>
            <w:r>
              <w:rPr>
                <w:rFonts w:hint="eastAsia" w:ascii="宋体" w:hAnsi="宋体" w:cs="宋体"/>
                <w:b/>
                <w:bCs/>
                <w:color w:val="000000"/>
                <w:kern w:val="0"/>
                <w:sz w:val="36"/>
                <w:szCs w:val="36"/>
                <w:lang w:bidi="ar"/>
              </w:rPr>
              <w:t>(2</w:t>
            </w:r>
            <w:r>
              <w:rPr>
                <w:rFonts w:ascii="宋体" w:hAnsi="宋体" w:cs="宋体"/>
                <w:color w:val="000000"/>
                <w:kern w:val="0"/>
                <w:sz w:val="36"/>
                <w:szCs w:val="36"/>
                <w:lang w:bidi="ar"/>
              </w:rPr>
              <w:t>020</w:t>
            </w:r>
            <w:r>
              <w:rPr>
                <w:rFonts w:hint="eastAsia" w:ascii="宋体" w:hAnsi="宋体" w:cs="宋体"/>
                <w:color w:val="000000"/>
                <w:kern w:val="0"/>
                <w:sz w:val="36"/>
                <w:szCs w:val="36"/>
                <w:lang w:bidi="ar"/>
              </w:rPr>
              <w:t>年度</w:t>
            </w:r>
            <w:r>
              <w:rPr>
                <w:rFonts w:ascii="宋体" w:hAnsi="宋体" w:cs="宋体"/>
                <w:color w:val="000000"/>
                <w:kern w:val="0"/>
                <w:sz w:val="36"/>
                <w:szCs w:val="36"/>
                <w:lang w:bidi="ar"/>
              </w:rPr>
              <w:t>)</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项目名称</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bidi="ar"/>
              </w:rPr>
            </w:pPr>
            <w:r>
              <w:rPr>
                <w:rFonts w:hint="eastAsia" w:ascii="宋体" w:hAnsi="宋体" w:cs="宋体"/>
                <w:color w:val="000000"/>
                <w:kern w:val="0"/>
                <w:sz w:val="24"/>
                <w:lang w:eastAsia="zh-CN" w:bidi="ar"/>
              </w:rPr>
              <w:t>安全建设项目</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预算单位</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自贡市自流井区人民政府郭家坳街办事处</w:t>
            </w:r>
          </w:p>
          <w:p>
            <w:pPr>
              <w:widowControl/>
              <w:jc w:val="center"/>
              <w:textAlignment w:val="center"/>
              <w:rPr>
                <w:rFonts w:hint="eastAsia" w:ascii="宋体" w:hAnsi="宋体" w:cs="宋体"/>
                <w:color w:val="000000"/>
                <w:kern w:val="0"/>
                <w:sz w:val="24"/>
                <w:lang w:bidi="ar"/>
              </w:rPr>
            </w:pP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预算执行情况</w:t>
            </w:r>
            <w:r>
              <w:rPr>
                <w:rFonts w:ascii="宋体" w:hAnsi="宋体" w:cs="宋体"/>
                <w:color w:val="000000"/>
                <w:kern w:val="0"/>
                <w:sz w:val="24"/>
                <w:lang w:bidi="ar"/>
              </w:rPr>
              <w:t>(</w:t>
            </w:r>
            <w:r>
              <w:rPr>
                <w:rFonts w:hint="eastAsia" w:ascii="宋体" w:hAnsi="宋体" w:cs="宋体"/>
                <w:color w:val="000000"/>
                <w:kern w:val="0"/>
                <w:sz w:val="24"/>
                <w:lang w:bidi="ar"/>
              </w:rPr>
              <w:t>万元</w:t>
            </w:r>
            <w:r>
              <w:rPr>
                <w:rFonts w:ascii="宋体" w:hAnsi="宋体" w:cs="宋体"/>
                <w:color w:val="000000"/>
                <w:kern w:val="0"/>
                <w:sz w:val="24"/>
                <w:lang w:bidi="ar"/>
              </w:rPr>
              <w:t>)</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5.00</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执行数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5.00</w:t>
            </w:r>
          </w:p>
        </w:tc>
      </w:tr>
      <w:tr>
        <w:tblPrEx>
          <w:tblCellMar>
            <w:top w:w="0" w:type="dxa"/>
            <w:left w:w="0" w:type="dxa"/>
            <w:bottom w:w="0" w:type="dxa"/>
            <w:right w:w="0" w:type="dxa"/>
          </w:tblCellMar>
        </w:tblPrEx>
        <w:trPr>
          <w:trHeight w:val="276"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5.00</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5.00</w:t>
            </w:r>
          </w:p>
        </w:tc>
      </w:tr>
      <w:tr>
        <w:tblPrEx>
          <w:tblCellMar>
            <w:top w:w="0" w:type="dxa"/>
            <w:left w:w="0" w:type="dxa"/>
            <w:bottom w:w="0" w:type="dxa"/>
            <w:right w:w="0" w:type="dxa"/>
          </w:tblCellMar>
        </w:tblPrEx>
        <w:trPr>
          <w:trHeight w:val="1511"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其它资金</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年度目标完成情况</w:t>
            </w: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预期目标</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改善和提高群众生活，提高群众安全感，幸福感</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改善和提高群众生活，提高群众安全感，幸福感</w:t>
            </w: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sz w:val="24"/>
              </w:rPr>
              <w:t>绩效指标完成情况</w:t>
            </w: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一级指标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二级指标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三级指标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预期指标值(包含数字及文字描述)</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实际完成指标值(包含数字及文字描述)</w:t>
            </w:r>
          </w:p>
        </w:tc>
      </w:tr>
      <w:tr>
        <w:tblPrEx>
          <w:tblCellMar>
            <w:top w:w="0" w:type="dxa"/>
            <w:left w:w="0" w:type="dxa"/>
            <w:bottom w:w="0" w:type="dxa"/>
            <w:right w:w="0" w:type="dxa"/>
          </w:tblCellMar>
        </w:tblPrEx>
        <w:trPr>
          <w:trHeight w:val="953"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总体目标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改善和提高群众生活，提高群众安全感，幸福感</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改善和提高群众生活，提高群众安全感，幸福感</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改善和提高群众生活，提高群众安全感，幸福感</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数量指标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安全隐患整治，安全宣传</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2次</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2次</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项目完成指标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消防演练、地震演练、疫情防控等演练</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hAnsi="宋体" w:cs="宋体"/>
                <w:color w:val="000000"/>
                <w:kern w:val="0"/>
                <w:sz w:val="24"/>
                <w:lang w:val="en-US" w:eastAsia="zh-CN" w:bidi="ar"/>
              </w:rPr>
            </w:pPr>
            <w:r>
              <w:rPr>
                <w:rFonts w:hint="eastAsia" w:ascii="宋体" w:hAnsi="宋体" w:cs="宋体"/>
                <w:color w:val="000000"/>
                <w:kern w:val="0"/>
                <w:sz w:val="24"/>
                <w:lang w:val="en-US" w:eastAsia="zh-CN" w:bidi="ar"/>
              </w:rPr>
              <w:t>6次</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6次</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数量指标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污染源整治，环保宣传</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2次</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2次</w:t>
            </w:r>
          </w:p>
        </w:tc>
      </w:tr>
      <w:tr>
        <w:tblPrEx>
          <w:tblCellMar>
            <w:top w:w="0" w:type="dxa"/>
            <w:left w:w="0" w:type="dxa"/>
            <w:bottom w:w="0" w:type="dxa"/>
            <w:right w:w="0" w:type="dxa"/>
          </w:tblCellMar>
        </w:tblPrEx>
        <w:trPr>
          <w:trHeight w:val="1042"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数量指标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完成民兵训练，征兵宣传</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2次</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2次</w:t>
            </w:r>
          </w:p>
        </w:tc>
      </w:tr>
      <w:tr>
        <w:tblPrEx>
          <w:tblCellMar>
            <w:top w:w="0" w:type="dxa"/>
            <w:left w:w="0" w:type="dxa"/>
            <w:bottom w:w="0" w:type="dxa"/>
            <w:right w:w="0" w:type="dxa"/>
          </w:tblCellMar>
        </w:tblPrEx>
        <w:trPr>
          <w:trHeight w:val="130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效益指标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改善和提高群众生活，提高群众安全感，幸福感</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改善和提高群众生活，提高群众安全感，幸福感</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改善和提高群众生活，提高群众安全感，幸福感</w:t>
            </w:r>
          </w:p>
        </w:tc>
      </w:tr>
      <w:tr>
        <w:tblPrEx>
          <w:tblCellMar>
            <w:top w:w="0" w:type="dxa"/>
            <w:left w:w="0" w:type="dxa"/>
            <w:bottom w:w="0" w:type="dxa"/>
            <w:right w:w="0" w:type="dxa"/>
          </w:tblCellMar>
        </w:tblPrEx>
        <w:trPr>
          <w:trHeight w:val="1050" w:hRule="atLeast"/>
          <w:jc w:val="center"/>
        </w:trPr>
        <w:tc>
          <w:tcPr>
            <w:tcW w:w="390" w:type="dxa"/>
            <w:vMerge w:val="continue"/>
            <w:tcBorders>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满意度指标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群众满意度</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hAnsi="宋体" w:cs="宋体"/>
                <w:color w:val="000000"/>
                <w:kern w:val="0"/>
                <w:sz w:val="24"/>
                <w:lang w:val="en-US" w:eastAsia="zh-CN" w:bidi="ar"/>
              </w:rPr>
            </w:pPr>
            <w:r>
              <w:rPr>
                <w:rFonts w:hint="eastAsia" w:ascii="宋体" w:hAnsi="宋体" w:cs="宋体"/>
                <w:color w:val="000000"/>
                <w:kern w:val="0"/>
                <w:sz w:val="24"/>
                <w:lang w:val="en-US" w:eastAsia="zh-CN" w:bidi="ar"/>
              </w:rPr>
              <w:t>99%</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99%</w:t>
            </w:r>
          </w:p>
        </w:tc>
      </w:tr>
      <w:tr>
        <w:tblPrEx>
          <w:tblCellMar>
            <w:top w:w="0" w:type="dxa"/>
            <w:left w:w="0" w:type="dxa"/>
            <w:bottom w:w="0" w:type="dxa"/>
            <w:right w:w="0" w:type="dxa"/>
          </w:tblCellMar>
        </w:tblPrEx>
        <w:trPr>
          <w:trHeight w:val="1034" w:hRule="atLeast"/>
          <w:jc w:val="center"/>
        </w:trPr>
        <w:tc>
          <w:tcPr>
            <w:tcW w:w="9960" w:type="dxa"/>
            <w:gridSpan w:val="6"/>
            <w:tcBorders>
              <w:top w:val="nil"/>
              <w:left w:val="nil"/>
              <w:bottom w:val="nil"/>
              <w:right w:val="nil"/>
            </w:tcBorders>
            <w:tcMar>
              <w:top w:w="15" w:type="dxa"/>
              <w:left w:w="15" w:type="dxa"/>
              <w:right w:w="15" w:type="dxa"/>
            </w:tcMar>
            <w:vAlign w:val="center"/>
          </w:tcPr>
          <w:p>
            <w:pPr>
              <w:widowControl/>
              <w:jc w:val="both"/>
              <w:textAlignment w:val="center"/>
              <w:rPr>
                <w:rFonts w:hint="eastAsia" w:ascii="宋体" w:hAnsi="宋体" w:cs="宋体"/>
                <w:b/>
                <w:bCs/>
                <w:color w:val="000000"/>
                <w:kern w:val="0"/>
                <w:sz w:val="36"/>
                <w:szCs w:val="36"/>
                <w:lang w:bidi="ar"/>
              </w:rPr>
            </w:pPr>
          </w:p>
          <w:p>
            <w:pPr>
              <w:widowControl/>
              <w:jc w:val="center"/>
              <w:textAlignment w:val="center"/>
              <w:rPr>
                <w:rFonts w:hint="eastAsia" w:ascii="宋体" w:hAnsi="宋体" w:cs="宋体"/>
                <w:b/>
                <w:bCs/>
                <w:color w:val="000000"/>
                <w:kern w:val="0"/>
                <w:sz w:val="36"/>
                <w:szCs w:val="36"/>
                <w:lang w:bidi="ar"/>
              </w:rPr>
            </w:pPr>
          </w:p>
          <w:p>
            <w:pPr>
              <w:widowControl/>
              <w:jc w:val="center"/>
              <w:textAlignment w:val="center"/>
              <w:rPr>
                <w:rFonts w:hint="eastAsia" w:ascii="宋体" w:hAnsi="宋体" w:cs="宋体"/>
                <w:b/>
                <w:bCs/>
                <w:color w:val="000000"/>
                <w:kern w:val="0"/>
                <w:sz w:val="36"/>
                <w:szCs w:val="36"/>
                <w:lang w:eastAsia="zh-CN" w:bidi="ar"/>
              </w:rPr>
            </w:pPr>
          </w:p>
          <w:p>
            <w:pPr>
              <w:widowControl/>
              <w:jc w:val="center"/>
              <w:textAlignment w:val="center"/>
              <w:rPr>
                <w:rFonts w:hint="eastAsia" w:ascii="宋体" w:hAnsi="宋体" w:cs="宋体"/>
                <w:b/>
                <w:bCs/>
                <w:color w:val="000000"/>
                <w:kern w:val="0"/>
                <w:sz w:val="36"/>
                <w:szCs w:val="36"/>
                <w:lang w:eastAsia="zh-CN" w:bidi="ar"/>
              </w:rPr>
            </w:pPr>
          </w:p>
          <w:p>
            <w:pPr>
              <w:widowControl/>
              <w:jc w:val="center"/>
              <w:textAlignment w:val="center"/>
              <w:rPr>
                <w:rFonts w:hint="eastAsia" w:ascii="宋体" w:hAnsi="宋体" w:cs="宋体"/>
                <w:b/>
                <w:bCs/>
                <w:color w:val="000000"/>
                <w:kern w:val="0"/>
                <w:sz w:val="36"/>
                <w:szCs w:val="36"/>
                <w:lang w:eastAsia="zh-CN" w:bidi="ar"/>
              </w:rPr>
            </w:pPr>
          </w:p>
          <w:p>
            <w:pPr>
              <w:widowControl/>
              <w:jc w:val="center"/>
              <w:textAlignment w:val="center"/>
              <w:rPr>
                <w:rFonts w:hint="eastAsia" w:ascii="宋体" w:hAnsi="宋体" w:cs="宋体"/>
                <w:b/>
                <w:bCs/>
                <w:color w:val="000000"/>
                <w:kern w:val="0"/>
                <w:sz w:val="36"/>
                <w:szCs w:val="36"/>
                <w:lang w:eastAsia="zh-CN" w:bidi="ar"/>
              </w:rPr>
            </w:pPr>
          </w:p>
          <w:p>
            <w:pPr>
              <w:widowControl/>
              <w:jc w:val="center"/>
              <w:textAlignment w:val="center"/>
              <w:rPr>
                <w:rFonts w:hint="eastAsia" w:ascii="宋体" w:hAnsi="宋体" w:cs="宋体"/>
                <w:b/>
                <w:bCs/>
                <w:color w:val="000000"/>
                <w:kern w:val="0"/>
                <w:sz w:val="36"/>
                <w:szCs w:val="36"/>
                <w:lang w:eastAsia="zh-CN" w:bidi="ar"/>
              </w:rPr>
            </w:pPr>
          </w:p>
          <w:p>
            <w:pPr>
              <w:widowControl/>
              <w:jc w:val="center"/>
              <w:textAlignment w:val="center"/>
              <w:rPr>
                <w:rFonts w:hint="eastAsia" w:ascii="宋体" w:hAnsi="宋体" w:cs="宋体"/>
                <w:b/>
                <w:bCs/>
                <w:color w:val="000000"/>
                <w:kern w:val="0"/>
                <w:sz w:val="36"/>
                <w:szCs w:val="36"/>
                <w:lang w:eastAsia="zh-CN" w:bidi="ar"/>
              </w:rPr>
            </w:pPr>
          </w:p>
          <w:p>
            <w:pPr>
              <w:widowControl/>
              <w:jc w:val="center"/>
              <w:textAlignment w:val="center"/>
              <w:rPr>
                <w:rFonts w:hint="eastAsia" w:ascii="宋体" w:hAnsi="宋体" w:cs="宋体"/>
                <w:b/>
                <w:bCs/>
                <w:color w:val="000000"/>
                <w:kern w:val="0"/>
                <w:sz w:val="36"/>
                <w:szCs w:val="36"/>
                <w:lang w:eastAsia="zh-CN" w:bidi="ar"/>
              </w:rPr>
            </w:pPr>
          </w:p>
          <w:p>
            <w:pPr>
              <w:widowControl/>
              <w:jc w:val="center"/>
              <w:textAlignment w:val="center"/>
              <w:rPr>
                <w:rFonts w:hint="eastAsia" w:ascii="宋体" w:hAnsi="宋体" w:cs="宋体"/>
                <w:b/>
                <w:bCs/>
                <w:color w:val="000000"/>
                <w:kern w:val="0"/>
                <w:sz w:val="36"/>
                <w:szCs w:val="36"/>
                <w:lang w:eastAsia="zh-CN" w:bidi="ar"/>
              </w:rPr>
            </w:pPr>
          </w:p>
          <w:p>
            <w:pPr>
              <w:widowControl/>
              <w:jc w:val="center"/>
              <w:textAlignment w:val="center"/>
              <w:rPr>
                <w:rFonts w:hint="eastAsia" w:ascii="宋体" w:hAnsi="宋体" w:cs="宋体"/>
                <w:b/>
                <w:bCs/>
                <w:color w:val="000000"/>
                <w:kern w:val="0"/>
                <w:sz w:val="36"/>
                <w:szCs w:val="36"/>
                <w:lang w:eastAsia="zh-CN" w:bidi="ar"/>
              </w:rPr>
            </w:pPr>
          </w:p>
          <w:p>
            <w:pPr>
              <w:widowControl/>
              <w:jc w:val="center"/>
              <w:textAlignment w:val="center"/>
              <w:rPr>
                <w:rFonts w:hint="eastAsia" w:ascii="宋体" w:hAnsi="宋体" w:cs="宋体"/>
                <w:b/>
                <w:bCs/>
                <w:color w:val="000000"/>
                <w:kern w:val="0"/>
                <w:sz w:val="36"/>
                <w:szCs w:val="36"/>
                <w:lang w:eastAsia="zh-CN" w:bidi="ar"/>
              </w:rPr>
            </w:pPr>
          </w:p>
          <w:p>
            <w:pPr>
              <w:widowControl/>
              <w:jc w:val="center"/>
              <w:textAlignment w:val="center"/>
              <w:rPr>
                <w:rFonts w:hint="eastAsia" w:ascii="宋体" w:hAnsi="宋体" w:cs="宋体"/>
                <w:b/>
                <w:bCs/>
                <w:color w:val="000000"/>
                <w:kern w:val="0"/>
                <w:sz w:val="36"/>
                <w:szCs w:val="36"/>
                <w:lang w:eastAsia="zh-CN" w:bidi="ar"/>
              </w:rPr>
            </w:pPr>
          </w:p>
          <w:p>
            <w:pPr>
              <w:widowControl/>
              <w:jc w:val="center"/>
              <w:textAlignment w:val="center"/>
              <w:rPr>
                <w:rFonts w:hint="eastAsia" w:ascii="宋体" w:hAnsi="宋体" w:cs="宋体"/>
                <w:b/>
                <w:bCs/>
                <w:color w:val="000000"/>
                <w:kern w:val="0"/>
                <w:sz w:val="36"/>
                <w:szCs w:val="36"/>
                <w:lang w:eastAsia="zh-CN" w:bidi="ar"/>
              </w:rPr>
            </w:pPr>
          </w:p>
          <w:p>
            <w:pPr>
              <w:widowControl/>
              <w:jc w:val="center"/>
              <w:textAlignment w:val="center"/>
              <w:rPr>
                <w:rFonts w:hint="eastAsia" w:ascii="宋体" w:hAnsi="宋体" w:cs="宋体"/>
                <w:b/>
                <w:bCs/>
                <w:color w:val="000000"/>
                <w:kern w:val="0"/>
                <w:sz w:val="36"/>
                <w:szCs w:val="36"/>
                <w:lang w:eastAsia="zh-CN" w:bidi="ar"/>
              </w:rPr>
            </w:pPr>
          </w:p>
          <w:p>
            <w:pPr>
              <w:widowControl/>
              <w:jc w:val="center"/>
              <w:textAlignment w:val="center"/>
              <w:rPr>
                <w:rFonts w:hint="eastAsia" w:ascii="宋体" w:hAnsi="宋体" w:cs="宋体"/>
                <w:b/>
                <w:bCs/>
                <w:color w:val="000000"/>
                <w:kern w:val="0"/>
                <w:sz w:val="36"/>
                <w:szCs w:val="36"/>
                <w:lang w:eastAsia="zh-CN" w:bidi="ar"/>
              </w:rPr>
            </w:pPr>
          </w:p>
          <w:p>
            <w:pPr>
              <w:widowControl/>
              <w:jc w:val="center"/>
              <w:textAlignment w:val="center"/>
              <w:rPr>
                <w:rFonts w:hint="eastAsia" w:ascii="宋体" w:hAnsi="宋体" w:eastAsia="仿宋_GB2312" w:cs="宋体"/>
                <w:b/>
                <w:bCs/>
                <w:color w:val="000000"/>
                <w:kern w:val="0"/>
                <w:sz w:val="36"/>
                <w:szCs w:val="36"/>
                <w:lang w:eastAsia="zh-CN" w:bidi="ar"/>
              </w:rPr>
            </w:pPr>
            <w:r>
              <w:rPr>
                <w:rFonts w:hint="eastAsia" w:ascii="宋体" w:hAnsi="宋体" w:cs="宋体"/>
                <w:b/>
                <w:bCs/>
                <w:color w:val="000000"/>
                <w:kern w:val="0"/>
                <w:sz w:val="36"/>
                <w:szCs w:val="36"/>
                <w:lang w:eastAsia="zh-CN" w:bidi="ar"/>
              </w:rPr>
              <w:t>平安社区技防网络运行经费</w:t>
            </w:r>
            <w:r>
              <w:rPr>
                <w:rFonts w:hint="eastAsia" w:ascii="宋体" w:hAnsi="宋体" w:cs="宋体"/>
                <w:b/>
                <w:bCs/>
                <w:color w:val="000000"/>
                <w:kern w:val="0"/>
                <w:sz w:val="36"/>
                <w:szCs w:val="36"/>
                <w:lang w:bidi="ar"/>
              </w:rPr>
              <w:t>项目绩效目标完成情况表</w:t>
            </w:r>
          </w:p>
          <w:p>
            <w:pPr>
              <w:widowControl/>
              <w:jc w:val="center"/>
              <w:textAlignment w:val="center"/>
              <w:rPr>
                <w:rFonts w:ascii="宋体" w:cs="宋体"/>
                <w:color w:val="000000"/>
                <w:sz w:val="36"/>
                <w:szCs w:val="36"/>
              </w:rPr>
            </w:pPr>
            <w:r>
              <w:rPr>
                <w:rFonts w:ascii="宋体" w:hAnsi="宋体" w:cs="宋体"/>
                <w:color w:val="000000"/>
                <w:kern w:val="0"/>
                <w:sz w:val="36"/>
                <w:szCs w:val="36"/>
                <w:lang w:bidi="ar"/>
              </w:rPr>
              <w:t>(2020</w:t>
            </w:r>
            <w:r>
              <w:rPr>
                <w:rFonts w:hint="eastAsia" w:ascii="宋体" w:hAnsi="宋体" w:cs="宋体"/>
                <w:color w:val="000000"/>
                <w:kern w:val="0"/>
                <w:sz w:val="36"/>
                <w:szCs w:val="36"/>
                <w:lang w:bidi="ar"/>
              </w:rPr>
              <w:t>年度</w:t>
            </w:r>
            <w:r>
              <w:rPr>
                <w:rFonts w:ascii="宋体" w:hAnsi="宋体" w:cs="宋体"/>
                <w:color w:val="000000"/>
                <w:kern w:val="0"/>
                <w:sz w:val="36"/>
                <w:szCs w:val="36"/>
                <w:lang w:bidi="ar"/>
              </w:rPr>
              <w:t>)</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项目名称</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bidi="ar"/>
              </w:rPr>
            </w:pPr>
            <w:r>
              <w:rPr>
                <w:rFonts w:hint="eastAsia" w:ascii="宋体" w:hAnsi="宋体" w:cs="宋体"/>
                <w:color w:val="000000"/>
                <w:kern w:val="0"/>
                <w:sz w:val="24"/>
                <w:lang w:val="en-US" w:eastAsia="zh-CN" w:bidi="ar"/>
              </w:rPr>
              <w:t>平安社区技防网络运行经费项目</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预算单位</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自贡市自流井区人民政府郭家坳街办事处</w:t>
            </w:r>
          </w:p>
          <w:p>
            <w:pPr>
              <w:widowControl/>
              <w:jc w:val="center"/>
              <w:textAlignment w:val="center"/>
              <w:rPr>
                <w:rFonts w:hint="eastAsia" w:ascii="宋体" w:hAnsi="宋体" w:cs="宋体"/>
                <w:color w:val="000000"/>
                <w:kern w:val="0"/>
                <w:sz w:val="24"/>
                <w:lang w:bidi="ar"/>
              </w:rPr>
            </w:pP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预算执行情况</w:t>
            </w:r>
            <w:r>
              <w:rPr>
                <w:rFonts w:ascii="宋体" w:hAnsi="宋体" w:cs="宋体"/>
                <w:color w:val="000000"/>
                <w:kern w:val="0"/>
                <w:sz w:val="24"/>
                <w:lang w:bidi="ar"/>
              </w:rPr>
              <w:t>(</w:t>
            </w:r>
            <w:r>
              <w:rPr>
                <w:rFonts w:hint="eastAsia" w:ascii="宋体" w:hAnsi="宋体" w:cs="宋体"/>
                <w:color w:val="000000"/>
                <w:kern w:val="0"/>
                <w:sz w:val="24"/>
                <w:lang w:bidi="ar"/>
              </w:rPr>
              <w:t>万元</w:t>
            </w:r>
            <w:r>
              <w:rPr>
                <w:rFonts w:ascii="宋体" w:hAnsi="宋体" w:cs="宋体"/>
                <w:color w:val="000000"/>
                <w:kern w:val="0"/>
                <w:sz w:val="24"/>
                <w:lang w:bidi="ar"/>
              </w:rPr>
              <w:t>)</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5.7404</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执行数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5.7404</w:t>
            </w:r>
          </w:p>
        </w:tc>
      </w:tr>
      <w:tr>
        <w:tblPrEx>
          <w:tblCellMar>
            <w:top w:w="0" w:type="dxa"/>
            <w:left w:w="0" w:type="dxa"/>
            <w:bottom w:w="0" w:type="dxa"/>
            <w:right w:w="0" w:type="dxa"/>
          </w:tblCellMar>
        </w:tblPrEx>
        <w:trPr>
          <w:trHeight w:val="227"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5.7404</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5.7404</w:t>
            </w:r>
          </w:p>
        </w:tc>
      </w:tr>
      <w:tr>
        <w:tblPrEx>
          <w:tblCellMar>
            <w:top w:w="0" w:type="dxa"/>
            <w:left w:w="0" w:type="dxa"/>
            <w:bottom w:w="0" w:type="dxa"/>
            <w:right w:w="0" w:type="dxa"/>
          </w:tblCellMar>
        </w:tblPrEx>
        <w:trPr>
          <w:trHeight w:val="1511"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其它资金:</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其它资金:</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年度目标完成情况</w:t>
            </w: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预期目标</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实际完成目标</w:t>
            </w:r>
          </w:p>
        </w:tc>
      </w:tr>
      <w:tr>
        <w:tblPrEx>
          <w:tblCellMar>
            <w:top w:w="0" w:type="dxa"/>
            <w:left w:w="0" w:type="dxa"/>
            <w:bottom w:w="0" w:type="dxa"/>
            <w:right w:w="0" w:type="dxa"/>
          </w:tblCellMar>
        </w:tblPrEx>
        <w:trPr>
          <w:trHeight w:val="115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维护25个摄像头正常运行</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维护25个摄像头正常运行</w:t>
            </w: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sz w:val="24"/>
              </w:rPr>
              <w:t>绩效指标完成情况</w:t>
            </w: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一级指标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二级指标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三级指标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预期指标值(包含数字及文字描述)</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实际完成指标值(包含数字及文字描述)</w:t>
            </w:r>
          </w:p>
        </w:tc>
      </w:tr>
      <w:tr>
        <w:tblPrEx>
          <w:tblCellMar>
            <w:top w:w="0" w:type="dxa"/>
            <w:left w:w="0" w:type="dxa"/>
            <w:bottom w:w="0" w:type="dxa"/>
            <w:right w:w="0" w:type="dxa"/>
          </w:tblCellMar>
        </w:tblPrEx>
        <w:trPr>
          <w:trHeight w:val="953"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总体目标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维护20个摄像头正常运行</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维护20个摄像头正常运行</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维护20个摄像头正常运行</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数量指标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维护全街20个摄像头正常运行</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hAnsi="宋体" w:cs="宋体"/>
                <w:color w:val="000000"/>
                <w:kern w:val="0"/>
                <w:sz w:val="24"/>
                <w:lang w:val="en-US" w:eastAsia="zh-CN" w:bidi="ar"/>
              </w:rPr>
            </w:pPr>
            <w:r>
              <w:rPr>
                <w:rFonts w:hint="eastAsia" w:ascii="宋体" w:hAnsi="宋体" w:cs="宋体"/>
                <w:color w:val="000000"/>
                <w:kern w:val="0"/>
                <w:sz w:val="24"/>
                <w:lang w:val="en-US" w:eastAsia="zh-CN" w:bidi="ar"/>
              </w:rPr>
              <w:t>20</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hAnsi="宋体" w:cs="宋体"/>
                <w:color w:val="000000"/>
                <w:kern w:val="0"/>
                <w:sz w:val="24"/>
                <w:lang w:val="en-US" w:eastAsia="zh-CN" w:bidi="ar"/>
              </w:rPr>
            </w:pPr>
            <w:r>
              <w:rPr>
                <w:rFonts w:hint="eastAsia" w:ascii="宋体" w:hAnsi="宋体" w:cs="宋体"/>
                <w:color w:val="000000"/>
                <w:kern w:val="0"/>
                <w:sz w:val="24"/>
                <w:lang w:val="en-US" w:eastAsia="zh-CN" w:bidi="ar"/>
              </w:rPr>
              <w:t>20</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效益指标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减少犯罪维护社会稳定</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减少犯罪维护社会稳定</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减少犯罪维护社会稳定</w:t>
            </w:r>
          </w:p>
        </w:tc>
      </w:tr>
      <w:tr>
        <w:tblPrEx>
          <w:tblCellMar>
            <w:top w:w="0" w:type="dxa"/>
            <w:left w:w="0" w:type="dxa"/>
            <w:bottom w:w="0" w:type="dxa"/>
            <w:right w:w="0" w:type="dxa"/>
          </w:tblCellMar>
        </w:tblPrEx>
        <w:trPr>
          <w:trHeight w:val="1050" w:hRule="atLeast"/>
          <w:jc w:val="center"/>
        </w:trPr>
        <w:tc>
          <w:tcPr>
            <w:tcW w:w="390" w:type="dxa"/>
            <w:vMerge w:val="continue"/>
            <w:tcBorders>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满意度指标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群众满意度</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hAnsi="宋体" w:cs="宋体"/>
                <w:color w:val="000000"/>
                <w:kern w:val="0"/>
                <w:sz w:val="24"/>
                <w:lang w:val="en-US" w:eastAsia="zh-CN" w:bidi="ar"/>
              </w:rPr>
            </w:pPr>
            <w:r>
              <w:rPr>
                <w:rFonts w:hint="eastAsia" w:ascii="宋体" w:hAnsi="宋体" w:cs="宋体"/>
                <w:color w:val="000000"/>
                <w:kern w:val="0"/>
                <w:sz w:val="24"/>
                <w:lang w:val="en-US" w:eastAsia="zh-CN" w:bidi="ar"/>
              </w:rPr>
              <w:t>99%</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99%</w:t>
            </w:r>
          </w:p>
        </w:tc>
      </w:tr>
      <w:tr>
        <w:tblPrEx>
          <w:tblCellMar>
            <w:top w:w="0" w:type="dxa"/>
            <w:left w:w="0" w:type="dxa"/>
            <w:bottom w:w="0" w:type="dxa"/>
            <w:right w:w="0" w:type="dxa"/>
          </w:tblCellMar>
        </w:tblPrEx>
        <w:trPr>
          <w:trHeight w:val="1034" w:hRule="atLeast"/>
          <w:jc w:val="center"/>
        </w:trPr>
        <w:tc>
          <w:tcPr>
            <w:tcW w:w="9960" w:type="dxa"/>
            <w:gridSpan w:val="6"/>
            <w:tcBorders>
              <w:top w:val="nil"/>
              <w:left w:val="nil"/>
              <w:bottom w:val="nil"/>
              <w:right w:val="nil"/>
            </w:tcBorders>
            <w:tcMar>
              <w:top w:w="15" w:type="dxa"/>
              <w:left w:w="15" w:type="dxa"/>
              <w:right w:w="15" w:type="dxa"/>
            </w:tcMar>
            <w:vAlign w:val="center"/>
          </w:tcPr>
          <w:p>
            <w:pPr>
              <w:pStyle w:val="3"/>
              <w:ind w:left="0" w:leftChars="0" w:firstLine="0" w:firstLineChars="0"/>
              <w:rPr>
                <w:rFonts w:hint="eastAsia" w:ascii="宋体" w:hAnsi="宋体" w:cs="宋体"/>
                <w:b/>
                <w:bCs/>
                <w:color w:val="000000"/>
                <w:kern w:val="0"/>
                <w:sz w:val="36"/>
                <w:szCs w:val="36"/>
                <w:lang w:bidi="ar"/>
              </w:rPr>
            </w:pPr>
          </w:p>
          <w:p>
            <w:pPr>
              <w:widowControl/>
              <w:ind w:firstLine="1285" w:firstLineChars="400"/>
              <w:jc w:val="center"/>
              <w:textAlignment w:val="center"/>
              <w:rPr>
                <w:rFonts w:hint="eastAsia" w:ascii="宋体" w:hAnsi="宋体" w:eastAsia="仿宋_GB2312" w:cs="宋体"/>
                <w:b/>
                <w:bCs/>
                <w:color w:val="000000"/>
                <w:kern w:val="0"/>
                <w:sz w:val="36"/>
                <w:szCs w:val="36"/>
                <w:lang w:eastAsia="zh-CN" w:bidi="ar"/>
              </w:rPr>
            </w:pPr>
            <w:r>
              <w:rPr>
                <w:rFonts w:hint="eastAsia" w:ascii="仿宋_GB2312" w:hAnsi="仿宋_GB2312" w:cs="仿宋_GB2312"/>
                <w:b/>
                <w:bCs/>
                <w:sz w:val="32"/>
                <w:szCs w:val="32"/>
                <w:lang w:eastAsia="zh-CN"/>
              </w:rPr>
              <w:t>釜溪河清理四乱工作经费</w:t>
            </w:r>
            <w:r>
              <w:rPr>
                <w:rFonts w:hint="eastAsia" w:ascii="宋体" w:hAnsi="宋体" w:cs="宋体"/>
                <w:b/>
                <w:bCs/>
                <w:color w:val="000000"/>
                <w:kern w:val="0"/>
                <w:sz w:val="36"/>
                <w:szCs w:val="36"/>
                <w:lang w:bidi="ar"/>
              </w:rPr>
              <w:t>项目绩效目标完成情况表</w:t>
            </w:r>
          </w:p>
          <w:p>
            <w:pPr>
              <w:widowControl/>
              <w:ind w:firstLine="1440" w:firstLineChars="400"/>
              <w:jc w:val="center"/>
              <w:textAlignment w:val="center"/>
              <w:rPr>
                <w:rFonts w:ascii="宋体" w:cs="宋体"/>
                <w:color w:val="000000"/>
                <w:sz w:val="36"/>
                <w:szCs w:val="36"/>
              </w:rPr>
            </w:pPr>
            <w:r>
              <w:rPr>
                <w:rFonts w:ascii="宋体" w:hAnsi="宋体" w:cs="宋体"/>
                <w:color w:val="000000"/>
                <w:kern w:val="0"/>
                <w:sz w:val="36"/>
                <w:szCs w:val="36"/>
                <w:lang w:bidi="ar"/>
              </w:rPr>
              <w:t>(2020</w:t>
            </w:r>
            <w:r>
              <w:rPr>
                <w:rFonts w:hint="eastAsia" w:ascii="宋体" w:hAnsi="宋体" w:cs="宋体"/>
                <w:color w:val="000000"/>
                <w:kern w:val="0"/>
                <w:sz w:val="36"/>
                <w:szCs w:val="36"/>
                <w:lang w:bidi="ar"/>
              </w:rPr>
              <w:t>年度</w:t>
            </w:r>
            <w:r>
              <w:rPr>
                <w:rFonts w:ascii="宋体" w:hAnsi="宋体" w:cs="宋体"/>
                <w:color w:val="000000"/>
                <w:kern w:val="0"/>
                <w:sz w:val="36"/>
                <w:szCs w:val="36"/>
                <w:lang w:bidi="ar"/>
              </w:rPr>
              <w:t>)</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项目名称</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bidi="ar"/>
              </w:rPr>
            </w:pPr>
            <w:r>
              <w:rPr>
                <w:rFonts w:hint="eastAsia" w:ascii="仿宋_GB2312" w:hAnsi="仿宋_GB2312" w:cs="仿宋_GB2312"/>
                <w:b/>
                <w:bCs/>
                <w:sz w:val="32"/>
                <w:szCs w:val="32"/>
                <w:lang w:eastAsia="zh-CN"/>
              </w:rPr>
              <w:t>釜溪河清理四乱工作经费项目</w:t>
            </w:r>
          </w:p>
        </w:tc>
      </w:tr>
      <w:tr>
        <w:tblPrEx>
          <w:tblCellMar>
            <w:top w:w="0" w:type="dxa"/>
            <w:left w:w="0" w:type="dxa"/>
            <w:bottom w:w="0" w:type="dxa"/>
            <w:right w:w="0" w:type="dxa"/>
          </w:tblCellMar>
        </w:tblPrEx>
        <w:trPr>
          <w:trHeight w:val="276" w:hRule="atLeast"/>
          <w:jc w:val="center"/>
        </w:trPr>
        <w:tc>
          <w:tcPr>
            <w:tcW w:w="2782"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预算单位</w:t>
            </w:r>
          </w:p>
        </w:tc>
        <w:tc>
          <w:tcPr>
            <w:tcW w:w="7178"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自贡市自流井区人民政府郭家坳街办事处</w:t>
            </w:r>
          </w:p>
          <w:p>
            <w:pPr>
              <w:widowControl/>
              <w:jc w:val="center"/>
              <w:textAlignment w:val="center"/>
              <w:rPr>
                <w:rFonts w:hint="eastAsia" w:ascii="宋体" w:hAnsi="宋体" w:cs="宋体"/>
                <w:color w:val="000000"/>
                <w:kern w:val="0"/>
                <w:sz w:val="24"/>
                <w:lang w:bidi="ar"/>
              </w:rPr>
            </w:pP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预算执行情况</w:t>
            </w:r>
            <w:r>
              <w:rPr>
                <w:rFonts w:ascii="宋体" w:hAnsi="宋体" w:cs="宋体"/>
                <w:color w:val="000000"/>
                <w:kern w:val="0"/>
                <w:sz w:val="24"/>
                <w:lang w:bidi="ar"/>
              </w:rPr>
              <w:t>(</w:t>
            </w:r>
            <w:r>
              <w:rPr>
                <w:rFonts w:hint="eastAsia" w:ascii="宋体" w:hAnsi="宋体" w:cs="宋体"/>
                <w:color w:val="000000"/>
                <w:kern w:val="0"/>
                <w:sz w:val="24"/>
                <w:lang w:bidi="ar"/>
              </w:rPr>
              <w:t>万元</w:t>
            </w:r>
            <w:r>
              <w:rPr>
                <w:rFonts w:ascii="宋体" w:hAnsi="宋体" w:cs="宋体"/>
                <w:color w:val="000000"/>
                <w:kern w:val="0"/>
                <w:sz w:val="24"/>
                <w:lang w:bidi="ar"/>
              </w:rPr>
              <w:t>)</w:t>
            </w: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预算数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2.00</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执行数</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2.00</w:t>
            </w:r>
          </w:p>
        </w:tc>
      </w:tr>
      <w:tr>
        <w:tblPrEx>
          <w:tblCellMar>
            <w:top w:w="0" w:type="dxa"/>
            <w:left w:w="0" w:type="dxa"/>
            <w:bottom w:w="0" w:type="dxa"/>
            <w:right w:w="0" w:type="dxa"/>
          </w:tblCellMar>
        </w:tblPrEx>
        <w:trPr>
          <w:trHeight w:val="227"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s="宋体"/>
                <w:color w:val="000000"/>
                <w:sz w:val="24"/>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2.00</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ascii="宋体" w:cs="宋体"/>
                <w:color w:val="000000"/>
                <w:sz w:val="24"/>
              </w:rPr>
            </w:pPr>
            <w:r>
              <w:rPr>
                <w:rFonts w:hint="eastAsia" w:ascii="宋体" w:hAnsi="宋体" w:cs="宋体"/>
                <w:color w:val="000000"/>
                <w:kern w:val="0"/>
                <w:sz w:val="24"/>
                <w:lang w:bidi="ar"/>
              </w:rPr>
              <w:t>其中</w:t>
            </w:r>
            <w:r>
              <w:rPr>
                <w:rFonts w:ascii="宋体" w:cs="宋体"/>
                <w:color w:val="000000"/>
                <w:kern w:val="0"/>
                <w:sz w:val="24"/>
                <w:lang w:bidi="ar"/>
              </w:rPr>
              <w:t>-</w:t>
            </w:r>
            <w:r>
              <w:rPr>
                <w:rFonts w:hint="eastAsia" w:ascii="宋体" w:hAnsi="宋体" w:cs="宋体"/>
                <w:color w:val="000000"/>
                <w:kern w:val="0"/>
                <w:sz w:val="24"/>
                <w:lang w:bidi="ar"/>
              </w:rPr>
              <w:t>财政拨款</w:t>
            </w:r>
            <w:r>
              <w:rPr>
                <w:rFonts w:ascii="宋体" w:hAnsi="宋体" w:cs="宋体"/>
                <w:color w:val="000000"/>
                <w:kern w:val="0"/>
                <w:sz w:val="24"/>
                <w:lang w:bidi="ar"/>
              </w:rPr>
              <w:t>:</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eastAsia="仿宋_GB2312" w:cs="宋体"/>
                <w:color w:val="000000"/>
                <w:sz w:val="24"/>
                <w:lang w:val="en-US" w:eastAsia="zh-CN"/>
              </w:rPr>
            </w:pPr>
            <w:r>
              <w:rPr>
                <w:rFonts w:hint="eastAsia" w:ascii="宋体" w:cs="宋体"/>
                <w:color w:val="000000"/>
                <w:sz w:val="24"/>
                <w:lang w:val="en-US" w:eastAsia="zh-CN"/>
              </w:rPr>
              <w:t>2.00</w:t>
            </w:r>
          </w:p>
        </w:tc>
      </w:tr>
      <w:tr>
        <w:tblPrEx>
          <w:tblCellMar>
            <w:top w:w="0" w:type="dxa"/>
            <w:left w:w="0" w:type="dxa"/>
            <w:bottom w:w="0" w:type="dxa"/>
            <w:right w:w="0" w:type="dxa"/>
          </w:tblCellMar>
        </w:tblPrEx>
        <w:trPr>
          <w:trHeight w:val="1511"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p>
        </w:tc>
        <w:tc>
          <w:tcPr>
            <w:tcW w:w="239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其它资金:</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其它资金:</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p>
        </w:tc>
      </w:tr>
      <w:tr>
        <w:tblPrEx>
          <w:tblCellMar>
            <w:top w:w="0" w:type="dxa"/>
            <w:left w:w="0" w:type="dxa"/>
            <w:bottom w:w="0" w:type="dxa"/>
            <w:right w:w="0" w:type="dxa"/>
          </w:tblCellMar>
        </w:tblPrEx>
        <w:trPr>
          <w:trHeight w:val="276" w:hRule="atLeast"/>
          <w:jc w:val="center"/>
        </w:trPr>
        <w:tc>
          <w:tcPr>
            <w:tcW w:w="39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年度目标完成情况</w:t>
            </w: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预期目标</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实际完成目标</w:t>
            </w:r>
          </w:p>
        </w:tc>
      </w:tr>
      <w:tr>
        <w:tblPrEx>
          <w:tblCellMar>
            <w:top w:w="0" w:type="dxa"/>
            <w:left w:w="0" w:type="dxa"/>
            <w:bottom w:w="0" w:type="dxa"/>
            <w:right w:w="0" w:type="dxa"/>
          </w:tblCellMar>
        </w:tblPrEx>
        <w:trPr>
          <w:trHeight w:val="1279" w:hRule="atLeast"/>
          <w:jc w:val="center"/>
        </w:trPr>
        <w:tc>
          <w:tcPr>
            <w:tcW w:w="39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p>
        </w:tc>
        <w:tc>
          <w:tcPr>
            <w:tcW w:w="478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default" w:ascii="宋体" w:hAnsi="宋体" w:cs="宋体"/>
                <w:color w:val="000000"/>
                <w:kern w:val="0"/>
                <w:sz w:val="24"/>
                <w:lang w:val="en-US" w:eastAsia="zh-CN" w:bidi="ar"/>
              </w:rPr>
              <w:t>着力抓好环境保护。</w:t>
            </w:r>
          </w:p>
        </w:tc>
        <w:tc>
          <w:tcPr>
            <w:tcW w:w="478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default" w:ascii="宋体" w:hAnsi="宋体" w:cs="宋体"/>
                <w:color w:val="000000"/>
                <w:kern w:val="0"/>
                <w:sz w:val="24"/>
                <w:lang w:val="en-US" w:eastAsia="zh-CN" w:bidi="ar"/>
              </w:rPr>
              <w:t>着力抓好环境保护。</w:t>
            </w:r>
          </w:p>
        </w:tc>
      </w:tr>
      <w:tr>
        <w:tblPrEx>
          <w:tblCellMar>
            <w:top w:w="0" w:type="dxa"/>
            <w:left w:w="0" w:type="dxa"/>
            <w:bottom w:w="0" w:type="dxa"/>
            <w:right w:w="0" w:type="dxa"/>
          </w:tblCellMar>
        </w:tblPrEx>
        <w:trPr>
          <w:trHeight w:val="1042" w:hRule="atLeast"/>
          <w:jc w:val="center"/>
        </w:trPr>
        <w:tc>
          <w:tcPr>
            <w:tcW w:w="390"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绩效指标完成情况</w:t>
            </w: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一级指标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二级指标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三级指标</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预期指标值(包含数字及文字描述)</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实际完成指标值(包含数字及文字描述)</w:t>
            </w:r>
          </w:p>
        </w:tc>
      </w:tr>
      <w:tr>
        <w:tblPrEx>
          <w:tblCellMar>
            <w:top w:w="0" w:type="dxa"/>
            <w:left w:w="0" w:type="dxa"/>
            <w:bottom w:w="0" w:type="dxa"/>
            <w:right w:w="0" w:type="dxa"/>
          </w:tblCellMar>
        </w:tblPrEx>
        <w:trPr>
          <w:trHeight w:val="953"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总体目标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default" w:ascii="宋体" w:hAnsi="宋体" w:cs="宋体"/>
                <w:color w:val="000000"/>
                <w:kern w:val="0"/>
                <w:sz w:val="24"/>
                <w:lang w:val="en-US" w:eastAsia="zh-CN" w:bidi="ar"/>
              </w:rPr>
              <w:t>着力抓好环境保护</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default" w:ascii="宋体" w:hAnsi="宋体" w:cs="宋体"/>
                <w:color w:val="000000"/>
                <w:kern w:val="0"/>
                <w:sz w:val="24"/>
                <w:lang w:val="en-US" w:eastAsia="zh-CN" w:bidi="ar"/>
              </w:rPr>
              <w:t>着力抓好环境保护</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default" w:ascii="宋体" w:hAnsi="宋体" w:cs="宋体"/>
                <w:color w:val="000000"/>
                <w:kern w:val="0"/>
                <w:sz w:val="24"/>
                <w:lang w:val="en-US" w:eastAsia="zh-CN" w:bidi="ar"/>
              </w:rPr>
              <w:t>着力抓好环境保护</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数量指标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default" w:ascii="宋体" w:hAnsi="宋体" w:cs="宋体"/>
                <w:color w:val="000000"/>
                <w:kern w:val="0"/>
                <w:sz w:val="24"/>
                <w:lang w:val="en-US" w:eastAsia="zh-CN" w:bidi="ar"/>
              </w:rPr>
              <w:t>整治沿河排污管</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hAnsi="宋体" w:cs="宋体"/>
                <w:color w:val="000000"/>
                <w:kern w:val="0"/>
                <w:sz w:val="24"/>
                <w:lang w:val="en-US" w:eastAsia="zh-CN" w:bidi="ar"/>
              </w:rPr>
            </w:pPr>
            <w:r>
              <w:rPr>
                <w:rFonts w:hint="eastAsia" w:ascii="宋体" w:hAnsi="宋体" w:cs="宋体"/>
                <w:color w:val="000000"/>
                <w:kern w:val="0"/>
                <w:sz w:val="24"/>
                <w:lang w:val="en-US" w:eastAsia="zh-CN" w:bidi="ar"/>
              </w:rPr>
              <w:t>16</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hAnsi="宋体" w:cs="宋体"/>
                <w:color w:val="000000"/>
                <w:kern w:val="0"/>
                <w:sz w:val="24"/>
                <w:lang w:val="en-US" w:eastAsia="zh-CN" w:bidi="ar"/>
              </w:rPr>
            </w:pPr>
            <w:r>
              <w:rPr>
                <w:rFonts w:hint="eastAsia" w:ascii="宋体" w:hAnsi="宋体" w:cs="宋体"/>
                <w:color w:val="000000"/>
                <w:kern w:val="0"/>
                <w:sz w:val="24"/>
                <w:lang w:val="en-US" w:eastAsia="zh-CN" w:bidi="ar"/>
              </w:rPr>
              <w:t>16</w:t>
            </w:r>
          </w:p>
        </w:tc>
      </w:tr>
      <w:tr>
        <w:tblPrEx>
          <w:tblCellMar>
            <w:top w:w="0" w:type="dxa"/>
            <w:left w:w="0" w:type="dxa"/>
            <w:bottom w:w="0" w:type="dxa"/>
            <w:right w:w="0" w:type="dxa"/>
          </w:tblCellMar>
        </w:tblPrEx>
        <w:trPr>
          <w:trHeight w:val="1297" w:hRule="atLeast"/>
          <w:jc w:val="center"/>
        </w:trPr>
        <w:tc>
          <w:tcPr>
            <w:tcW w:w="390" w:type="dxa"/>
            <w:vMerge w:val="continue"/>
            <w:tcBorders>
              <w:left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数量指标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default" w:ascii="宋体" w:hAnsi="宋体" w:cs="宋体"/>
                <w:color w:val="000000"/>
                <w:kern w:val="0"/>
                <w:sz w:val="24"/>
                <w:lang w:val="en-US" w:eastAsia="zh-CN" w:bidi="ar"/>
              </w:rPr>
              <w:t>清理河道淤泥</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hAnsi="宋体" w:cs="宋体"/>
                <w:color w:val="000000"/>
                <w:kern w:val="0"/>
                <w:sz w:val="24"/>
                <w:lang w:val="en-US" w:eastAsia="zh-CN" w:bidi="ar"/>
              </w:rPr>
            </w:pPr>
            <w:r>
              <w:rPr>
                <w:rFonts w:hint="eastAsia" w:ascii="宋体" w:hAnsi="宋体" w:cs="宋体"/>
                <w:color w:val="000000"/>
                <w:kern w:val="0"/>
                <w:sz w:val="24"/>
                <w:lang w:val="en-US" w:eastAsia="zh-CN" w:bidi="ar"/>
              </w:rPr>
              <w:t>1200吨</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1200吨</w:t>
            </w:r>
          </w:p>
        </w:tc>
      </w:tr>
      <w:tr>
        <w:tblPrEx>
          <w:tblCellMar>
            <w:top w:w="0" w:type="dxa"/>
            <w:left w:w="0" w:type="dxa"/>
            <w:bottom w:w="0" w:type="dxa"/>
            <w:right w:w="0" w:type="dxa"/>
          </w:tblCellMar>
        </w:tblPrEx>
        <w:trPr>
          <w:trHeight w:val="1050" w:hRule="atLeast"/>
          <w:jc w:val="center"/>
        </w:trPr>
        <w:tc>
          <w:tcPr>
            <w:tcW w:w="390" w:type="dxa"/>
            <w:vMerge w:val="continue"/>
            <w:tcBorders>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p>
        </w:tc>
        <w:tc>
          <w:tcPr>
            <w:tcW w:w="136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项目完成指标</w:t>
            </w:r>
          </w:p>
        </w:tc>
        <w:tc>
          <w:tcPr>
            <w:tcW w:w="10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满意度指标</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群众满意度</w:t>
            </w:r>
          </w:p>
        </w:tc>
        <w:tc>
          <w:tcPr>
            <w:tcW w:w="239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default" w:ascii="宋体" w:hAnsi="宋体" w:cs="宋体"/>
                <w:color w:val="000000"/>
                <w:kern w:val="0"/>
                <w:sz w:val="24"/>
                <w:lang w:val="en-US" w:eastAsia="zh-CN" w:bidi="ar"/>
              </w:rPr>
            </w:pPr>
            <w:r>
              <w:rPr>
                <w:rFonts w:hint="eastAsia" w:ascii="宋体" w:hAnsi="宋体" w:cs="宋体"/>
                <w:color w:val="000000"/>
                <w:kern w:val="0"/>
                <w:sz w:val="24"/>
                <w:lang w:val="en-US" w:eastAsia="zh-CN" w:bidi="ar"/>
              </w:rPr>
              <w:t>99%</w:t>
            </w:r>
          </w:p>
        </w:tc>
        <w:tc>
          <w:tcPr>
            <w:tcW w:w="239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rFonts w:hint="eastAsia" w:ascii="宋体" w:hAnsi="宋体" w:cs="宋体"/>
                <w:color w:val="000000"/>
                <w:kern w:val="0"/>
                <w:sz w:val="24"/>
                <w:lang w:val="en-US" w:eastAsia="zh-CN" w:bidi="ar"/>
              </w:rPr>
            </w:pPr>
            <w:r>
              <w:rPr>
                <w:rFonts w:hint="eastAsia" w:ascii="宋体" w:hAnsi="宋体" w:cs="宋体"/>
                <w:color w:val="000000"/>
                <w:kern w:val="0"/>
                <w:sz w:val="24"/>
                <w:lang w:val="en-US" w:eastAsia="zh-CN" w:bidi="ar"/>
              </w:rPr>
              <w:t>99%</w:t>
            </w:r>
          </w:p>
        </w:tc>
      </w:tr>
    </w:tbl>
    <w:p>
      <w:pPr>
        <w:widowControl/>
        <w:jc w:val="center"/>
        <w:textAlignment w:val="center"/>
        <w:rPr>
          <w:rFonts w:hint="eastAsia" w:ascii="宋体" w:hAnsi="宋体" w:cs="宋体"/>
          <w:color w:val="000000"/>
          <w:kern w:val="0"/>
          <w:sz w:val="24"/>
          <w:lang w:val="en-US" w:eastAsia="zh-CN" w:bidi="ar"/>
        </w:rPr>
      </w:pPr>
    </w:p>
    <w:p>
      <w:pPr>
        <w:spacing w:line="580" w:lineRule="exact"/>
        <w:ind w:left="63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2.部门绩效评价结果。</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本部门按要求对</w:t>
      </w:r>
      <w:r>
        <w:rPr>
          <w:rFonts w:ascii="仿宋_GB2312" w:hAnsi="仿宋_GB2312" w:eastAsia="仿宋_GB2312" w:cs="仿宋_GB2312"/>
          <w:sz w:val="32"/>
          <w:szCs w:val="32"/>
        </w:rPr>
        <w:t>2020</w:t>
      </w:r>
      <w:r>
        <w:rPr>
          <w:rFonts w:hint="eastAsia" w:ascii="仿宋_GB2312" w:hAnsi="仿宋_GB2312" w:eastAsia="仿宋_GB2312" w:cs="仿宋_GB2312"/>
          <w:sz w:val="32"/>
          <w:szCs w:val="32"/>
        </w:rPr>
        <w:t>年部门整体支出绩效评价情况开展自评，《</w:t>
      </w:r>
      <w:r>
        <w:rPr>
          <w:rFonts w:hint="eastAsia" w:ascii="仿宋_GB2312" w:hAnsi="仿宋_GB2312" w:cs="仿宋_GB2312"/>
          <w:sz w:val="32"/>
          <w:szCs w:val="32"/>
          <w:lang w:eastAsia="zh-CN"/>
        </w:rPr>
        <w:t>郭街办事处</w:t>
      </w:r>
      <w:r>
        <w:rPr>
          <w:rFonts w:hint="eastAsia" w:ascii="仿宋_GB2312" w:hAnsi="仿宋_GB2312" w:eastAsia="仿宋_GB2312" w:cs="仿宋_GB2312"/>
          <w:sz w:val="32"/>
          <w:szCs w:val="32"/>
        </w:rPr>
        <w:t>部门</w:t>
      </w:r>
      <w:r>
        <w:rPr>
          <w:rFonts w:ascii="仿宋_GB2312" w:hAnsi="仿宋_GB2312" w:eastAsia="仿宋_GB2312" w:cs="仿宋_GB2312"/>
          <w:sz w:val="32"/>
          <w:szCs w:val="32"/>
        </w:rPr>
        <w:t>2020</w:t>
      </w:r>
      <w:r>
        <w:rPr>
          <w:rFonts w:hint="eastAsia" w:ascii="仿宋_GB2312" w:hAnsi="仿宋_GB2312" w:eastAsia="仿宋_GB2312" w:cs="仿宋_GB2312"/>
          <w:sz w:val="32"/>
          <w:szCs w:val="32"/>
        </w:rPr>
        <w:t>年部门整体支出绩效评价报告》见附件（附件</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w:t>
      </w:r>
    </w:p>
    <w:p>
      <w:pPr>
        <w:spacing w:line="580" w:lineRule="exact"/>
        <w:ind w:firstLine="640" w:firstLineChars="200"/>
        <w:rPr>
          <w:rFonts w:ascii="仿宋_GB2312" w:eastAsia="仿宋_GB2312"/>
          <w:b/>
          <w:color w:val="000000"/>
          <w:sz w:val="32"/>
          <w:szCs w:val="32"/>
        </w:rPr>
      </w:pPr>
      <w:r>
        <w:rPr>
          <w:rFonts w:hint="eastAsia" w:ascii="仿宋_GB2312" w:hAnsi="仿宋_GB2312" w:eastAsia="仿宋_GB2312" w:cs="仿宋_GB2312"/>
          <w:sz w:val="32"/>
          <w:szCs w:val="32"/>
        </w:rPr>
        <w:t>本部门自行组织对</w:t>
      </w:r>
      <w:r>
        <w:rPr>
          <w:rFonts w:hint="eastAsia" w:ascii="仿宋_GB2312" w:hAnsi="仿宋_GB2312" w:eastAsia="仿宋_GB2312" w:cs="仿宋_GB2312"/>
          <w:sz w:val="32"/>
          <w:szCs w:val="32"/>
          <w:lang w:eastAsia="zh-CN"/>
        </w:rPr>
        <w:t>基层社会服务项目</w:t>
      </w:r>
      <w:r>
        <w:rPr>
          <w:rFonts w:hint="eastAsia" w:ascii="仿宋_GB2312" w:hAnsi="仿宋_GB2312" w:eastAsia="仿宋_GB2312" w:cs="仿宋_GB2312"/>
          <w:sz w:val="32"/>
          <w:szCs w:val="32"/>
        </w:rPr>
        <w:t>绩效目标</w:t>
      </w:r>
      <w:r>
        <w:rPr>
          <w:rFonts w:hint="eastAsia" w:ascii="仿宋_GB2312" w:hAnsi="仿宋_GB2312" w:eastAsia="仿宋_GB2312" w:cs="仿宋_GB2312"/>
          <w:sz w:val="32"/>
          <w:szCs w:val="32"/>
          <w:lang w:eastAsia="zh-CN"/>
        </w:rPr>
        <w:t>、安全建设项目</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lang w:eastAsia="zh-CN"/>
        </w:rPr>
        <w:t>釜溪河清理四乱工作经费</w:t>
      </w:r>
      <w:r>
        <w:rPr>
          <w:rFonts w:hint="eastAsia" w:ascii="仿宋_GB2312" w:hAnsi="仿宋_GB2312" w:cs="仿宋_GB2312"/>
          <w:sz w:val="32"/>
          <w:szCs w:val="32"/>
          <w:lang w:val="en-US" w:eastAsia="zh-CN"/>
        </w:rPr>
        <w:t>3个项目</w:t>
      </w:r>
      <w:r>
        <w:rPr>
          <w:rFonts w:hint="eastAsia" w:ascii="仿宋_GB2312" w:hAnsi="仿宋_GB2312" w:eastAsia="仿宋_GB2312" w:cs="仿宋_GB2312"/>
          <w:sz w:val="32"/>
          <w:szCs w:val="32"/>
        </w:rPr>
        <w:t>开展了绩效评价，《</w:t>
      </w:r>
      <w:r>
        <w:rPr>
          <w:rFonts w:hint="eastAsia" w:ascii="仿宋_GB2312" w:hAnsi="仿宋_GB2312" w:eastAsia="仿宋_GB2312" w:cs="仿宋_GB2312"/>
          <w:sz w:val="32"/>
          <w:szCs w:val="32"/>
          <w:lang w:eastAsia="zh-CN"/>
        </w:rPr>
        <w:t>基层社会服务项目</w:t>
      </w:r>
      <w:r>
        <w:rPr>
          <w:rFonts w:hint="eastAsia" w:ascii="仿宋_GB2312" w:hAnsi="仿宋_GB2312" w:eastAsia="仿宋_GB2312" w:cs="仿宋_GB2312"/>
          <w:sz w:val="32"/>
          <w:szCs w:val="32"/>
        </w:rPr>
        <w:t>绩效目标</w:t>
      </w:r>
      <w:r>
        <w:rPr>
          <w:rFonts w:hint="eastAsia" w:ascii="仿宋_GB2312" w:hAnsi="仿宋_GB2312" w:eastAsia="仿宋_GB2312" w:cs="仿宋_GB2312"/>
          <w:sz w:val="32"/>
          <w:szCs w:val="32"/>
          <w:lang w:eastAsia="zh-CN"/>
        </w:rPr>
        <w:t>、安全建设项目</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lang w:eastAsia="zh-CN"/>
        </w:rPr>
        <w:t>釜溪河清理四乱工作经费</w:t>
      </w:r>
      <w:r>
        <w:rPr>
          <w:rFonts w:hint="eastAsia" w:ascii="仿宋_GB2312" w:hAnsi="仿宋_GB2312" w:cs="仿宋_GB2312"/>
          <w:sz w:val="32"/>
          <w:szCs w:val="32"/>
          <w:lang w:val="en-US" w:eastAsia="zh-CN"/>
        </w:rPr>
        <w:t>3个</w:t>
      </w:r>
      <w:r>
        <w:rPr>
          <w:rFonts w:hint="eastAsia" w:ascii="仿宋_GB2312" w:hAnsi="仿宋_GB2312" w:eastAsia="仿宋_GB2312" w:cs="仿宋_GB2312"/>
          <w:sz w:val="32"/>
          <w:szCs w:val="32"/>
        </w:rPr>
        <w:t>项目2020年绩效评价报告》见附件（附件</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）。（非涉密部门均需公开部门整体支出评价报告，部门自行组织的绩效评价情况根据部门实际公开，若未组织项目绩效评价，则只需说明部门整体支出绩效评价情况）</w:t>
      </w:r>
    </w:p>
    <w:p>
      <w:pPr>
        <w:widowControl/>
        <w:jc w:val="left"/>
        <w:rPr>
          <w:rFonts w:ascii="仿宋_GB2312" w:eastAsia="仿宋_GB2312"/>
          <w:b/>
          <w:color w:val="000000"/>
          <w:sz w:val="32"/>
          <w:szCs w:val="32"/>
        </w:rPr>
      </w:pPr>
      <w:r>
        <w:rPr>
          <w:rFonts w:ascii="仿宋_GB2312" w:eastAsia="仿宋_GB2312"/>
          <w:b/>
          <w:color w:val="000000"/>
          <w:sz w:val="32"/>
          <w:szCs w:val="32"/>
        </w:rPr>
        <w:br w:type="page"/>
      </w:r>
    </w:p>
    <w:p>
      <w:pPr>
        <w:pStyle w:val="4"/>
        <w:numPr>
          <w:ilvl w:val="0"/>
          <w:numId w:val="4"/>
        </w:numPr>
        <w:bidi w:val="0"/>
        <w:jc w:val="center"/>
      </w:pPr>
      <w:bookmarkStart w:id="97" w:name="_Toc3536"/>
      <w:bookmarkStart w:id="98" w:name="_Toc6958"/>
      <w:bookmarkStart w:id="99" w:name="_Toc30"/>
      <w:bookmarkStart w:id="100" w:name="_Toc15396613"/>
      <w:bookmarkStart w:id="101" w:name="_Toc15377225"/>
      <w:r>
        <w:rPr>
          <w:rFonts w:hint="eastAsia"/>
        </w:rPr>
        <w:t>名词解释</w:t>
      </w:r>
      <w:bookmarkEnd w:id="97"/>
      <w:bookmarkEnd w:id="98"/>
      <w:bookmarkEnd w:id="99"/>
      <w:bookmarkEnd w:id="100"/>
      <w:bookmarkEnd w:id="101"/>
    </w:p>
    <w:p>
      <w:pPr>
        <w:spacing w:line="600" w:lineRule="exact"/>
        <w:jc w:val="left"/>
        <w:rPr>
          <w:rFonts w:ascii="宋体"/>
          <w:b/>
          <w:color w:val="000000"/>
          <w:sz w:val="44"/>
          <w:szCs w:val="44"/>
        </w:rPr>
      </w:pPr>
    </w:p>
    <w:p>
      <w:pPr>
        <w:pStyle w:val="20"/>
        <w:spacing w:line="560" w:lineRule="exact"/>
        <w:ind w:firstLine="640" w:firstLineChars="200"/>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财政拨款收入：指单位从同级财政部门取得的财政预算资金。</w:t>
      </w:r>
    </w:p>
    <w:p>
      <w:pPr>
        <w:pStyle w:val="20"/>
        <w:spacing w:line="560" w:lineRule="exact"/>
        <w:ind w:firstLine="640" w:firstLineChars="200"/>
        <w:rPr>
          <w:rFonts w:hint="eastAsia" w:ascii="仿宋_GB2312" w:eastAsia="仿宋_GB2312"/>
          <w:sz w:val="32"/>
          <w:szCs w:val="32"/>
        </w:rPr>
      </w:pPr>
      <w:r>
        <w:rPr>
          <w:rFonts w:ascii="仿宋_GB2312" w:eastAsia="仿宋_GB2312"/>
          <w:sz w:val="32"/>
          <w:szCs w:val="32"/>
        </w:rPr>
        <w:t>2.</w:t>
      </w:r>
      <w:r>
        <w:rPr>
          <w:rFonts w:hint="eastAsia" w:ascii="仿宋_GB2312" w:eastAsia="仿宋_GB2312"/>
          <w:sz w:val="32"/>
          <w:szCs w:val="32"/>
        </w:rPr>
        <w:t>事业收入：指事业单位开展专业业务活动及辅助活动取得的收入。</w:t>
      </w:r>
    </w:p>
    <w:p>
      <w:pPr>
        <w:pStyle w:val="20"/>
        <w:spacing w:line="560" w:lineRule="exact"/>
        <w:ind w:firstLine="640" w:firstLineChars="200"/>
        <w:rPr>
          <w:rFonts w:hint="eastAsia" w:ascii="仿宋_GB2312" w:eastAsia="仿宋_GB2312"/>
          <w:sz w:val="32"/>
          <w:szCs w:val="32"/>
        </w:rPr>
      </w:pPr>
      <w:r>
        <w:rPr>
          <w:rFonts w:ascii="仿宋_GB2312" w:eastAsia="仿宋_GB2312"/>
          <w:sz w:val="32"/>
          <w:szCs w:val="32"/>
        </w:rPr>
        <w:t>3.</w:t>
      </w:r>
      <w:r>
        <w:rPr>
          <w:rFonts w:hint="eastAsia" w:ascii="仿宋_GB2312" w:eastAsia="仿宋_GB2312"/>
          <w:sz w:val="32"/>
          <w:szCs w:val="32"/>
        </w:rPr>
        <w:t>经营收入：指事业单位在专业业务活动及其辅助活动之外开展非独立核算经营活动取得的收入。</w:t>
      </w:r>
    </w:p>
    <w:p>
      <w:pPr>
        <w:pStyle w:val="20"/>
        <w:spacing w:line="560" w:lineRule="exact"/>
        <w:ind w:firstLine="640" w:firstLineChars="200"/>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其他收入：指单位取得的除上述收入以外的各项收入。</w:t>
      </w:r>
    </w:p>
    <w:p>
      <w:pPr>
        <w:pStyle w:val="20"/>
        <w:spacing w:line="560" w:lineRule="exact"/>
        <w:ind w:firstLine="640" w:firstLineChars="200"/>
        <w:rPr>
          <w:rFonts w:ascii="仿宋_GB2312" w:eastAsia="仿宋_GB2312"/>
          <w:sz w:val="32"/>
          <w:szCs w:val="32"/>
        </w:rPr>
      </w:pPr>
      <w:r>
        <w:rPr>
          <w:rFonts w:ascii="仿宋_GB2312" w:eastAsia="仿宋_GB2312"/>
          <w:sz w:val="32"/>
          <w:szCs w:val="32"/>
        </w:rPr>
        <w:t>5.</w:t>
      </w:r>
      <w:r>
        <w:rPr>
          <w:rFonts w:hint="eastAsia" w:ascii="仿宋_GB2312" w:eastAsia="仿宋_GB2312"/>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r>
        <w:rPr>
          <w:rFonts w:ascii="仿宋_GB2312" w:eastAsia="仿宋_GB2312"/>
          <w:sz w:val="32"/>
          <w:szCs w:val="32"/>
        </w:rPr>
        <w:t xml:space="preserve"> </w:t>
      </w:r>
    </w:p>
    <w:p>
      <w:pPr>
        <w:pStyle w:val="20"/>
        <w:spacing w:line="560" w:lineRule="exact"/>
        <w:ind w:firstLine="640" w:firstLineChars="200"/>
        <w:rPr>
          <w:rFonts w:ascii="仿宋_GB2312" w:eastAsia="仿宋_GB2312"/>
          <w:sz w:val="32"/>
          <w:szCs w:val="32"/>
        </w:rPr>
      </w:pPr>
      <w:r>
        <w:rPr>
          <w:rFonts w:ascii="仿宋_GB2312" w:eastAsia="仿宋_GB2312"/>
          <w:sz w:val="32"/>
          <w:szCs w:val="32"/>
        </w:rPr>
        <w:t>6.</w:t>
      </w:r>
      <w:r>
        <w:rPr>
          <w:rFonts w:hint="eastAsia" w:ascii="仿宋_GB2312" w:eastAsia="仿宋_GB2312"/>
          <w:sz w:val="32"/>
          <w:szCs w:val="32"/>
        </w:rPr>
        <w:t>年初结转和结余：指以前年度尚未完成、结转到本年按有关规定继续使用的资金。</w:t>
      </w:r>
      <w:r>
        <w:rPr>
          <w:rFonts w:ascii="仿宋_GB2312" w:eastAsia="仿宋_GB2312"/>
          <w:sz w:val="32"/>
          <w:szCs w:val="32"/>
        </w:rPr>
        <w:t xml:space="preserve"> </w:t>
      </w:r>
    </w:p>
    <w:p>
      <w:pPr>
        <w:pStyle w:val="20"/>
        <w:spacing w:line="560" w:lineRule="exact"/>
        <w:ind w:firstLine="640" w:firstLineChars="200"/>
        <w:rPr>
          <w:rFonts w:ascii="仿宋_GB2312" w:eastAsia="仿宋_GB2312"/>
          <w:sz w:val="32"/>
          <w:szCs w:val="32"/>
        </w:rPr>
      </w:pPr>
      <w:r>
        <w:rPr>
          <w:rFonts w:ascii="仿宋_GB2312" w:eastAsia="仿宋_GB2312"/>
          <w:sz w:val="32"/>
          <w:szCs w:val="32"/>
        </w:rPr>
        <w:t>7.</w:t>
      </w:r>
      <w:r>
        <w:rPr>
          <w:rFonts w:hint="eastAsia" w:ascii="仿宋_GB2312" w:eastAsia="仿宋_GB2312"/>
          <w:sz w:val="32"/>
          <w:szCs w:val="32"/>
        </w:rPr>
        <w:t>结余分配：指事业单位按照事业单位会计制度的规定从非财政补助结余中分配的事业基金和职工福利基金等。</w:t>
      </w:r>
    </w:p>
    <w:p>
      <w:pPr>
        <w:pStyle w:val="20"/>
        <w:spacing w:line="560" w:lineRule="exact"/>
        <w:ind w:firstLine="640" w:firstLineChars="200"/>
        <w:rPr>
          <w:rFonts w:ascii="仿宋_GB2312" w:eastAsia="仿宋_GB2312"/>
          <w:sz w:val="32"/>
          <w:szCs w:val="32"/>
        </w:rPr>
      </w:pPr>
      <w:r>
        <w:rPr>
          <w:rFonts w:ascii="仿宋_GB2312" w:eastAsia="仿宋_GB2312"/>
          <w:sz w:val="32"/>
          <w:szCs w:val="32"/>
        </w:rPr>
        <w:t>8</w:t>
      </w:r>
      <w:r>
        <w:rPr>
          <w:rFonts w:hint="eastAsia" w:ascii="仿宋_GB2312" w:eastAsia="仿宋_GB2312"/>
          <w:sz w:val="32"/>
          <w:szCs w:val="32"/>
        </w:rPr>
        <w:t>、年末结转和结余：指单位按有关规定结转到下年或以后年度继续使用的资金。</w:t>
      </w:r>
    </w:p>
    <w:p>
      <w:pPr>
        <w:spacing w:line="592" w:lineRule="exact"/>
        <w:ind w:firstLine="645"/>
        <w:rPr>
          <w:rFonts w:ascii="仿宋_GB2312" w:eastAsia="仿宋_GB2312"/>
          <w:color w:val="000000"/>
          <w:sz w:val="32"/>
          <w:szCs w:val="32"/>
        </w:rPr>
      </w:pPr>
      <w:r>
        <w:rPr>
          <w:rFonts w:ascii="仿宋_GB2312" w:eastAsia="仿宋_GB2312"/>
          <w:color w:val="000000"/>
          <w:sz w:val="32"/>
          <w:szCs w:val="32"/>
        </w:rPr>
        <w:t>9.</w:t>
      </w:r>
      <w:r>
        <w:rPr>
          <w:rFonts w:hint="eastAsia" w:eastAsia="仿宋_GB2312"/>
          <w:sz w:val="32"/>
          <w:szCs w:val="32"/>
        </w:rPr>
        <w:t>一般公共服务（类）</w:t>
      </w:r>
      <w:r>
        <w:rPr>
          <w:rFonts w:hint="eastAsia" w:eastAsia="仿宋_GB2312"/>
          <w:sz w:val="32"/>
          <w:szCs w:val="32"/>
          <w:lang w:eastAsia="zh-CN"/>
        </w:rPr>
        <w:t>政府办公厅及相关机构事务</w:t>
      </w:r>
      <w:r>
        <w:rPr>
          <w:rFonts w:hint="eastAsia" w:eastAsia="仿宋_GB2312"/>
          <w:sz w:val="32"/>
          <w:szCs w:val="32"/>
        </w:rPr>
        <w:t>（款）行政运行（项）：指郭街办事处（部门单位）行政单位及参照公务员法管理的事业单位用于保障机构正常运行、开展日常工作的基本支出。</w:t>
      </w:r>
    </w:p>
    <w:p>
      <w:pPr>
        <w:spacing w:line="592" w:lineRule="exact"/>
        <w:ind w:firstLine="570"/>
        <w:rPr>
          <w:rFonts w:hint="eastAsia" w:eastAsia="仿宋_GB2312"/>
          <w:sz w:val="32"/>
          <w:szCs w:val="32"/>
        </w:rPr>
      </w:pPr>
      <w:r>
        <w:rPr>
          <w:rFonts w:ascii="仿宋_GB2312" w:eastAsia="仿宋_GB2312"/>
          <w:color w:val="000000"/>
          <w:sz w:val="32"/>
          <w:szCs w:val="32"/>
        </w:rPr>
        <w:t>1</w:t>
      </w:r>
      <w:r>
        <w:rPr>
          <w:rFonts w:hint="eastAsia" w:ascii="仿宋_GB2312" w:eastAsia="仿宋_GB2312"/>
          <w:color w:val="000000"/>
          <w:sz w:val="32"/>
          <w:szCs w:val="32"/>
          <w:lang w:val="en-US" w:eastAsia="zh-CN"/>
        </w:rPr>
        <w:t>0</w:t>
      </w:r>
      <w:r>
        <w:rPr>
          <w:rFonts w:ascii="仿宋_GB2312" w:eastAsia="仿宋_GB2312"/>
          <w:color w:val="000000"/>
          <w:sz w:val="32"/>
          <w:szCs w:val="32"/>
        </w:rPr>
        <w:t>.</w:t>
      </w:r>
      <w:r>
        <w:rPr>
          <w:rFonts w:hint="eastAsia" w:eastAsia="仿宋_GB2312"/>
          <w:sz w:val="32"/>
          <w:szCs w:val="32"/>
        </w:rPr>
        <w:t>社会保障和就业（类）民政管理事务（款）基层政策和社区建设（项）用于保障“平安社区”技防网络建设项目运行经费、社区干部补助、社区办公费、社区网格管理、服务群众工作等支出。</w:t>
      </w:r>
    </w:p>
    <w:p>
      <w:pPr>
        <w:spacing w:line="592" w:lineRule="exact"/>
        <w:ind w:firstLine="570"/>
        <w:rPr>
          <w:rFonts w:ascii="仿宋_GB2312" w:hAnsi="Times New Roman" w:eastAsia="仿宋_GB2312" w:cs="Times New Roman"/>
          <w:color w:val="000000"/>
          <w:sz w:val="32"/>
          <w:szCs w:val="32"/>
        </w:rPr>
      </w:pPr>
      <w:r>
        <w:rPr>
          <w:rFonts w:hint="eastAsia" w:ascii="仿宋_GB2312" w:hAnsi="Times New Roman" w:eastAsia="仿宋_GB2312" w:cs="Times New Roman"/>
          <w:color w:val="000000"/>
          <w:sz w:val="32"/>
          <w:szCs w:val="32"/>
          <w:lang w:val="en-US" w:eastAsia="zh-CN"/>
        </w:rPr>
        <w:t>11.</w:t>
      </w:r>
      <w:r>
        <w:rPr>
          <w:rFonts w:hint="eastAsia" w:ascii="仿宋_GB2312" w:hAnsi="Times New Roman" w:eastAsia="仿宋_GB2312" w:cs="Times New Roman"/>
          <w:color w:val="000000"/>
          <w:sz w:val="32"/>
          <w:szCs w:val="32"/>
        </w:rPr>
        <w:t>社会保障和就业（类）行政事业单位离退休（款）机关事业单位基本养老保险缴费（项）:指郭街办事处（部门单位）用于：保障机关在职人员养老保险费支出。</w:t>
      </w:r>
    </w:p>
    <w:p>
      <w:pPr>
        <w:spacing w:line="592" w:lineRule="exact"/>
        <w:ind w:firstLine="570"/>
        <w:rPr>
          <w:rFonts w:ascii="仿宋_GB2312" w:eastAsia="仿宋_GB2312"/>
          <w:color w:val="000000"/>
          <w:sz w:val="32"/>
          <w:szCs w:val="32"/>
        </w:rPr>
      </w:pPr>
      <w:r>
        <w:rPr>
          <w:rFonts w:hint="eastAsia" w:ascii="仿宋_GB2312" w:hAnsi="Times New Roman" w:eastAsia="仿宋_GB2312" w:cs="Times New Roman"/>
          <w:color w:val="000000"/>
          <w:sz w:val="32"/>
          <w:szCs w:val="32"/>
          <w:lang w:val="en-US" w:eastAsia="zh-CN"/>
        </w:rPr>
        <w:t>12.</w:t>
      </w:r>
      <w:r>
        <w:rPr>
          <w:rFonts w:hint="eastAsia" w:ascii="仿宋_GB2312" w:hAnsi="Times New Roman" w:eastAsia="仿宋_GB2312" w:cs="Times New Roman"/>
          <w:color w:val="000000"/>
          <w:sz w:val="32"/>
          <w:szCs w:val="32"/>
        </w:rPr>
        <w:t>社</w:t>
      </w:r>
      <w:r>
        <w:rPr>
          <w:rFonts w:hint="eastAsia" w:eastAsia="仿宋_GB2312"/>
          <w:sz w:val="32"/>
          <w:szCs w:val="32"/>
        </w:rPr>
        <w:t>会保障和就业（类）其他社会保障和就业（款）其他社会保障和就业支出（项）:指郭街办事处用于：保障事业人员的工伤、生育等保险缴费。</w:t>
      </w:r>
    </w:p>
    <w:p>
      <w:pPr>
        <w:spacing w:line="592" w:lineRule="exact"/>
        <w:ind w:firstLine="645"/>
        <w:rPr>
          <w:rFonts w:hint="eastAsia" w:eastAsia="仿宋_GB2312"/>
          <w:sz w:val="32"/>
          <w:szCs w:val="32"/>
        </w:rPr>
      </w:pPr>
      <w:r>
        <w:rPr>
          <w:rFonts w:ascii="仿宋_GB2312" w:eastAsia="仿宋_GB2312"/>
          <w:color w:val="000000"/>
          <w:sz w:val="32"/>
          <w:szCs w:val="32"/>
        </w:rPr>
        <w:t>1</w:t>
      </w:r>
      <w:r>
        <w:rPr>
          <w:rFonts w:hint="eastAsia" w:ascii="仿宋_GB2312" w:eastAsia="仿宋_GB2312"/>
          <w:color w:val="000000"/>
          <w:sz w:val="32"/>
          <w:szCs w:val="32"/>
          <w:lang w:val="en-US" w:eastAsia="zh-CN"/>
        </w:rPr>
        <w:t>3</w:t>
      </w:r>
      <w:r>
        <w:rPr>
          <w:rFonts w:ascii="仿宋_GB2312" w:eastAsia="仿宋_GB2312"/>
          <w:color w:val="000000"/>
          <w:sz w:val="32"/>
          <w:szCs w:val="32"/>
        </w:rPr>
        <w:t>.</w:t>
      </w:r>
      <w:r>
        <w:rPr>
          <w:rFonts w:hint="eastAsia" w:eastAsia="仿宋_GB2312"/>
          <w:sz w:val="32"/>
          <w:szCs w:val="32"/>
        </w:rPr>
        <w:t>卫生健康（类）行政事业单位医疗（款）行政单位医疗（项）:指郭街办事处（部门单位）用于：机关及事业单位基本医疗保险缴费支出。</w:t>
      </w:r>
    </w:p>
    <w:p>
      <w:pPr>
        <w:ind w:firstLine="640" w:firstLineChars="200"/>
        <w:rPr>
          <w:rFonts w:ascii="仿宋_GB2312" w:eastAsia="仿宋_GB2312"/>
          <w:color w:val="000000"/>
          <w:sz w:val="32"/>
          <w:szCs w:val="32"/>
        </w:rPr>
      </w:pPr>
      <w:r>
        <w:rPr>
          <w:rFonts w:ascii="仿宋_GB2312" w:eastAsia="仿宋_GB2312"/>
          <w:color w:val="000000"/>
          <w:sz w:val="32"/>
          <w:szCs w:val="32"/>
        </w:rPr>
        <w:t>1</w:t>
      </w:r>
      <w:r>
        <w:rPr>
          <w:rFonts w:hint="eastAsia" w:ascii="仿宋_GB2312" w:eastAsia="仿宋_GB2312"/>
          <w:color w:val="000000"/>
          <w:sz w:val="32"/>
          <w:szCs w:val="32"/>
          <w:lang w:val="en-US" w:eastAsia="zh-CN"/>
        </w:rPr>
        <w:t>4</w:t>
      </w:r>
      <w:r>
        <w:rPr>
          <w:rFonts w:ascii="仿宋_GB2312" w:eastAsia="仿宋_GB2312"/>
          <w:color w:val="000000"/>
          <w:sz w:val="32"/>
          <w:szCs w:val="32"/>
        </w:rPr>
        <w:t>.</w:t>
      </w:r>
      <w:r>
        <w:rPr>
          <w:rFonts w:hint="eastAsia" w:ascii="仿宋_GB2312" w:eastAsia="仿宋_GB2312"/>
          <w:color w:val="000000"/>
          <w:sz w:val="32"/>
          <w:szCs w:val="32"/>
        </w:rPr>
        <w:t>城乡社区（类）</w:t>
      </w:r>
      <w:r>
        <w:rPr>
          <w:rFonts w:hint="eastAsia" w:ascii="仿宋_GB2312" w:eastAsia="仿宋_GB2312"/>
          <w:color w:val="000000"/>
          <w:sz w:val="32"/>
          <w:szCs w:val="32"/>
          <w:lang w:eastAsia="zh-CN"/>
        </w:rPr>
        <w:t>城乡社区管理事务</w:t>
      </w:r>
      <w:r>
        <w:rPr>
          <w:rFonts w:hint="eastAsia" w:ascii="仿宋_GB2312" w:eastAsia="仿宋_GB2312"/>
          <w:color w:val="000000"/>
          <w:sz w:val="32"/>
          <w:szCs w:val="32"/>
        </w:rPr>
        <w:t>（款）</w:t>
      </w:r>
      <w:r>
        <w:rPr>
          <w:rFonts w:hint="eastAsia" w:ascii="仿宋_GB2312" w:eastAsia="仿宋_GB2312"/>
          <w:color w:val="000000"/>
          <w:sz w:val="32"/>
          <w:szCs w:val="32"/>
          <w:lang w:eastAsia="zh-CN"/>
        </w:rPr>
        <w:t>城管执法</w:t>
      </w:r>
      <w:r>
        <w:rPr>
          <w:rFonts w:hint="eastAsia" w:ascii="仿宋_GB2312" w:eastAsia="仿宋_GB2312"/>
          <w:color w:val="000000"/>
          <w:sz w:val="32"/>
          <w:szCs w:val="32"/>
        </w:rPr>
        <w:t>（项）：指</w:t>
      </w:r>
      <w:r>
        <w:rPr>
          <w:rFonts w:hint="eastAsia" w:eastAsia="仿宋_GB2312"/>
          <w:sz w:val="32"/>
          <w:szCs w:val="32"/>
        </w:rPr>
        <w:t>郭街办事处</w:t>
      </w:r>
      <w:r>
        <w:rPr>
          <w:rFonts w:hint="eastAsia" w:eastAsia="仿宋_GB2312"/>
          <w:sz w:val="32"/>
          <w:szCs w:val="32"/>
          <w:lang w:eastAsia="zh-CN"/>
        </w:rPr>
        <w:t>用于城乡社区方面的支出</w:t>
      </w:r>
      <w:r>
        <w:rPr>
          <w:rFonts w:hint="eastAsia" w:ascii="仿宋_GB2312" w:eastAsia="仿宋_GB2312"/>
          <w:color w:val="000000"/>
          <w:sz w:val="32"/>
          <w:szCs w:val="32"/>
        </w:rPr>
        <w:t>。</w:t>
      </w:r>
    </w:p>
    <w:p>
      <w:pPr>
        <w:ind w:firstLine="640" w:firstLineChars="200"/>
        <w:rPr>
          <w:rFonts w:ascii="仿宋_GB2312" w:eastAsia="仿宋_GB2312"/>
          <w:color w:val="000000"/>
          <w:sz w:val="32"/>
          <w:szCs w:val="32"/>
        </w:rPr>
      </w:pPr>
      <w:r>
        <w:rPr>
          <w:rFonts w:ascii="仿宋_GB2312" w:eastAsia="仿宋_GB2312"/>
          <w:color w:val="000000"/>
          <w:sz w:val="32"/>
          <w:szCs w:val="32"/>
        </w:rPr>
        <w:t>1</w:t>
      </w:r>
      <w:r>
        <w:rPr>
          <w:rFonts w:hint="eastAsia" w:ascii="仿宋_GB2312" w:eastAsia="仿宋_GB2312"/>
          <w:color w:val="000000"/>
          <w:sz w:val="32"/>
          <w:szCs w:val="32"/>
          <w:lang w:val="en-US" w:eastAsia="zh-CN"/>
        </w:rPr>
        <w:t>5</w:t>
      </w:r>
      <w:r>
        <w:rPr>
          <w:rFonts w:ascii="仿宋_GB2312" w:eastAsia="仿宋_GB2312"/>
          <w:color w:val="000000"/>
          <w:sz w:val="32"/>
          <w:szCs w:val="32"/>
        </w:rPr>
        <w:t>.</w:t>
      </w:r>
      <w:r>
        <w:rPr>
          <w:rFonts w:hint="eastAsia" w:ascii="仿宋_GB2312" w:eastAsia="仿宋_GB2312"/>
          <w:color w:val="000000"/>
          <w:sz w:val="32"/>
          <w:szCs w:val="32"/>
        </w:rPr>
        <w:t>农林水</w:t>
      </w:r>
      <w:r>
        <w:rPr>
          <w:rFonts w:hint="eastAsia" w:ascii="仿宋_GB2312" w:eastAsia="仿宋_GB2312"/>
          <w:color w:val="000000"/>
          <w:sz w:val="32"/>
          <w:szCs w:val="32"/>
          <w:lang w:eastAsia="zh-CN"/>
        </w:rPr>
        <w:t>支出</w:t>
      </w:r>
      <w:r>
        <w:rPr>
          <w:rFonts w:hint="eastAsia" w:ascii="仿宋_GB2312" w:eastAsia="仿宋_GB2312"/>
          <w:color w:val="000000"/>
          <w:sz w:val="32"/>
          <w:szCs w:val="32"/>
        </w:rPr>
        <w:t>（类）</w:t>
      </w:r>
      <w:r>
        <w:rPr>
          <w:rFonts w:hint="eastAsia" w:ascii="仿宋_GB2312" w:eastAsia="仿宋_GB2312"/>
          <w:color w:val="000000"/>
          <w:sz w:val="32"/>
          <w:szCs w:val="32"/>
          <w:lang w:eastAsia="zh-CN"/>
        </w:rPr>
        <w:t>农村综合改革</w:t>
      </w:r>
      <w:r>
        <w:rPr>
          <w:rFonts w:hint="eastAsia" w:ascii="仿宋_GB2312" w:eastAsia="仿宋_GB2312"/>
          <w:color w:val="000000"/>
          <w:sz w:val="32"/>
          <w:szCs w:val="32"/>
        </w:rPr>
        <w:t>（款）</w:t>
      </w:r>
      <w:r>
        <w:rPr>
          <w:rFonts w:hint="eastAsia" w:ascii="仿宋_GB2312" w:eastAsia="仿宋_GB2312"/>
          <w:color w:val="000000"/>
          <w:sz w:val="32"/>
          <w:szCs w:val="32"/>
          <w:lang w:eastAsia="zh-CN"/>
        </w:rPr>
        <w:t>对村民委员会和村党支部书的补助</w:t>
      </w:r>
      <w:r>
        <w:rPr>
          <w:rFonts w:hint="eastAsia" w:ascii="仿宋_GB2312" w:eastAsia="仿宋_GB2312"/>
          <w:color w:val="000000"/>
          <w:sz w:val="32"/>
          <w:szCs w:val="32"/>
        </w:rPr>
        <w:t>（项）：指指</w:t>
      </w:r>
      <w:r>
        <w:rPr>
          <w:rFonts w:hint="eastAsia" w:eastAsia="仿宋_GB2312"/>
          <w:sz w:val="32"/>
          <w:szCs w:val="32"/>
        </w:rPr>
        <w:t>郭街办事处</w:t>
      </w:r>
      <w:r>
        <w:rPr>
          <w:rFonts w:hint="eastAsia" w:eastAsia="仿宋_GB2312"/>
          <w:sz w:val="32"/>
          <w:szCs w:val="32"/>
          <w:lang w:eastAsia="zh-CN"/>
        </w:rPr>
        <w:t>用于其他社区方面的支出</w:t>
      </w:r>
      <w:r>
        <w:rPr>
          <w:rFonts w:hint="eastAsia" w:ascii="仿宋_GB2312" w:eastAsia="仿宋_GB2312"/>
          <w:color w:val="000000"/>
          <w:sz w:val="32"/>
          <w:szCs w:val="32"/>
        </w:rPr>
        <w:t>。</w:t>
      </w:r>
    </w:p>
    <w:p>
      <w:pPr>
        <w:spacing w:line="592" w:lineRule="exact"/>
        <w:ind w:firstLine="570"/>
        <w:rPr>
          <w:rFonts w:ascii="仿宋_GB2312" w:eastAsia="仿宋_GB2312"/>
          <w:color w:val="000000"/>
          <w:sz w:val="32"/>
          <w:szCs w:val="32"/>
        </w:rPr>
      </w:pPr>
      <w:r>
        <w:rPr>
          <w:rFonts w:hint="eastAsia" w:ascii="仿宋_GB2312" w:eastAsia="仿宋_GB2312"/>
          <w:color w:val="000000"/>
          <w:sz w:val="32"/>
          <w:szCs w:val="32"/>
          <w:lang w:val="en-US" w:eastAsia="zh-CN"/>
        </w:rPr>
        <w:t>16</w:t>
      </w:r>
      <w:r>
        <w:rPr>
          <w:rFonts w:ascii="仿宋_GB2312" w:eastAsia="仿宋_GB2312"/>
          <w:color w:val="000000"/>
          <w:sz w:val="32"/>
          <w:szCs w:val="32"/>
        </w:rPr>
        <w:t>.</w:t>
      </w:r>
      <w:r>
        <w:rPr>
          <w:rFonts w:hint="eastAsia" w:eastAsia="仿宋_GB2312"/>
          <w:sz w:val="32"/>
          <w:szCs w:val="32"/>
        </w:rPr>
        <w:t>住房保障（类）住房改革支出（款）住房公积金（项）:指郭街办事处（部门单位）用于：部门按人力资源和社会保障部、财政部规定的基本工资和津贴补贴以及规定比例为职工缴纳的住房公积金支出。</w:t>
      </w:r>
    </w:p>
    <w:p>
      <w:pPr>
        <w:ind w:firstLine="640" w:firstLineChars="200"/>
        <w:rPr>
          <w:rFonts w:ascii="仿宋_GB2312" w:eastAsia="仿宋_GB2312"/>
          <w:color w:val="000000"/>
          <w:sz w:val="32"/>
          <w:szCs w:val="32"/>
        </w:rPr>
      </w:pPr>
      <w:r>
        <w:rPr>
          <w:rFonts w:hint="eastAsia" w:ascii="仿宋_GB2312" w:eastAsia="仿宋_GB2312"/>
          <w:color w:val="000000"/>
          <w:sz w:val="32"/>
          <w:szCs w:val="32"/>
          <w:lang w:val="en-US" w:eastAsia="zh-CN"/>
        </w:rPr>
        <w:t>1</w:t>
      </w:r>
      <w:r>
        <w:rPr>
          <w:rFonts w:ascii="仿宋_GB2312" w:eastAsia="仿宋_GB2312"/>
          <w:color w:val="000000"/>
          <w:sz w:val="32"/>
          <w:szCs w:val="32"/>
        </w:rPr>
        <w:t>7.</w:t>
      </w:r>
      <w:r>
        <w:rPr>
          <w:rFonts w:hint="eastAsia" w:ascii="仿宋_GB2312" w:eastAsia="仿宋_GB2312"/>
          <w:color w:val="000000"/>
          <w:sz w:val="32"/>
          <w:szCs w:val="32"/>
        </w:rPr>
        <w:t>基本支出：指为保障机构正常运转、完成日常工作任务而发生的人员支出和公用支出。</w:t>
      </w:r>
    </w:p>
    <w:p>
      <w:pPr>
        <w:ind w:firstLine="640" w:firstLineChars="200"/>
        <w:rPr>
          <w:rFonts w:ascii="仿宋_GB2312" w:eastAsia="仿宋_GB2312"/>
          <w:color w:val="000000"/>
          <w:sz w:val="32"/>
          <w:szCs w:val="32"/>
        </w:rPr>
      </w:pPr>
      <w:r>
        <w:rPr>
          <w:rFonts w:hint="eastAsia" w:ascii="仿宋_GB2312" w:eastAsia="仿宋_GB2312"/>
          <w:color w:val="000000"/>
          <w:sz w:val="32"/>
          <w:szCs w:val="32"/>
          <w:lang w:val="en-US" w:eastAsia="zh-CN"/>
        </w:rPr>
        <w:t>1</w:t>
      </w:r>
      <w:r>
        <w:rPr>
          <w:rFonts w:ascii="仿宋_GB2312" w:eastAsia="仿宋_GB2312"/>
          <w:color w:val="000000"/>
          <w:sz w:val="32"/>
          <w:szCs w:val="32"/>
        </w:rPr>
        <w:t>8.</w:t>
      </w:r>
      <w:r>
        <w:rPr>
          <w:rFonts w:hint="eastAsia" w:ascii="仿宋_GB2312" w:eastAsia="仿宋_GB2312"/>
          <w:color w:val="000000"/>
          <w:sz w:val="32"/>
          <w:szCs w:val="32"/>
        </w:rPr>
        <w:t>项目支出：指在基本支出之外为完成特定行政任务和事业发展目标所发生的支出。</w:t>
      </w:r>
      <w:r>
        <w:rPr>
          <w:rFonts w:ascii="仿宋_GB2312" w:eastAsia="仿宋_GB2312"/>
          <w:color w:val="000000"/>
          <w:sz w:val="32"/>
          <w:szCs w:val="32"/>
        </w:rPr>
        <w:t xml:space="preserve"> </w:t>
      </w:r>
    </w:p>
    <w:p>
      <w:pPr>
        <w:ind w:firstLine="640" w:firstLineChars="200"/>
        <w:rPr>
          <w:rFonts w:ascii="仿宋_GB2312" w:eastAsia="仿宋_GB2312"/>
          <w:color w:val="000000"/>
          <w:sz w:val="32"/>
          <w:szCs w:val="32"/>
        </w:rPr>
      </w:pPr>
      <w:r>
        <w:rPr>
          <w:rFonts w:hint="eastAsia" w:ascii="仿宋_GB2312" w:eastAsia="仿宋_GB2312"/>
          <w:color w:val="000000"/>
          <w:sz w:val="32"/>
          <w:szCs w:val="32"/>
          <w:lang w:val="en-US" w:eastAsia="zh-CN"/>
        </w:rPr>
        <w:t>1</w:t>
      </w:r>
      <w:r>
        <w:rPr>
          <w:rFonts w:ascii="仿宋_GB2312" w:eastAsia="仿宋_GB2312"/>
          <w:color w:val="000000"/>
          <w:sz w:val="32"/>
          <w:szCs w:val="32"/>
        </w:rPr>
        <w:t>9.</w:t>
      </w:r>
      <w:r>
        <w:rPr>
          <w:rFonts w:hint="eastAsia" w:ascii="仿宋_GB2312" w:eastAsia="仿宋_GB2312"/>
          <w:color w:val="000000"/>
          <w:sz w:val="32"/>
          <w:szCs w:val="32"/>
        </w:rPr>
        <w:t>经营支出：指事业单位在专业业务活动及其辅助活动之外开展非独立核算经营活动发生的支出。</w:t>
      </w:r>
    </w:p>
    <w:p>
      <w:pPr>
        <w:pStyle w:val="20"/>
        <w:spacing w:line="560" w:lineRule="exact"/>
        <w:ind w:firstLine="640" w:firstLineChars="200"/>
        <w:rPr>
          <w:rFonts w:ascii="仿宋_GB2312" w:eastAsia="仿宋_GB2312"/>
          <w:sz w:val="32"/>
          <w:szCs w:val="32"/>
        </w:rPr>
      </w:pPr>
      <w:r>
        <w:rPr>
          <w:rFonts w:hint="eastAsia" w:ascii="仿宋_GB2312" w:eastAsia="仿宋_GB2312"/>
          <w:sz w:val="32"/>
          <w:szCs w:val="32"/>
          <w:lang w:val="en-US" w:eastAsia="zh-CN"/>
        </w:rPr>
        <w:t>2</w:t>
      </w:r>
      <w:r>
        <w:rPr>
          <w:rFonts w:ascii="仿宋_GB2312" w:eastAsia="仿宋_GB2312"/>
          <w:sz w:val="32"/>
          <w:szCs w:val="32"/>
        </w:rPr>
        <w:t>0.</w:t>
      </w:r>
      <w:r>
        <w:rPr>
          <w:rFonts w:hint="eastAsia" w:ascii="仿宋_GB2312" w:eastAsia="仿宋_GB2312"/>
          <w:sz w:val="32"/>
          <w:szCs w:val="32"/>
        </w:rPr>
        <w:t>“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pStyle w:val="20"/>
        <w:spacing w:line="560" w:lineRule="exact"/>
        <w:ind w:firstLine="640" w:firstLineChars="200"/>
        <w:rPr>
          <w:rFonts w:ascii="仿宋_GB2312" w:eastAsia="仿宋_GB2312"/>
          <w:sz w:val="32"/>
          <w:szCs w:val="32"/>
        </w:rPr>
      </w:pPr>
      <w:r>
        <w:rPr>
          <w:rFonts w:hint="eastAsia" w:ascii="仿宋_GB2312" w:eastAsia="仿宋_GB2312"/>
          <w:sz w:val="32"/>
          <w:szCs w:val="32"/>
          <w:lang w:val="en-US" w:eastAsia="zh-CN"/>
        </w:rPr>
        <w:t>2</w:t>
      </w:r>
      <w:r>
        <w:rPr>
          <w:rFonts w:ascii="仿宋_GB2312" w:eastAsia="仿宋_GB2312"/>
          <w:sz w:val="32"/>
          <w:szCs w:val="32"/>
        </w:rPr>
        <w:t>1.</w:t>
      </w: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600" w:lineRule="exact"/>
        <w:jc w:val="center"/>
        <w:outlineLvl w:val="9"/>
        <w:rPr>
          <w:rFonts w:hint="eastAsia" w:ascii="黑体" w:hAnsi="黑体" w:eastAsia="黑体"/>
          <w:color w:val="000000"/>
          <w:sz w:val="44"/>
          <w:szCs w:val="44"/>
        </w:rPr>
      </w:pPr>
      <w:bookmarkStart w:id="102" w:name="_Toc11207"/>
      <w:bookmarkStart w:id="103" w:name="_Toc15396614"/>
      <w:bookmarkStart w:id="104" w:name="_Toc15377226"/>
    </w:p>
    <w:p>
      <w:pPr>
        <w:spacing w:line="600" w:lineRule="exact"/>
        <w:jc w:val="center"/>
        <w:outlineLvl w:val="9"/>
        <w:rPr>
          <w:rFonts w:hint="eastAsia" w:ascii="黑体" w:hAnsi="黑体" w:eastAsia="黑体"/>
          <w:color w:val="000000"/>
          <w:sz w:val="44"/>
          <w:szCs w:val="44"/>
        </w:rPr>
      </w:pPr>
    </w:p>
    <w:p>
      <w:pPr>
        <w:pStyle w:val="4"/>
        <w:bidi w:val="0"/>
        <w:jc w:val="center"/>
      </w:pPr>
      <w:bookmarkStart w:id="105" w:name="_Toc28333"/>
      <w:bookmarkStart w:id="106" w:name="_Toc8117"/>
      <w:r>
        <w:rPr>
          <w:rFonts w:hint="eastAsia"/>
        </w:rPr>
        <w:t>第四部分</w:t>
      </w:r>
      <w:r>
        <w:t xml:space="preserve"> </w:t>
      </w:r>
      <w:r>
        <w:rPr>
          <w:rFonts w:hint="eastAsia"/>
        </w:rPr>
        <w:t>附件</w:t>
      </w:r>
      <w:bookmarkEnd w:id="102"/>
      <w:bookmarkEnd w:id="103"/>
      <w:bookmarkEnd w:id="105"/>
      <w:bookmarkEnd w:id="106"/>
    </w:p>
    <w:p>
      <w:pPr>
        <w:pStyle w:val="5"/>
        <w:bidi w:val="0"/>
      </w:pPr>
      <w:bookmarkStart w:id="107" w:name="_Toc411"/>
      <w:bookmarkStart w:id="108" w:name="_Toc9326"/>
      <w:bookmarkStart w:id="109" w:name="_Toc22930"/>
      <w:r>
        <w:rPr>
          <w:rFonts w:hint="eastAsia"/>
        </w:rPr>
        <w:t>附件</w:t>
      </w:r>
      <w:r>
        <w:t>1</w:t>
      </w:r>
      <w:bookmarkEnd w:id="107"/>
      <w:bookmarkEnd w:id="108"/>
      <w:bookmarkEnd w:id="109"/>
    </w:p>
    <w:p>
      <w:pPr>
        <w:spacing w:line="580" w:lineRule="exact"/>
        <w:jc w:val="center"/>
        <w:rPr>
          <w:rFonts w:ascii="方正小标宋简体" w:hAnsi="方正小标宋简体" w:eastAsia="方正小标宋简体" w:cs="方正小标宋简体"/>
          <w:sz w:val="44"/>
          <w:szCs w:val="44"/>
        </w:rPr>
      </w:pPr>
    </w:p>
    <w:p>
      <w:pPr>
        <w:widowControl/>
        <w:spacing w:line="580" w:lineRule="exact"/>
        <w:jc w:val="center"/>
        <w:rPr>
          <w:rFonts w:ascii="方正小标宋简体" w:hAnsi="宋体" w:eastAsia="方正小标宋简体"/>
          <w:color w:val="000000"/>
          <w:kern w:val="0"/>
          <w:sz w:val="40"/>
          <w:szCs w:val="44"/>
          <w:lang w:val="zh-CN"/>
        </w:rPr>
      </w:pPr>
      <w:r>
        <w:rPr>
          <w:rFonts w:hint="eastAsia" w:ascii="方正小标宋简体" w:hAnsi="Times New Roman" w:eastAsia="方正小标宋简体" w:cs="Times New Roman"/>
          <w:sz w:val="44"/>
          <w:szCs w:val="44"/>
          <w:lang w:val="en-US" w:eastAsia="zh-CN"/>
        </w:rPr>
        <w:t>四川省自贡市自流井区人民政府郭家坳街办事处</w:t>
      </w:r>
      <w:r>
        <w:rPr>
          <w:rFonts w:ascii="方正小标宋简体" w:hAnsi="宋体" w:eastAsia="方正小标宋简体"/>
          <w:color w:val="000000"/>
          <w:kern w:val="0"/>
          <w:sz w:val="40"/>
          <w:szCs w:val="44"/>
        </w:rPr>
        <w:t>2020</w:t>
      </w:r>
      <w:r>
        <w:rPr>
          <w:rFonts w:hint="eastAsia" w:ascii="方正小标宋简体" w:hAnsi="宋体" w:eastAsia="方正小标宋简体"/>
          <w:color w:val="000000"/>
          <w:kern w:val="0"/>
          <w:sz w:val="40"/>
          <w:szCs w:val="44"/>
        </w:rPr>
        <w:t>年部门</w:t>
      </w:r>
      <w:r>
        <w:rPr>
          <w:rFonts w:hint="eastAsia" w:ascii="方正小标宋简体" w:hAnsi="宋体" w:eastAsia="方正小标宋简体"/>
          <w:color w:val="000000"/>
          <w:kern w:val="0"/>
          <w:sz w:val="40"/>
          <w:szCs w:val="44"/>
          <w:lang w:val="zh-CN"/>
        </w:rPr>
        <w:t>整体支出绩效评价报告</w:t>
      </w:r>
    </w:p>
    <w:p>
      <w:pPr>
        <w:widowControl/>
        <w:adjustRightInd w:val="0"/>
        <w:snapToGrid w:val="0"/>
        <w:spacing w:line="580" w:lineRule="exact"/>
        <w:ind w:firstLine="480" w:firstLineChars="200"/>
        <w:contextualSpacing/>
        <w:jc w:val="left"/>
        <w:rPr>
          <w:rFonts w:ascii="黑体" w:hAnsi="宋体" w:eastAsia="黑体" w:cs="宋体"/>
          <w:color w:val="000000"/>
          <w:kern w:val="0"/>
          <w:sz w:val="24"/>
          <w:szCs w:val="32"/>
          <w:shd w:val="clear" w:color="auto" w:fill="FFFFFF"/>
        </w:rPr>
      </w:pPr>
    </w:p>
    <w:p>
      <w:pPr>
        <w:widowControl/>
        <w:adjustRightInd w:val="0"/>
        <w:snapToGrid w:val="0"/>
        <w:spacing w:line="580" w:lineRule="exact"/>
        <w:ind w:firstLine="640" w:firstLineChars="200"/>
        <w:contextualSpacing/>
        <w:jc w:val="left"/>
        <w:rPr>
          <w:rFonts w:ascii="黑体" w:hAnsi="宋体" w:eastAsia="黑体" w:cs="宋体"/>
          <w:color w:val="000000"/>
          <w:kern w:val="0"/>
          <w:sz w:val="32"/>
          <w:szCs w:val="32"/>
          <w:shd w:val="clear" w:color="auto" w:fill="FFFFFF"/>
          <w:lang w:val="zh-CN"/>
        </w:rPr>
      </w:pPr>
      <w:r>
        <w:rPr>
          <w:rFonts w:hint="eastAsia" w:ascii="黑体" w:hAnsi="宋体" w:eastAsia="黑体" w:cs="宋体"/>
          <w:color w:val="000000"/>
          <w:kern w:val="0"/>
          <w:sz w:val="32"/>
          <w:szCs w:val="32"/>
          <w:shd w:val="clear" w:color="auto" w:fill="FFFFFF"/>
        </w:rPr>
        <w:t>一、</w:t>
      </w:r>
      <w:r>
        <w:rPr>
          <w:rFonts w:hint="eastAsia" w:ascii="黑体" w:hAnsi="宋体" w:eastAsia="黑体" w:cs="宋体"/>
          <w:color w:val="000000"/>
          <w:kern w:val="0"/>
          <w:sz w:val="32"/>
          <w:szCs w:val="32"/>
          <w:shd w:val="clear" w:color="auto" w:fill="FFFFFF"/>
          <w:lang w:val="zh-CN"/>
        </w:rPr>
        <w:t>部门（单位）概况</w:t>
      </w:r>
    </w:p>
    <w:p>
      <w:pPr>
        <w:widowControl/>
        <w:adjustRightInd w:val="0"/>
        <w:snapToGrid w:val="0"/>
        <w:spacing w:line="580" w:lineRule="exact"/>
        <w:ind w:firstLine="643" w:firstLineChars="200"/>
        <w:contextualSpacing/>
        <w:jc w:val="left"/>
        <w:rPr>
          <w:rFonts w:hint="eastAsia" w:ascii="楷体_GB2312" w:hAnsi="楷体_GB2312" w:eastAsia="楷体_GB2312" w:cs="楷体_GB2312"/>
          <w:b/>
          <w:bCs/>
          <w:color w:val="000000"/>
          <w:kern w:val="0"/>
          <w:sz w:val="32"/>
          <w:szCs w:val="32"/>
          <w:shd w:val="clear" w:color="auto" w:fill="FFFFFF"/>
          <w:lang w:val="zh-CN"/>
        </w:rPr>
      </w:pPr>
      <w:r>
        <w:rPr>
          <w:rFonts w:hint="eastAsia" w:ascii="楷体_GB2312" w:hAnsi="楷体_GB2312" w:eastAsia="楷体_GB2312" w:cs="楷体_GB2312"/>
          <w:b/>
          <w:bCs/>
          <w:color w:val="000000"/>
          <w:kern w:val="0"/>
          <w:sz w:val="32"/>
          <w:szCs w:val="32"/>
          <w:shd w:val="clear" w:color="auto" w:fill="FFFFFF"/>
          <w:lang w:val="zh-CN"/>
        </w:rPr>
        <w:t>（一）机构组成。</w:t>
      </w:r>
    </w:p>
    <w:p>
      <w:pPr>
        <w:ind w:firstLine="1120" w:firstLineChars="350"/>
        <w:rPr>
          <w:rFonts w:hint="eastAsia" w:ascii="Times New Roman" w:hAnsi="仿宋_GB2312" w:cs="仿宋_GB2312"/>
          <w:sz w:val="32"/>
          <w:szCs w:val="32"/>
        </w:rPr>
      </w:pPr>
      <w:r>
        <w:rPr>
          <w:rFonts w:hint="eastAsia" w:ascii="Times New Roman" w:hAnsi="仿宋_GB2312" w:cs="仿宋_GB2312"/>
          <w:sz w:val="32"/>
          <w:szCs w:val="32"/>
        </w:rPr>
        <w:t>郭街办事处（部门单位）下属二级预算单位3个，其中行政单位0个，参照公务员法管理的事业单位0个，其他事业单位3个。事业单位主要包括：便民服务中心、社区治理服务中心、退役军人服务中心。</w:t>
      </w:r>
    </w:p>
    <w:p>
      <w:pPr>
        <w:widowControl/>
        <w:numPr>
          <w:ilvl w:val="0"/>
          <w:numId w:val="5"/>
        </w:numPr>
        <w:adjustRightInd w:val="0"/>
        <w:snapToGrid w:val="0"/>
        <w:spacing w:line="580" w:lineRule="exact"/>
        <w:ind w:firstLine="643" w:firstLineChars="200"/>
        <w:contextualSpacing/>
        <w:jc w:val="left"/>
        <w:rPr>
          <w:rFonts w:hint="eastAsia" w:ascii="楷体_GB2312" w:hAnsi="楷体_GB2312" w:eastAsia="楷体_GB2312" w:cs="楷体_GB2312"/>
          <w:b/>
          <w:bCs/>
          <w:color w:val="000000"/>
          <w:kern w:val="0"/>
          <w:sz w:val="32"/>
          <w:szCs w:val="32"/>
          <w:shd w:val="clear" w:color="auto" w:fill="FFFFFF"/>
          <w:lang w:val="zh-CN"/>
        </w:rPr>
      </w:pPr>
      <w:r>
        <w:rPr>
          <w:rFonts w:hint="eastAsia" w:ascii="楷体_GB2312" w:hAnsi="楷体_GB2312" w:eastAsia="楷体_GB2312" w:cs="楷体_GB2312"/>
          <w:b/>
          <w:bCs/>
          <w:color w:val="000000"/>
          <w:kern w:val="0"/>
          <w:sz w:val="32"/>
          <w:szCs w:val="32"/>
          <w:shd w:val="clear" w:color="auto" w:fill="FFFFFF"/>
          <w:lang w:val="zh-CN"/>
        </w:rPr>
        <w:t>机构职能。</w:t>
      </w:r>
    </w:p>
    <w:p>
      <w:pPr>
        <w:pStyle w:val="12"/>
        <w:keepNext w:val="0"/>
        <w:keepLines w:val="0"/>
        <w:pageBreakBefore w:val="0"/>
        <w:widowControl/>
        <w:suppressLineNumbers w:val="0"/>
        <w:kinsoku/>
        <w:wordWrap/>
        <w:overflowPunct/>
        <w:topLinePunct w:val="0"/>
        <w:autoSpaceDE/>
        <w:autoSpaceDN/>
        <w:bidi w:val="0"/>
        <w:adjustRightInd/>
        <w:snapToGrid/>
        <w:spacing w:line="592" w:lineRule="exact"/>
        <w:ind w:left="0" w:leftChars="0" w:firstLine="640" w:firstLineChars="200"/>
        <w:jc w:val="both"/>
        <w:textAlignment w:val="auto"/>
        <w:rPr>
          <w:rFonts w:hint="eastAsia" w:ascii="仿宋_GB2312" w:hAnsi="Times New Roman" w:eastAsia="仿宋_GB2312" w:cs="Times New Roman"/>
          <w:color w:val="auto"/>
          <w:kern w:val="0"/>
          <w:sz w:val="32"/>
          <w:szCs w:val="32"/>
          <w:u w:val="none"/>
          <w:lang w:val="en-US" w:eastAsia="zh-CN" w:bidi="ar-SA"/>
        </w:rPr>
      </w:pPr>
      <w:r>
        <w:rPr>
          <w:rFonts w:hint="eastAsia" w:ascii="仿宋_GB2312" w:hAnsi="Times New Roman" w:eastAsia="仿宋_GB2312" w:cs="Times New Roman"/>
          <w:color w:val="auto"/>
          <w:kern w:val="0"/>
          <w:sz w:val="32"/>
          <w:szCs w:val="32"/>
          <w:u w:val="none"/>
          <w:lang w:val="en-US" w:eastAsia="zh-CN" w:bidi="ar-SA"/>
        </w:rPr>
        <w:t xml:space="preserve">办事处的主要职责 </w:t>
      </w:r>
    </w:p>
    <w:p>
      <w:pPr>
        <w:pStyle w:val="12"/>
        <w:keepNext w:val="0"/>
        <w:keepLines w:val="0"/>
        <w:pageBreakBefore w:val="0"/>
        <w:widowControl/>
        <w:suppressLineNumbers w:val="0"/>
        <w:kinsoku/>
        <w:wordWrap/>
        <w:overflowPunct/>
        <w:topLinePunct w:val="0"/>
        <w:autoSpaceDE/>
        <w:autoSpaceDN/>
        <w:bidi w:val="0"/>
        <w:adjustRightInd/>
        <w:snapToGrid/>
        <w:spacing w:line="592" w:lineRule="exact"/>
        <w:ind w:left="0" w:leftChars="0" w:firstLine="640" w:firstLineChars="200"/>
        <w:jc w:val="both"/>
        <w:textAlignment w:val="auto"/>
        <w:rPr>
          <w:rFonts w:hint="eastAsia" w:ascii="仿宋_GB2312" w:hAnsi="Times New Roman" w:eastAsia="仿宋_GB2312" w:cs="Times New Roman"/>
          <w:color w:val="auto"/>
          <w:kern w:val="0"/>
          <w:sz w:val="32"/>
          <w:szCs w:val="32"/>
          <w:u w:val="none"/>
          <w:lang w:val="en-US" w:eastAsia="zh-CN" w:bidi="ar-SA"/>
        </w:rPr>
      </w:pPr>
      <w:r>
        <w:rPr>
          <w:rFonts w:hint="eastAsia" w:ascii="仿宋_GB2312" w:hAnsi="Times New Roman" w:eastAsia="仿宋_GB2312" w:cs="Times New Roman"/>
          <w:color w:val="auto"/>
          <w:kern w:val="0"/>
          <w:sz w:val="32"/>
          <w:szCs w:val="32"/>
          <w:u w:val="none"/>
          <w:lang w:val="en-US" w:eastAsia="zh-CN" w:bidi="ar-SA"/>
        </w:rPr>
        <w:t xml:space="preserve">1．贯彻落实党的路线、方针、政策和国家法律、法规以及上级的决议；负责辖区内的地区性、群众性、公益性、 社会性工作。 </w:t>
      </w:r>
    </w:p>
    <w:p>
      <w:pPr>
        <w:pStyle w:val="12"/>
        <w:keepNext w:val="0"/>
        <w:keepLines w:val="0"/>
        <w:pageBreakBefore w:val="0"/>
        <w:widowControl/>
        <w:suppressLineNumbers w:val="0"/>
        <w:kinsoku/>
        <w:wordWrap/>
        <w:overflowPunct/>
        <w:topLinePunct w:val="0"/>
        <w:autoSpaceDE/>
        <w:autoSpaceDN/>
        <w:bidi w:val="0"/>
        <w:adjustRightInd/>
        <w:snapToGrid/>
        <w:spacing w:line="592" w:lineRule="exact"/>
        <w:ind w:left="0" w:leftChars="0" w:firstLine="640" w:firstLineChars="200"/>
        <w:jc w:val="both"/>
        <w:textAlignment w:val="auto"/>
        <w:rPr>
          <w:rFonts w:hint="eastAsia" w:ascii="仿宋_GB2312" w:hAnsi="Times New Roman" w:eastAsia="仿宋_GB2312" w:cs="Times New Roman"/>
          <w:color w:val="auto"/>
          <w:kern w:val="0"/>
          <w:sz w:val="32"/>
          <w:szCs w:val="32"/>
          <w:u w:val="none"/>
          <w:lang w:val="en-US" w:eastAsia="zh-CN" w:bidi="ar-SA"/>
        </w:rPr>
      </w:pPr>
      <w:r>
        <w:rPr>
          <w:rFonts w:hint="eastAsia" w:ascii="仿宋_GB2312" w:hAnsi="Times New Roman" w:eastAsia="仿宋_GB2312" w:cs="Times New Roman"/>
          <w:color w:val="auto"/>
          <w:kern w:val="0"/>
          <w:sz w:val="32"/>
          <w:szCs w:val="32"/>
          <w:u w:val="none"/>
          <w:lang w:val="en-US" w:eastAsia="zh-CN" w:bidi="ar-SA"/>
        </w:rPr>
        <w:t xml:space="preserve">2．按照职责范围，做好街道范围内的城市管理、社会管理、安全生产、应急、防汛救灾、生态环保、市容环境卫生、园林绿化等监督、管理、协调、服务工作。 </w:t>
      </w:r>
    </w:p>
    <w:p>
      <w:pPr>
        <w:pStyle w:val="12"/>
        <w:keepNext w:val="0"/>
        <w:keepLines w:val="0"/>
        <w:pageBreakBefore w:val="0"/>
        <w:widowControl/>
        <w:suppressLineNumbers w:val="0"/>
        <w:kinsoku/>
        <w:wordWrap/>
        <w:overflowPunct/>
        <w:topLinePunct w:val="0"/>
        <w:autoSpaceDE/>
        <w:autoSpaceDN/>
        <w:bidi w:val="0"/>
        <w:adjustRightInd/>
        <w:snapToGrid/>
        <w:spacing w:line="592" w:lineRule="exact"/>
        <w:ind w:left="0" w:leftChars="0" w:firstLine="640" w:firstLineChars="200"/>
        <w:jc w:val="both"/>
        <w:textAlignment w:val="auto"/>
        <w:rPr>
          <w:rFonts w:hint="eastAsia" w:ascii="仿宋_GB2312" w:hAnsi="Times New Roman" w:eastAsia="仿宋_GB2312" w:cs="Times New Roman"/>
          <w:color w:val="auto"/>
          <w:kern w:val="0"/>
          <w:sz w:val="32"/>
          <w:szCs w:val="32"/>
          <w:u w:val="none"/>
          <w:lang w:val="en-US" w:eastAsia="zh-CN" w:bidi="ar-SA"/>
        </w:rPr>
      </w:pPr>
      <w:r>
        <w:rPr>
          <w:rFonts w:hint="eastAsia" w:ascii="仿宋_GB2312" w:hAnsi="Times New Roman" w:eastAsia="仿宋_GB2312" w:cs="Times New Roman"/>
          <w:color w:val="auto"/>
          <w:kern w:val="0"/>
          <w:sz w:val="32"/>
          <w:szCs w:val="32"/>
          <w:u w:val="none"/>
          <w:lang w:val="en-US" w:eastAsia="zh-CN" w:bidi="ar-SA"/>
        </w:rPr>
        <w:t xml:space="preserve">3. 负责街道的信访工作及平安建设、公共安全工作。 承担民族宗教、拥军优属、社区文化、卫生健康、教育体育、社会保障、民政、科技、统计等工作。 </w:t>
      </w:r>
    </w:p>
    <w:p>
      <w:pPr>
        <w:pStyle w:val="12"/>
        <w:keepNext w:val="0"/>
        <w:keepLines w:val="0"/>
        <w:pageBreakBefore w:val="0"/>
        <w:widowControl/>
        <w:suppressLineNumbers w:val="0"/>
        <w:kinsoku/>
        <w:wordWrap/>
        <w:overflowPunct/>
        <w:topLinePunct w:val="0"/>
        <w:autoSpaceDE/>
        <w:autoSpaceDN/>
        <w:bidi w:val="0"/>
        <w:adjustRightInd/>
        <w:snapToGrid/>
        <w:spacing w:line="592" w:lineRule="exact"/>
        <w:ind w:left="0" w:leftChars="0" w:firstLine="640" w:firstLineChars="200"/>
        <w:jc w:val="both"/>
        <w:textAlignment w:val="auto"/>
        <w:rPr>
          <w:rFonts w:hint="eastAsia" w:ascii="仿宋_GB2312" w:hAnsi="Times New Roman" w:eastAsia="仿宋_GB2312" w:cs="Times New Roman"/>
          <w:color w:val="auto"/>
          <w:kern w:val="0"/>
          <w:sz w:val="32"/>
          <w:szCs w:val="32"/>
          <w:u w:val="none"/>
          <w:lang w:val="en-US" w:eastAsia="zh-CN" w:bidi="ar-SA"/>
        </w:rPr>
      </w:pPr>
      <w:r>
        <w:rPr>
          <w:rFonts w:hint="eastAsia" w:ascii="仿宋_GB2312" w:hAnsi="Times New Roman" w:eastAsia="仿宋_GB2312" w:cs="Times New Roman"/>
          <w:color w:val="auto"/>
          <w:kern w:val="0"/>
          <w:sz w:val="32"/>
          <w:szCs w:val="32"/>
          <w:u w:val="none"/>
          <w:lang w:val="en-US" w:eastAsia="zh-CN" w:bidi="ar-SA"/>
        </w:rPr>
        <w:t xml:space="preserve">4．负责社区治理，指导社区基层群众性自治组织建设， 健全自治平台，组织居民和辖区单位参与社区建设和管理。 </w:t>
      </w:r>
    </w:p>
    <w:p>
      <w:pPr>
        <w:pStyle w:val="12"/>
        <w:keepNext w:val="0"/>
        <w:keepLines w:val="0"/>
        <w:pageBreakBefore w:val="0"/>
        <w:widowControl/>
        <w:suppressLineNumbers w:val="0"/>
        <w:kinsoku/>
        <w:wordWrap/>
        <w:overflowPunct/>
        <w:topLinePunct w:val="0"/>
        <w:autoSpaceDE/>
        <w:autoSpaceDN/>
        <w:bidi w:val="0"/>
        <w:adjustRightInd/>
        <w:snapToGrid/>
        <w:spacing w:line="592" w:lineRule="exact"/>
        <w:ind w:left="0" w:leftChars="0" w:firstLine="640" w:firstLineChars="200"/>
        <w:jc w:val="both"/>
        <w:textAlignment w:val="auto"/>
        <w:rPr>
          <w:rFonts w:hint="eastAsia" w:ascii="仿宋_GB2312" w:hAnsi="Times New Roman" w:eastAsia="仿宋_GB2312" w:cs="Times New Roman"/>
          <w:color w:val="auto"/>
          <w:kern w:val="0"/>
          <w:sz w:val="32"/>
          <w:szCs w:val="32"/>
          <w:u w:val="none"/>
          <w:lang w:val="en-US" w:eastAsia="zh-CN" w:bidi="ar-SA"/>
        </w:rPr>
      </w:pPr>
      <w:r>
        <w:rPr>
          <w:rFonts w:hint="eastAsia" w:ascii="仿宋_GB2312" w:hAnsi="Times New Roman" w:eastAsia="仿宋_GB2312" w:cs="Times New Roman"/>
          <w:color w:val="auto"/>
          <w:kern w:val="0"/>
          <w:sz w:val="32"/>
          <w:szCs w:val="32"/>
          <w:u w:val="none"/>
          <w:lang w:val="en-US" w:eastAsia="zh-CN" w:bidi="ar-SA"/>
        </w:rPr>
        <w:t xml:space="preserve">5．协助做好国防教育和兵役等工作。 </w:t>
      </w:r>
    </w:p>
    <w:p>
      <w:pPr>
        <w:pStyle w:val="12"/>
        <w:keepNext w:val="0"/>
        <w:keepLines w:val="0"/>
        <w:pageBreakBefore w:val="0"/>
        <w:widowControl/>
        <w:suppressLineNumbers w:val="0"/>
        <w:kinsoku/>
        <w:wordWrap/>
        <w:overflowPunct/>
        <w:topLinePunct w:val="0"/>
        <w:autoSpaceDE/>
        <w:autoSpaceDN/>
        <w:bidi w:val="0"/>
        <w:adjustRightInd/>
        <w:snapToGrid/>
        <w:spacing w:line="592" w:lineRule="exact"/>
        <w:ind w:left="0" w:leftChars="0" w:firstLine="640" w:firstLineChars="200"/>
        <w:jc w:val="both"/>
        <w:textAlignment w:val="auto"/>
        <w:rPr>
          <w:rFonts w:hint="eastAsia" w:ascii="仿宋_GB2312" w:hAnsi="Times New Roman" w:eastAsia="仿宋_GB2312" w:cs="Times New Roman"/>
          <w:color w:val="auto"/>
          <w:kern w:val="0"/>
          <w:sz w:val="32"/>
          <w:szCs w:val="32"/>
          <w:u w:val="none"/>
          <w:lang w:val="en-US" w:eastAsia="zh-CN" w:bidi="ar-SA"/>
        </w:rPr>
      </w:pPr>
      <w:r>
        <w:rPr>
          <w:rFonts w:hint="eastAsia" w:ascii="仿宋_GB2312" w:hAnsi="Times New Roman" w:eastAsia="仿宋_GB2312" w:cs="Times New Roman"/>
          <w:color w:val="auto"/>
          <w:kern w:val="0"/>
          <w:sz w:val="32"/>
          <w:szCs w:val="32"/>
          <w:u w:val="none"/>
          <w:lang w:val="en-US" w:eastAsia="zh-CN" w:bidi="ar-SA"/>
        </w:rPr>
        <w:t xml:space="preserve">6．按照权限负责街道综合行政执法工作。 </w:t>
      </w:r>
    </w:p>
    <w:p>
      <w:pPr>
        <w:pStyle w:val="12"/>
        <w:keepNext w:val="0"/>
        <w:keepLines w:val="0"/>
        <w:pageBreakBefore w:val="0"/>
        <w:widowControl/>
        <w:suppressLineNumbers w:val="0"/>
        <w:kinsoku/>
        <w:wordWrap/>
        <w:overflowPunct/>
        <w:topLinePunct w:val="0"/>
        <w:autoSpaceDE/>
        <w:autoSpaceDN/>
        <w:bidi w:val="0"/>
        <w:adjustRightInd/>
        <w:snapToGrid/>
        <w:spacing w:line="592" w:lineRule="exact"/>
        <w:ind w:left="0" w:leftChars="0" w:firstLine="640" w:firstLineChars="200"/>
        <w:jc w:val="both"/>
        <w:textAlignment w:val="auto"/>
        <w:rPr>
          <w:rFonts w:hint="eastAsia" w:ascii="仿宋_GB2312" w:hAnsi="Times New Roman" w:eastAsia="仿宋_GB2312" w:cs="Times New Roman"/>
          <w:color w:val="auto"/>
          <w:kern w:val="0"/>
          <w:sz w:val="32"/>
          <w:szCs w:val="32"/>
          <w:u w:val="none"/>
          <w:lang w:val="en-US" w:eastAsia="zh-CN" w:bidi="ar-SA"/>
        </w:rPr>
      </w:pPr>
      <w:r>
        <w:rPr>
          <w:rFonts w:hint="eastAsia" w:ascii="仿宋_GB2312" w:hAnsi="Times New Roman" w:eastAsia="仿宋_GB2312" w:cs="Times New Roman"/>
          <w:color w:val="auto"/>
          <w:kern w:val="0"/>
          <w:sz w:val="32"/>
          <w:szCs w:val="32"/>
          <w:u w:val="none"/>
          <w:lang w:val="en-US" w:eastAsia="zh-CN" w:bidi="ar-SA"/>
        </w:rPr>
        <w:t xml:space="preserve">7．制定完善街道权力清单、责任清单、公共服务清单, 建立清单动态调整、公示机制，推进街道政务公开，接受群众监督，增强政府公信力。 </w:t>
      </w:r>
    </w:p>
    <w:p>
      <w:pPr>
        <w:pStyle w:val="12"/>
        <w:keepNext w:val="0"/>
        <w:keepLines w:val="0"/>
        <w:pageBreakBefore w:val="0"/>
        <w:widowControl/>
        <w:suppressLineNumbers w:val="0"/>
        <w:kinsoku/>
        <w:wordWrap/>
        <w:overflowPunct/>
        <w:topLinePunct w:val="0"/>
        <w:autoSpaceDE/>
        <w:autoSpaceDN/>
        <w:bidi w:val="0"/>
        <w:adjustRightInd/>
        <w:snapToGrid/>
        <w:spacing w:line="592" w:lineRule="exact"/>
        <w:ind w:left="0" w:leftChars="0" w:firstLine="640" w:firstLineChars="200"/>
        <w:jc w:val="both"/>
        <w:textAlignment w:val="auto"/>
        <w:rPr>
          <w:rFonts w:hint="eastAsia" w:ascii="仿宋_GB2312" w:hAnsi="Times New Roman" w:eastAsia="仿宋_GB2312" w:cs="Times New Roman"/>
          <w:color w:val="auto"/>
          <w:kern w:val="0"/>
          <w:sz w:val="32"/>
          <w:szCs w:val="32"/>
          <w:u w:val="none"/>
          <w:lang w:val="en-US" w:eastAsia="zh-CN" w:bidi="ar-SA"/>
        </w:rPr>
      </w:pPr>
      <w:r>
        <w:rPr>
          <w:rFonts w:hint="eastAsia" w:ascii="仿宋_GB2312" w:hAnsi="Times New Roman" w:eastAsia="仿宋_GB2312" w:cs="Times New Roman"/>
          <w:color w:val="auto"/>
          <w:kern w:val="0"/>
          <w:sz w:val="32"/>
          <w:szCs w:val="32"/>
          <w:u w:val="none"/>
          <w:lang w:val="en-US" w:eastAsia="zh-CN" w:bidi="ar-SA"/>
        </w:rPr>
        <w:t xml:space="preserve">8．负责街道财政资金使用、监督和管理，按计划组织、 管理街道财政收入和支出，指导社区财务管理。 </w:t>
      </w:r>
    </w:p>
    <w:p>
      <w:pPr>
        <w:pStyle w:val="12"/>
        <w:keepNext w:val="0"/>
        <w:keepLines w:val="0"/>
        <w:pageBreakBefore w:val="0"/>
        <w:widowControl/>
        <w:suppressLineNumbers w:val="0"/>
        <w:kinsoku/>
        <w:wordWrap/>
        <w:overflowPunct/>
        <w:topLinePunct w:val="0"/>
        <w:autoSpaceDE/>
        <w:autoSpaceDN/>
        <w:bidi w:val="0"/>
        <w:adjustRightInd/>
        <w:snapToGrid/>
        <w:spacing w:line="592" w:lineRule="exact"/>
        <w:ind w:left="0" w:leftChars="0" w:firstLine="640" w:firstLineChars="200"/>
        <w:jc w:val="both"/>
        <w:textAlignment w:val="auto"/>
        <w:rPr>
          <w:rFonts w:hint="eastAsia" w:ascii="仿宋_GB2312" w:hAnsi="Times New Roman" w:eastAsia="仿宋_GB2312" w:cs="Times New Roman"/>
          <w:color w:val="auto"/>
          <w:kern w:val="0"/>
          <w:sz w:val="32"/>
          <w:szCs w:val="32"/>
          <w:u w:val="none"/>
          <w:lang w:val="en-US" w:eastAsia="zh-CN" w:bidi="ar-SA"/>
        </w:rPr>
      </w:pPr>
      <w:r>
        <w:rPr>
          <w:rFonts w:hint="eastAsia" w:ascii="仿宋_GB2312" w:hAnsi="Times New Roman" w:eastAsia="仿宋_GB2312" w:cs="Times New Roman"/>
          <w:color w:val="auto"/>
          <w:kern w:val="0"/>
          <w:sz w:val="32"/>
          <w:szCs w:val="32"/>
          <w:u w:val="none"/>
          <w:lang w:val="en-US" w:eastAsia="zh-CN" w:bidi="ar-SA"/>
        </w:rPr>
        <w:t xml:space="preserve">9．完成法律、法规、规章规定的其他职能和上级党委、 政府交办的其他任务。 </w:t>
      </w:r>
    </w:p>
    <w:p>
      <w:pPr>
        <w:widowControl/>
        <w:numPr>
          <w:ilvl w:val="0"/>
          <w:numId w:val="5"/>
        </w:numPr>
        <w:adjustRightInd w:val="0"/>
        <w:snapToGrid w:val="0"/>
        <w:spacing w:line="580" w:lineRule="exact"/>
        <w:ind w:left="0" w:leftChars="0" w:firstLine="643" w:firstLineChars="200"/>
        <w:contextualSpacing/>
        <w:jc w:val="left"/>
        <w:rPr>
          <w:rFonts w:hint="eastAsia" w:ascii="楷体_GB2312" w:hAnsi="楷体_GB2312" w:eastAsia="楷体_GB2312" w:cs="楷体_GB2312"/>
          <w:b/>
          <w:bCs/>
          <w:color w:val="000000"/>
          <w:kern w:val="0"/>
          <w:sz w:val="32"/>
          <w:szCs w:val="32"/>
          <w:shd w:val="clear" w:color="auto" w:fill="FFFFFF"/>
          <w:lang w:val="zh-CN"/>
        </w:rPr>
      </w:pPr>
      <w:r>
        <w:rPr>
          <w:rFonts w:hint="eastAsia" w:ascii="楷体_GB2312" w:hAnsi="楷体_GB2312" w:eastAsia="楷体_GB2312" w:cs="楷体_GB2312"/>
          <w:b/>
          <w:bCs/>
          <w:color w:val="000000"/>
          <w:kern w:val="0"/>
          <w:sz w:val="32"/>
          <w:szCs w:val="32"/>
          <w:shd w:val="clear" w:color="auto" w:fill="FFFFFF"/>
          <w:lang w:val="zh-CN"/>
        </w:rPr>
        <w:t>人员概况。</w:t>
      </w:r>
    </w:p>
    <w:p>
      <w:pPr>
        <w:ind w:firstLine="800" w:firstLineChars="250"/>
        <w:rPr>
          <w:lang w:val="zh-CN"/>
        </w:rPr>
      </w:pPr>
      <w:r>
        <w:rPr>
          <w:rFonts w:hint="eastAsia" w:ascii="Times New Roman" w:hAnsi="仿宋_GB2312" w:cs="仿宋_GB2312"/>
          <w:sz w:val="32"/>
          <w:szCs w:val="32"/>
        </w:rPr>
        <w:t>编制</w:t>
      </w:r>
      <w:r>
        <w:rPr>
          <w:rFonts w:hint="eastAsia" w:ascii="Times New Roman" w:hAnsi="仿宋_GB2312" w:cs="仿宋_GB2312"/>
          <w:sz w:val="32"/>
          <w:szCs w:val="32"/>
          <w:lang w:val="en-US" w:eastAsia="zh-CN"/>
        </w:rPr>
        <w:t>21</w:t>
      </w:r>
      <w:r>
        <w:rPr>
          <w:rFonts w:hint="eastAsia" w:ascii="Times New Roman" w:hAnsi="仿宋_GB2312" w:cs="仿宋_GB2312"/>
          <w:sz w:val="32"/>
          <w:szCs w:val="32"/>
        </w:rPr>
        <w:t>名，其中：行政编制1</w:t>
      </w:r>
      <w:r>
        <w:rPr>
          <w:rFonts w:hint="eastAsia" w:ascii="Times New Roman" w:hAnsi="仿宋_GB2312" w:cs="仿宋_GB2312"/>
          <w:sz w:val="32"/>
          <w:szCs w:val="32"/>
          <w:lang w:val="en-US" w:eastAsia="zh-CN"/>
        </w:rPr>
        <w:t>5</w:t>
      </w:r>
      <w:r>
        <w:rPr>
          <w:rFonts w:hint="eastAsia" w:ascii="Times New Roman" w:hAnsi="仿宋_GB2312" w:cs="仿宋_GB2312"/>
          <w:sz w:val="32"/>
          <w:szCs w:val="32"/>
        </w:rPr>
        <w:t>名，事业编制</w:t>
      </w:r>
      <w:r>
        <w:rPr>
          <w:rFonts w:hint="eastAsia" w:ascii="Times New Roman" w:hAnsi="仿宋_GB2312" w:cs="仿宋_GB2312"/>
          <w:sz w:val="32"/>
          <w:szCs w:val="32"/>
          <w:lang w:val="en-US" w:eastAsia="zh-CN"/>
        </w:rPr>
        <w:t>6</w:t>
      </w:r>
      <w:r>
        <w:rPr>
          <w:rFonts w:hint="eastAsia" w:ascii="Times New Roman" w:hAnsi="仿宋_GB2312" w:cs="仿宋_GB2312"/>
          <w:sz w:val="32"/>
          <w:szCs w:val="32"/>
        </w:rPr>
        <w:t>名。在职人数</w:t>
      </w:r>
      <w:r>
        <w:rPr>
          <w:rFonts w:hint="eastAsia" w:ascii="Times New Roman" w:hAnsi="仿宋_GB2312" w:cs="仿宋_GB2312"/>
          <w:sz w:val="32"/>
          <w:szCs w:val="32"/>
          <w:lang w:val="en-US" w:eastAsia="zh-CN"/>
        </w:rPr>
        <w:t>18</w:t>
      </w:r>
      <w:r>
        <w:rPr>
          <w:rFonts w:hint="eastAsia" w:ascii="Times New Roman" w:hAnsi="仿宋_GB2312" w:cs="仿宋_GB2312"/>
          <w:sz w:val="32"/>
          <w:szCs w:val="32"/>
        </w:rPr>
        <w:t>人</w:t>
      </w:r>
      <w:r>
        <w:rPr>
          <w:rFonts w:hint="eastAsia" w:ascii="仿宋_GB2312" w:eastAsia="仿宋_GB2312"/>
          <w:sz w:val="32"/>
          <w:szCs w:val="32"/>
        </w:rPr>
        <w:t>，其中：公务员</w:t>
      </w:r>
      <w:r>
        <w:rPr>
          <w:rFonts w:hint="eastAsia" w:ascii="仿宋_GB2312" w:eastAsia="仿宋_GB2312"/>
          <w:sz w:val="32"/>
          <w:szCs w:val="32"/>
          <w:lang w:val="en-US" w:eastAsia="zh-CN"/>
        </w:rPr>
        <w:t>14</w:t>
      </w:r>
      <w:r>
        <w:rPr>
          <w:rFonts w:hint="eastAsia" w:ascii="仿宋_GB2312" w:eastAsia="仿宋_GB2312"/>
          <w:sz w:val="32"/>
          <w:szCs w:val="32"/>
        </w:rPr>
        <w:t>人，事业人员</w:t>
      </w:r>
      <w:r>
        <w:rPr>
          <w:rFonts w:hint="eastAsia" w:ascii="仿宋_GB2312" w:eastAsia="仿宋_GB2312"/>
          <w:sz w:val="32"/>
          <w:szCs w:val="32"/>
          <w:lang w:val="en-US" w:eastAsia="zh-CN"/>
        </w:rPr>
        <w:t>4</w:t>
      </w:r>
      <w:r>
        <w:rPr>
          <w:rFonts w:hint="eastAsia" w:ascii="仿宋_GB2312" w:eastAsia="仿宋_GB2312"/>
          <w:sz w:val="32"/>
          <w:szCs w:val="32"/>
        </w:rPr>
        <w:t>人。离退休人员</w:t>
      </w:r>
      <w:r>
        <w:rPr>
          <w:rFonts w:hint="eastAsia" w:ascii="仿宋_GB2312" w:eastAsia="仿宋_GB2312"/>
          <w:color w:val="auto"/>
          <w:sz w:val="32"/>
          <w:szCs w:val="32"/>
        </w:rPr>
        <w:t>1</w:t>
      </w:r>
      <w:r>
        <w:rPr>
          <w:rFonts w:hint="eastAsia" w:ascii="仿宋_GB2312" w:eastAsia="仿宋_GB2312"/>
          <w:color w:val="auto"/>
          <w:sz w:val="32"/>
          <w:szCs w:val="32"/>
          <w:lang w:val="en-US" w:eastAsia="zh-CN"/>
        </w:rPr>
        <w:t>2</w:t>
      </w:r>
      <w:r>
        <w:rPr>
          <w:rFonts w:hint="eastAsia" w:ascii="仿宋_GB2312" w:eastAsia="仿宋_GB2312"/>
          <w:sz w:val="32"/>
          <w:szCs w:val="32"/>
        </w:rPr>
        <w:t>人，其中：行政离退休人员</w:t>
      </w:r>
      <w:r>
        <w:rPr>
          <w:rFonts w:hint="eastAsia" w:ascii="仿宋_GB2312" w:eastAsia="仿宋_GB2312"/>
          <w:sz w:val="32"/>
          <w:szCs w:val="32"/>
          <w:lang w:val="en-US" w:eastAsia="zh-CN"/>
        </w:rPr>
        <w:t>10</w:t>
      </w:r>
      <w:r>
        <w:rPr>
          <w:rFonts w:hint="eastAsia" w:ascii="仿宋_GB2312" w:eastAsia="仿宋_GB2312"/>
          <w:sz w:val="32"/>
          <w:szCs w:val="32"/>
        </w:rPr>
        <w:t>人，事业离退休人员</w:t>
      </w:r>
      <w:r>
        <w:rPr>
          <w:rFonts w:hint="eastAsia" w:ascii="仿宋_GB2312" w:eastAsia="仿宋_GB2312"/>
          <w:sz w:val="32"/>
          <w:szCs w:val="32"/>
          <w:lang w:val="en-US" w:eastAsia="zh-CN"/>
        </w:rPr>
        <w:t>2</w:t>
      </w:r>
      <w:r>
        <w:rPr>
          <w:rFonts w:hint="eastAsia" w:ascii="仿宋_GB2312" w:eastAsia="仿宋_GB2312"/>
          <w:sz w:val="32"/>
          <w:szCs w:val="32"/>
        </w:rPr>
        <w:t>人。</w:t>
      </w:r>
    </w:p>
    <w:p>
      <w:pPr>
        <w:widowControl/>
        <w:adjustRightInd w:val="0"/>
        <w:snapToGrid w:val="0"/>
        <w:spacing w:line="580" w:lineRule="exact"/>
        <w:ind w:firstLine="640" w:firstLineChars="200"/>
        <w:contextualSpacing/>
        <w:jc w:val="left"/>
        <w:rPr>
          <w:rFonts w:ascii="黑体" w:hAnsi="宋体" w:eastAsia="黑体" w:cs="宋体"/>
          <w:color w:val="000000"/>
          <w:kern w:val="0"/>
          <w:sz w:val="32"/>
          <w:szCs w:val="32"/>
          <w:shd w:val="clear" w:color="auto" w:fill="FFFFFF"/>
        </w:rPr>
      </w:pPr>
      <w:r>
        <w:rPr>
          <w:rFonts w:hint="eastAsia" w:ascii="黑体" w:hAnsi="宋体" w:eastAsia="黑体" w:cs="宋体"/>
          <w:color w:val="000000"/>
          <w:kern w:val="0"/>
          <w:sz w:val="32"/>
          <w:szCs w:val="32"/>
          <w:shd w:val="clear" w:color="auto" w:fill="FFFFFF"/>
        </w:rPr>
        <w:t>二、部门财政资金收支情况</w:t>
      </w:r>
    </w:p>
    <w:p>
      <w:pPr>
        <w:widowControl/>
        <w:adjustRightInd w:val="0"/>
        <w:snapToGrid w:val="0"/>
        <w:spacing w:line="580" w:lineRule="exact"/>
        <w:ind w:firstLine="643" w:firstLineChars="200"/>
        <w:contextualSpacing/>
        <w:jc w:val="left"/>
        <w:rPr>
          <w:rFonts w:hint="eastAsia" w:ascii="楷体_GB2312" w:hAnsi="楷体_GB2312" w:eastAsia="楷体_GB2312" w:cs="楷体_GB2312"/>
          <w:b/>
          <w:bCs/>
          <w:color w:val="000000"/>
          <w:kern w:val="0"/>
          <w:sz w:val="32"/>
          <w:szCs w:val="32"/>
          <w:shd w:val="clear" w:color="auto" w:fill="FFFFFF"/>
          <w:lang w:val="zh-CN"/>
        </w:rPr>
      </w:pPr>
      <w:r>
        <w:rPr>
          <w:rFonts w:hint="eastAsia" w:ascii="楷体_GB2312" w:hAnsi="楷体_GB2312" w:eastAsia="楷体_GB2312" w:cs="楷体_GB2312"/>
          <w:b/>
          <w:bCs/>
          <w:color w:val="000000"/>
          <w:kern w:val="0"/>
          <w:sz w:val="32"/>
          <w:szCs w:val="32"/>
          <w:shd w:val="clear" w:color="auto" w:fill="FFFFFF"/>
          <w:lang w:val="zh-CN"/>
        </w:rPr>
        <w:t>（一）部门财政资金收入情况。</w:t>
      </w:r>
    </w:p>
    <w:p>
      <w:pPr>
        <w:widowControl/>
        <w:adjustRightInd w:val="0"/>
        <w:snapToGrid w:val="0"/>
        <w:spacing w:line="580" w:lineRule="exact"/>
        <w:ind w:firstLine="640" w:firstLineChars="200"/>
        <w:contextualSpacing/>
        <w:jc w:val="left"/>
        <w:rPr>
          <w:rFonts w:hint="eastAsia"/>
          <w:sz w:val="32"/>
          <w:szCs w:val="32"/>
          <w:lang w:val="en-US" w:eastAsia="zh-CN"/>
        </w:rPr>
      </w:pPr>
      <w:r>
        <w:rPr>
          <w:rFonts w:hint="eastAsia" w:ascii="仿宋_GB2312" w:hAnsi="仿宋_GB2312" w:eastAsia="仿宋_GB2312" w:cs="仿宋_GB2312"/>
          <w:kern w:val="0"/>
          <w:sz w:val="32"/>
          <w:szCs w:val="32"/>
        </w:rPr>
        <w:t>郭街办</w:t>
      </w:r>
      <w:r>
        <w:rPr>
          <w:rFonts w:hint="eastAsia" w:eastAsia="仿宋_GB2312"/>
          <w:sz w:val="32"/>
          <w:szCs w:val="32"/>
        </w:rPr>
        <w:t>事处2020年财政拨款收入总</w:t>
      </w:r>
      <w:r>
        <w:rPr>
          <w:rFonts w:hint="eastAsia"/>
          <w:sz w:val="32"/>
          <w:szCs w:val="32"/>
          <w:lang w:eastAsia="zh-CN"/>
        </w:rPr>
        <w:t>计</w:t>
      </w:r>
      <w:r>
        <w:rPr>
          <w:rFonts w:hint="eastAsia"/>
          <w:sz w:val="32"/>
          <w:szCs w:val="32"/>
          <w:lang w:val="en-US" w:eastAsia="zh-CN"/>
        </w:rPr>
        <w:t>686.30</w:t>
      </w:r>
      <w:r>
        <w:rPr>
          <w:rFonts w:hint="eastAsia" w:eastAsia="仿宋_GB2312"/>
          <w:sz w:val="32"/>
          <w:szCs w:val="32"/>
        </w:rPr>
        <w:t>万元，</w:t>
      </w:r>
      <w:r>
        <w:rPr>
          <w:rFonts w:hint="eastAsia"/>
          <w:sz w:val="32"/>
          <w:szCs w:val="32"/>
          <w:lang w:eastAsia="zh-CN"/>
        </w:rPr>
        <w:t>其中一般公共预算拨款</w:t>
      </w:r>
      <w:r>
        <w:rPr>
          <w:rFonts w:hint="eastAsia"/>
          <w:sz w:val="32"/>
          <w:szCs w:val="32"/>
          <w:lang w:val="en-US" w:eastAsia="zh-CN"/>
        </w:rPr>
        <w:t>686.30万元。</w:t>
      </w:r>
    </w:p>
    <w:p>
      <w:pPr>
        <w:widowControl/>
        <w:adjustRightInd w:val="0"/>
        <w:snapToGrid w:val="0"/>
        <w:spacing w:line="580" w:lineRule="exact"/>
        <w:ind w:firstLine="643" w:firstLineChars="200"/>
        <w:contextualSpacing/>
        <w:jc w:val="left"/>
        <w:rPr>
          <w:rFonts w:hint="eastAsia" w:ascii="楷体_GB2312" w:hAnsi="楷体_GB2312" w:eastAsia="楷体_GB2312" w:cs="楷体_GB2312"/>
          <w:b/>
          <w:bCs/>
          <w:color w:val="000000"/>
          <w:kern w:val="0"/>
          <w:sz w:val="32"/>
          <w:szCs w:val="32"/>
          <w:shd w:val="clear" w:color="auto" w:fill="FFFFFF"/>
          <w:lang w:val="zh-CN"/>
        </w:rPr>
      </w:pPr>
      <w:r>
        <w:rPr>
          <w:rFonts w:hint="eastAsia" w:ascii="楷体_GB2312" w:hAnsi="楷体_GB2312" w:eastAsia="楷体_GB2312" w:cs="楷体_GB2312"/>
          <w:b/>
          <w:bCs/>
          <w:color w:val="000000"/>
          <w:kern w:val="0"/>
          <w:sz w:val="32"/>
          <w:szCs w:val="32"/>
          <w:shd w:val="clear" w:color="auto" w:fill="FFFFFF"/>
          <w:lang w:val="zh-CN"/>
        </w:rPr>
        <w:t>（二）部门财政资金支出情况。</w:t>
      </w:r>
    </w:p>
    <w:p>
      <w:pPr>
        <w:spacing w:line="600" w:lineRule="exact"/>
        <w:ind w:firstLine="640" w:firstLineChars="200"/>
        <w:rPr>
          <w:rFonts w:hint="eastAsia" w:ascii="仿宋_GB2312" w:hAnsi="Times New Roman" w:eastAsia="仿宋_GB2312" w:cs="Times New Roman"/>
          <w:color w:val="auto"/>
          <w:kern w:val="0"/>
          <w:sz w:val="32"/>
          <w:szCs w:val="32"/>
          <w:u w:val="none"/>
          <w:lang w:val="zh-CN" w:eastAsia="zh-CN" w:bidi="ar-SA"/>
        </w:rPr>
      </w:pPr>
      <w:r>
        <w:rPr>
          <w:rFonts w:hint="eastAsia" w:ascii="仿宋_GB2312" w:hAnsi="Times New Roman" w:eastAsia="仿宋_GB2312" w:cs="Times New Roman"/>
          <w:color w:val="auto"/>
          <w:kern w:val="0"/>
          <w:sz w:val="32"/>
          <w:szCs w:val="32"/>
          <w:u w:val="none"/>
          <w:lang w:val="en-US" w:eastAsia="zh-CN" w:bidi="ar-SA"/>
        </w:rPr>
        <w:t>2020年一般公共预算财政拨款支出699.34万元，主要用于以下方面:一般公共服务（类）支出271.12万元，占38.77%；教育支出（类）0万元，占0%；科学技术（类）支出0万元，占0%；社会保障和就业（类）支出393.14万元，占56.22%；卫生健康支出8.66万元，占1.24%；节能环保支出2.00万元，占0.29 %；农林水支出3.60万元，占 0.51%；住房保障支出12.85万元，占1.84%；城乡社区支出7.97万元，占1.14%。</w:t>
      </w:r>
    </w:p>
    <w:p>
      <w:pPr>
        <w:widowControl/>
        <w:adjustRightInd w:val="0"/>
        <w:snapToGrid w:val="0"/>
        <w:spacing w:line="580" w:lineRule="exact"/>
        <w:ind w:firstLine="640" w:firstLineChars="200"/>
        <w:contextualSpacing/>
        <w:jc w:val="left"/>
        <w:rPr>
          <w:rFonts w:ascii="黑体" w:hAnsi="宋体" w:eastAsia="黑体" w:cs="宋体"/>
          <w:color w:val="000000"/>
          <w:kern w:val="0"/>
          <w:sz w:val="32"/>
          <w:szCs w:val="32"/>
          <w:shd w:val="clear" w:color="auto" w:fill="FFFFFF"/>
        </w:rPr>
      </w:pPr>
      <w:r>
        <w:rPr>
          <w:rFonts w:hint="eastAsia" w:ascii="黑体" w:hAnsi="宋体" w:eastAsia="黑体" w:cs="宋体"/>
          <w:color w:val="000000"/>
          <w:kern w:val="0"/>
          <w:sz w:val="32"/>
          <w:szCs w:val="32"/>
          <w:shd w:val="clear" w:color="auto" w:fill="FFFFFF"/>
        </w:rPr>
        <w:t>三、部门整体预算绩效管理情况</w:t>
      </w:r>
    </w:p>
    <w:p>
      <w:pPr>
        <w:widowControl/>
        <w:adjustRightInd w:val="0"/>
        <w:snapToGrid w:val="0"/>
        <w:spacing w:line="580" w:lineRule="exact"/>
        <w:ind w:firstLine="643" w:firstLineChars="200"/>
        <w:contextualSpacing/>
        <w:jc w:val="left"/>
        <w:rPr>
          <w:rFonts w:hint="eastAsia" w:ascii="楷体_GB2312" w:hAnsi="楷体_GB2312" w:eastAsia="楷体_GB2312" w:cs="楷体_GB2312"/>
          <w:b/>
          <w:bCs/>
          <w:color w:val="000000"/>
          <w:kern w:val="0"/>
          <w:sz w:val="32"/>
          <w:szCs w:val="32"/>
          <w:shd w:val="clear" w:color="auto" w:fill="FFFFFF"/>
          <w:lang w:val="zh-CN"/>
        </w:rPr>
      </w:pPr>
      <w:r>
        <w:rPr>
          <w:rFonts w:hint="eastAsia" w:ascii="楷体_GB2312" w:hAnsi="楷体_GB2312" w:eastAsia="楷体_GB2312" w:cs="楷体_GB2312"/>
          <w:b/>
          <w:bCs/>
          <w:color w:val="000000"/>
          <w:kern w:val="0"/>
          <w:sz w:val="32"/>
          <w:szCs w:val="32"/>
          <w:shd w:val="clear" w:color="auto" w:fill="FFFFFF"/>
          <w:lang w:val="zh-CN"/>
        </w:rPr>
        <w:t>（一）部门预算管理。</w:t>
      </w:r>
    </w:p>
    <w:p>
      <w:pPr>
        <w:spacing w:line="600" w:lineRule="exact"/>
        <w:ind w:firstLine="640" w:firstLineChars="200"/>
        <w:rPr>
          <w:rFonts w:hint="eastAsia" w:ascii="仿宋_GB2312" w:hAnsi="Times New Roman" w:eastAsia="仿宋_GB2312" w:cs="Times New Roman"/>
          <w:color w:val="auto"/>
          <w:kern w:val="0"/>
          <w:sz w:val="32"/>
          <w:szCs w:val="32"/>
          <w:u w:val="none"/>
          <w:lang w:val="zh-CN" w:eastAsia="zh-CN" w:bidi="ar-SA"/>
        </w:rPr>
      </w:pPr>
      <w:r>
        <w:rPr>
          <w:rFonts w:hint="eastAsia" w:ascii="仿宋_GB2312" w:hAnsi="Times New Roman" w:eastAsia="仿宋_GB2312" w:cs="Times New Roman"/>
          <w:color w:val="auto"/>
          <w:kern w:val="0"/>
          <w:sz w:val="32"/>
          <w:szCs w:val="32"/>
          <w:u w:val="none"/>
          <w:lang w:val="zh-CN" w:eastAsia="zh-CN" w:bidi="ar-SA"/>
        </w:rPr>
        <w:t>严格按照预算管理的相关规定和</w:t>
      </w:r>
      <w:r>
        <w:rPr>
          <w:rFonts w:hint="eastAsia" w:ascii="仿宋_GB2312" w:hAnsi="Times New Roman" w:eastAsia="仿宋_GB2312" w:cs="Times New Roman"/>
          <w:color w:val="auto"/>
          <w:kern w:val="0"/>
          <w:sz w:val="32"/>
          <w:szCs w:val="32"/>
          <w:u w:val="none"/>
          <w:lang w:val="en-US" w:eastAsia="zh-CN" w:bidi="ar-SA"/>
        </w:rPr>
        <w:t>区</w:t>
      </w:r>
      <w:r>
        <w:rPr>
          <w:rFonts w:hint="eastAsia" w:ascii="仿宋_GB2312" w:hAnsi="Times New Roman" w:eastAsia="仿宋_GB2312" w:cs="Times New Roman"/>
          <w:color w:val="auto"/>
          <w:kern w:val="0"/>
          <w:sz w:val="32"/>
          <w:szCs w:val="32"/>
          <w:u w:val="none"/>
          <w:lang w:val="zh-CN" w:eastAsia="zh-CN" w:bidi="ar-SA"/>
        </w:rPr>
        <w:t>级部门预算编制要求, 科学合理编制次年项目预算,按时完成了20</w:t>
      </w:r>
      <w:r>
        <w:rPr>
          <w:rFonts w:hint="eastAsia" w:ascii="仿宋_GB2312" w:hAnsi="Times New Roman" w:eastAsia="仿宋_GB2312" w:cs="Times New Roman"/>
          <w:color w:val="auto"/>
          <w:kern w:val="0"/>
          <w:sz w:val="32"/>
          <w:szCs w:val="32"/>
          <w:u w:val="none"/>
          <w:lang w:val="en-US" w:eastAsia="zh-CN" w:bidi="ar-SA"/>
        </w:rPr>
        <w:t>20</w:t>
      </w:r>
      <w:r>
        <w:rPr>
          <w:rFonts w:hint="eastAsia" w:ascii="仿宋_GB2312" w:hAnsi="Times New Roman" w:eastAsia="仿宋_GB2312" w:cs="Times New Roman"/>
          <w:color w:val="auto"/>
          <w:kern w:val="0"/>
          <w:sz w:val="32"/>
          <w:szCs w:val="32"/>
          <w:u w:val="none"/>
          <w:lang w:val="zh-CN" w:eastAsia="zh-CN" w:bidi="ar-SA"/>
        </w:rPr>
        <w:t>年预算编制工作。</w:t>
      </w:r>
    </w:p>
    <w:p>
      <w:pPr>
        <w:spacing w:line="600" w:lineRule="exact"/>
        <w:ind w:firstLine="640" w:firstLineChars="200"/>
        <w:rPr>
          <w:rFonts w:hint="eastAsia" w:ascii="仿宋_GB2312" w:hAnsi="Times New Roman" w:eastAsia="仿宋_GB2312" w:cs="Times New Roman"/>
          <w:color w:val="auto"/>
          <w:kern w:val="0"/>
          <w:sz w:val="32"/>
          <w:szCs w:val="32"/>
          <w:u w:val="none"/>
          <w:lang w:val="zh-CN" w:eastAsia="zh-CN" w:bidi="ar-SA"/>
        </w:rPr>
      </w:pPr>
      <w:r>
        <w:rPr>
          <w:rFonts w:hint="eastAsia" w:ascii="仿宋_GB2312" w:cs="Times New Roman"/>
          <w:color w:val="auto"/>
          <w:kern w:val="0"/>
          <w:sz w:val="32"/>
          <w:szCs w:val="32"/>
          <w:u w:val="none"/>
          <w:lang w:val="en-US" w:eastAsia="zh-CN" w:bidi="ar-SA"/>
        </w:rPr>
        <w:t>1.</w:t>
      </w:r>
      <w:r>
        <w:rPr>
          <w:rFonts w:hint="eastAsia" w:ascii="仿宋_GB2312" w:hAnsi="Times New Roman" w:eastAsia="仿宋_GB2312" w:cs="Times New Roman"/>
          <w:color w:val="auto"/>
          <w:kern w:val="0"/>
          <w:sz w:val="32"/>
          <w:szCs w:val="32"/>
          <w:u w:val="none"/>
          <w:lang w:val="zh-CN" w:eastAsia="zh-CN" w:bidi="ar-SA"/>
        </w:rPr>
        <w:t>绩效目标制定：年初的预算项目支出，分解落实到具体部门、具体工作，按项目推进，足额、及时实现项目支出，保障年度项目有序健康地完成实施。</w:t>
      </w:r>
    </w:p>
    <w:p>
      <w:pPr>
        <w:spacing w:line="600" w:lineRule="exact"/>
        <w:ind w:firstLine="640" w:firstLineChars="200"/>
        <w:rPr>
          <w:rFonts w:hint="eastAsia" w:ascii="仿宋_GB2312" w:hAnsi="Times New Roman" w:eastAsia="仿宋_GB2312" w:cs="Times New Roman"/>
          <w:color w:val="auto"/>
          <w:kern w:val="0"/>
          <w:sz w:val="32"/>
          <w:szCs w:val="32"/>
          <w:u w:val="none"/>
          <w:lang w:val="zh-CN" w:eastAsia="zh-CN" w:bidi="ar-SA"/>
        </w:rPr>
      </w:pPr>
      <w:r>
        <w:rPr>
          <w:rFonts w:hint="eastAsia" w:ascii="仿宋_GB2312" w:hAnsi="Times New Roman" w:eastAsia="仿宋_GB2312" w:cs="Times New Roman"/>
          <w:color w:val="auto"/>
          <w:kern w:val="0"/>
          <w:sz w:val="32"/>
          <w:szCs w:val="32"/>
          <w:u w:val="none"/>
          <w:lang w:val="zh-CN" w:eastAsia="zh-CN" w:bidi="ar-SA"/>
        </w:rPr>
        <w:t>2、绩效目标实现：在财政局的统筹安排下，项目有序推进，保障了绩效目标的全面完成。</w:t>
      </w:r>
    </w:p>
    <w:p>
      <w:pPr>
        <w:spacing w:line="600" w:lineRule="exact"/>
        <w:ind w:firstLine="640" w:firstLineChars="200"/>
        <w:rPr>
          <w:rFonts w:hint="eastAsia" w:ascii="仿宋_GB2312" w:hAnsi="Times New Roman" w:eastAsia="仿宋_GB2312" w:cs="Times New Roman"/>
          <w:color w:val="auto"/>
          <w:kern w:val="0"/>
          <w:sz w:val="32"/>
          <w:szCs w:val="32"/>
          <w:u w:val="none"/>
          <w:lang w:val="zh-CN" w:eastAsia="zh-CN" w:bidi="ar-SA"/>
        </w:rPr>
      </w:pPr>
      <w:r>
        <w:rPr>
          <w:rFonts w:hint="eastAsia" w:ascii="仿宋_GB2312" w:hAnsi="Times New Roman" w:eastAsia="仿宋_GB2312" w:cs="Times New Roman"/>
          <w:color w:val="auto"/>
          <w:kern w:val="0"/>
          <w:sz w:val="32"/>
          <w:szCs w:val="32"/>
          <w:u w:val="none"/>
          <w:lang w:val="zh-CN" w:eastAsia="zh-CN" w:bidi="ar-SA"/>
        </w:rPr>
        <w:t>3、预算编制准确及支出控制：</w:t>
      </w:r>
    </w:p>
    <w:p>
      <w:pPr>
        <w:spacing w:line="600" w:lineRule="exact"/>
        <w:ind w:firstLine="640" w:firstLineChars="200"/>
        <w:rPr>
          <w:rFonts w:hint="eastAsia" w:ascii="仿宋_GB2312" w:hAnsi="Times New Roman" w:eastAsia="仿宋_GB2312" w:cs="Times New Roman"/>
          <w:color w:val="auto"/>
          <w:kern w:val="0"/>
          <w:sz w:val="32"/>
          <w:szCs w:val="32"/>
          <w:u w:val="none"/>
          <w:lang w:val="zh-CN" w:eastAsia="zh-CN" w:bidi="ar-SA"/>
        </w:rPr>
      </w:pPr>
      <w:r>
        <w:rPr>
          <w:rFonts w:hint="eastAsia" w:ascii="仿宋_GB2312" w:hAnsi="Times New Roman" w:eastAsia="仿宋_GB2312" w:cs="Times New Roman"/>
          <w:color w:val="auto"/>
          <w:kern w:val="0"/>
          <w:sz w:val="32"/>
          <w:szCs w:val="32"/>
          <w:u w:val="none"/>
          <w:lang w:val="zh-CN" w:eastAsia="zh-CN" w:bidi="ar-SA"/>
        </w:rPr>
        <w:t>1）预决算编制准确：结合上年度项目完成情况，由各项目推进部门参与，再结合下一年度工作内容，编制相关工作预算。</w:t>
      </w:r>
    </w:p>
    <w:p>
      <w:pPr>
        <w:spacing w:line="600" w:lineRule="exact"/>
        <w:ind w:firstLine="640" w:firstLineChars="200"/>
        <w:rPr>
          <w:rFonts w:hint="eastAsia" w:ascii="仿宋_GB2312" w:hAnsi="Times New Roman" w:eastAsia="仿宋_GB2312" w:cs="Times New Roman"/>
          <w:color w:val="auto"/>
          <w:kern w:val="0"/>
          <w:sz w:val="32"/>
          <w:szCs w:val="32"/>
          <w:u w:val="none"/>
          <w:lang w:val="zh-CN" w:eastAsia="zh-CN" w:bidi="ar-SA"/>
        </w:rPr>
      </w:pPr>
      <w:r>
        <w:rPr>
          <w:rFonts w:hint="eastAsia" w:ascii="仿宋_GB2312" w:hAnsi="Times New Roman" w:eastAsia="仿宋_GB2312" w:cs="Times New Roman"/>
          <w:color w:val="auto"/>
          <w:kern w:val="0"/>
          <w:sz w:val="32"/>
          <w:szCs w:val="32"/>
          <w:u w:val="none"/>
          <w:lang w:val="zh-CN" w:eastAsia="zh-CN" w:bidi="ar-SA"/>
        </w:rPr>
        <w:t>2）年初的预算项目支出，分解落实到具体部门、具体工作，按项目推进，足额、及时实现项目支出，保障年度项目有序健康地完成实施。</w:t>
      </w:r>
    </w:p>
    <w:p>
      <w:pPr>
        <w:spacing w:line="600" w:lineRule="exact"/>
        <w:ind w:firstLine="640" w:firstLineChars="200"/>
        <w:rPr>
          <w:rFonts w:hint="eastAsia" w:ascii="仿宋_GB2312" w:hAnsi="Times New Roman" w:eastAsia="仿宋_GB2312" w:cs="Times New Roman"/>
          <w:color w:val="auto"/>
          <w:kern w:val="0"/>
          <w:sz w:val="32"/>
          <w:szCs w:val="32"/>
          <w:u w:val="none"/>
          <w:lang w:val="zh-CN" w:eastAsia="zh-CN" w:bidi="ar-SA"/>
        </w:rPr>
      </w:pPr>
      <w:r>
        <w:rPr>
          <w:rFonts w:hint="eastAsia" w:ascii="仿宋_GB2312" w:hAnsi="Times New Roman" w:eastAsia="仿宋_GB2312" w:cs="Times New Roman"/>
          <w:color w:val="auto"/>
          <w:kern w:val="0"/>
          <w:sz w:val="32"/>
          <w:szCs w:val="32"/>
          <w:u w:val="none"/>
          <w:lang w:val="en-US" w:eastAsia="zh-CN" w:bidi="ar-SA"/>
        </w:rPr>
        <w:t>3</w:t>
      </w:r>
      <w:r>
        <w:rPr>
          <w:rFonts w:hint="eastAsia" w:ascii="仿宋_GB2312" w:hAnsi="Times New Roman" w:eastAsia="仿宋_GB2312" w:cs="Times New Roman"/>
          <w:color w:val="auto"/>
          <w:kern w:val="0"/>
          <w:sz w:val="32"/>
          <w:szCs w:val="32"/>
          <w:u w:val="none"/>
          <w:lang w:val="zh-CN" w:eastAsia="zh-CN" w:bidi="ar-SA"/>
        </w:rPr>
        <w:t>）机关厉行节约,有效降低行政成本，街道全年无“三公经费”预算和支出。</w:t>
      </w:r>
    </w:p>
    <w:p>
      <w:pPr>
        <w:widowControl/>
        <w:numPr>
          <w:ilvl w:val="0"/>
          <w:numId w:val="0"/>
        </w:numPr>
        <w:adjustRightInd w:val="0"/>
        <w:snapToGrid w:val="0"/>
        <w:spacing w:line="580" w:lineRule="exact"/>
        <w:ind w:firstLine="643" w:firstLineChars="200"/>
        <w:contextualSpacing/>
        <w:jc w:val="left"/>
        <w:rPr>
          <w:rFonts w:hint="eastAsia" w:ascii="楷体_GB2312" w:hAnsi="楷体_GB2312" w:eastAsia="楷体_GB2312" w:cs="楷体_GB2312"/>
          <w:b/>
          <w:bCs/>
          <w:color w:val="000000"/>
          <w:kern w:val="0"/>
          <w:sz w:val="32"/>
          <w:szCs w:val="32"/>
          <w:shd w:val="clear" w:color="auto" w:fill="FFFFFF"/>
          <w:lang w:val="zh-CN"/>
        </w:rPr>
      </w:pPr>
      <w:r>
        <w:rPr>
          <w:rFonts w:hint="eastAsia" w:ascii="楷体_GB2312" w:hAnsi="楷体_GB2312" w:eastAsia="楷体_GB2312" w:cs="楷体_GB2312"/>
          <w:b/>
          <w:bCs/>
          <w:color w:val="000000"/>
          <w:kern w:val="0"/>
          <w:sz w:val="32"/>
          <w:szCs w:val="32"/>
          <w:shd w:val="clear" w:color="auto" w:fill="FFFFFF"/>
          <w:lang w:val="zh-CN"/>
        </w:rPr>
        <w:t>（二）结果应用情况。</w:t>
      </w:r>
    </w:p>
    <w:p>
      <w:pPr>
        <w:widowControl/>
        <w:numPr>
          <w:ilvl w:val="0"/>
          <w:numId w:val="0"/>
        </w:numPr>
        <w:adjustRightInd w:val="0"/>
        <w:snapToGrid w:val="0"/>
        <w:spacing w:line="580" w:lineRule="exact"/>
        <w:ind w:left="640" w:leftChars="200" w:firstLine="0" w:firstLineChars="0"/>
        <w:contextualSpacing/>
        <w:jc w:val="left"/>
        <w:rPr>
          <w:rFonts w:hint="eastAsia" w:ascii="仿宋_GB2312" w:hAnsi="宋体" w:eastAsia="仿宋_GB2312" w:cs="宋体"/>
          <w:color w:val="000000" w:themeColor="text1"/>
          <w:kern w:val="0"/>
          <w:sz w:val="32"/>
          <w:szCs w:val="32"/>
          <w:shd w:val="clear" w:color="auto" w:fill="FFFFFF"/>
          <w:lang w:val="zh-CN"/>
          <w14:textFill>
            <w14:solidFill>
              <w14:schemeClr w14:val="tx1"/>
            </w14:solidFill>
          </w14:textFill>
        </w:rPr>
      </w:pPr>
      <w:r>
        <w:rPr>
          <w:rFonts w:hint="eastAsia" w:ascii="仿宋_GB2312" w:hAnsi="宋体" w:eastAsia="仿宋_GB2312" w:cs="宋体"/>
          <w:color w:val="000000" w:themeColor="text1"/>
          <w:kern w:val="0"/>
          <w:sz w:val="32"/>
          <w:szCs w:val="32"/>
          <w:shd w:val="clear" w:color="auto" w:fill="FFFFFF"/>
          <w:lang w:val="zh-CN"/>
          <w14:textFill>
            <w14:solidFill>
              <w14:schemeClr w14:val="tx1"/>
            </w14:solidFill>
          </w14:textFill>
        </w:rPr>
        <w:t>1、绩效自评公开：按财政局统一要求，按时公开。</w:t>
      </w:r>
    </w:p>
    <w:p>
      <w:pPr>
        <w:widowControl/>
        <w:numPr>
          <w:ilvl w:val="0"/>
          <w:numId w:val="0"/>
        </w:numPr>
        <w:adjustRightInd w:val="0"/>
        <w:snapToGrid w:val="0"/>
        <w:spacing w:line="580" w:lineRule="exact"/>
        <w:ind w:left="640" w:leftChars="200" w:firstLine="0" w:firstLineChars="0"/>
        <w:contextualSpacing/>
        <w:jc w:val="left"/>
        <w:rPr>
          <w:rFonts w:hint="eastAsia" w:ascii="仿宋_GB2312" w:hAnsi="宋体" w:eastAsia="仿宋_GB2312" w:cs="宋体"/>
          <w:color w:val="000000" w:themeColor="text1"/>
          <w:kern w:val="0"/>
          <w:sz w:val="32"/>
          <w:szCs w:val="32"/>
          <w:shd w:val="clear" w:color="auto" w:fill="FFFFFF"/>
          <w:lang w:val="zh-CN"/>
          <w14:textFill>
            <w14:solidFill>
              <w14:schemeClr w14:val="tx1"/>
            </w14:solidFill>
          </w14:textFill>
        </w:rPr>
      </w:pPr>
      <w:r>
        <w:rPr>
          <w:rFonts w:hint="eastAsia" w:ascii="仿宋_GB2312" w:hAnsi="宋体" w:cs="宋体"/>
          <w:color w:val="000000" w:themeColor="text1"/>
          <w:kern w:val="0"/>
          <w:sz w:val="32"/>
          <w:szCs w:val="32"/>
          <w:shd w:val="clear" w:color="auto" w:fill="FFFFFF"/>
          <w:lang w:val="en-US" w:eastAsia="zh-CN"/>
          <w14:textFill>
            <w14:solidFill>
              <w14:schemeClr w14:val="tx1"/>
            </w14:solidFill>
          </w14:textFill>
        </w:rPr>
        <w:t>2、</w:t>
      </w:r>
      <w:r>
        <w:rPr>
          <w:rFonts w:hint="eastAsia" w:ascii="仿宋_GB2312" w:hAnsi="宋体" w:eastAsia="仿宋_GB2312" w:cs="宋体"/>
          <w:color w:val="000000" w:themeColor="text1"/>
          <w:kern w:val="0"/>
          <w:sz w:val="32"/>
          <w:szCs w:val="32"/>
          <w:shd w:val="clear" w:color="auto" w:fill="FFFFFF"/>
          <w:lang w:val="zh-CN"/>
          <w14:textFill>
            <w14:solidFill>
              <w14:schemeClr w14:val="tx1"/>
            </w14:solidFill>
          </w14:textFill>
        </w:rPr>
        <w:t>评价结果整改：</w:t>
      </w:r>
    </w:p>
    <w:p>
      <w:pPr>
        <w:widowControl/>
        <w:numPr>
          <w:ilvl w:val="0"/>
          <w:numId w:val="0"/>
        </w:numPr>
        <w:adjustRightInd w:val="0"/>
        <w:snapToGrid w:val="0"/>
        <w:spacing w:line="580" w:lineRule="exact"/>
        <w:ind w:firstLine="640" w:firstLineChars="200"/>
        <w:contextualSpacing/>
        <w:jc w:val="left"/>
        <w:rPr>
          <w:rFonts w:hint="eastAsia" w:ascii="仿宋_GB2312" w:hAnsi="宋体" w:eastAsia="仿宋_GB2312" w:cs="宋体"/>
          <w:color w:val="000000" w:themeColor="text1"/>
          <w:kern w:val="0"/>
          <w:sz w:val="32"/>
          <w:szCs w:val="32"/>
          <w:shd w:val="clear" w:color="auto" w:fill="FFFFFF"/>
          <w:lang w:val="zh-CN"/>
          <w14:textFill>
            <w14:solidFill>
              <w14:schemeClr w14:val="tx1"/>
            </w14:solidFill>
          </w14:textFill>
        </w:rPr>
      </w:pPr>
      <w:r>
        <w:rPr>
          <w:rFonts w:hint="eastAsia" w:ascii="仿宋_GB2312" w:hAnsi="宋体" w:eastAsia="仿宋_GB2312" w:cs="宋体"/>
          <w:color w:val="000000" w:themeColor="text1"/>
          <w:kern w:val="0"/>
          <w:sz w:val="32"/>
          <w:szCs w:val="32"/>
          <w:shd w:val="clear" w:color="auto" w:fill="FFFFFF"/>
          <w:lang w:val="zh-CN"/>
          <w14:textFill>
            <w14:solidFill>
              <w14:schemeClr w14:val="tx1"/>
            </w14:solidFill>
          </w14:textFill>
        </w:rPr>
        <w:t>1）加强财务管理，修订财务管理制度，严格财务审批流程。严格按照内部控制制度，坚持“</w:t>
      </w:r>
      <w:r>
        <w:rPr>
          <w:rFonts w:hint="eastAsia" w:ascii="仿宋_GB2312" w:hAnsi="宋体" w:cs="宋体"/>
          <w:color w:val="000000" w:themeColor="text1"/>
          <w:kern w:val="0"/>
          <w:sz w:val="32"/>
          <w:szCs w:val="32"/>
          <w:shd w:val="clear" w:color="auto" w:fill="FFFFFF"/>
          <w:lang w:val="zh-CN"/>
          <w14:textFill>
            <w14:solidFill>
              <w14:schemeClr w14:val="tx1"/>
            </w14:solidFill>
          </w14:textFill>
        </w:rPr>
        <w:t>层层</w:t>
      </w:r>
      <w:r>
        <w:rPr>
          <w:rFonts w:hint="eastAsia" w:ascii="仿宋_GB2312" w:hAnsi="宋体" w:eastAsia="仿宋_GB2312" w:cs="宋体"/>
          <w:color w:val="000000" w:themeColor="text1"/>
          <w:kern w:val="0"/>
          <w:sz w:val="32"/>
          <w:szCs w:val="32"/>
          <w:shd w:val="clear" w:color="auto" w:fill="FFFFFF"/>
          <w:lang w:val="zh-CN"/>
          <w14:textFill>
            <w14:solidFill>
              <w14:schemeClr w14:val="tx1"/>
            </w14:solidFill>
          </w14:textFill>
        </w:rPr>
        <w:t>审批”落实到位，从部门、分管领导、财务负责人、财务人员，按资金项目内容及金额合规使用，杜绝超支现象的发生。</w:t>
      </w:r>
    </w:p>
    <w:p>
      <w:pPr>
        <w:widowControl/>
        <w:numPr>
          <w:ilvl w:val="0"/>
          <w:numId w:val="0"/>
        </w:numPr>
        <w:adjustRightInd w:val="0"/>
        <w:snapToGrid w:val="0"/>
        <w:spacing w:line="580" w:lineRule="exact"/>
        <w:ind w:firstLine="640" w:firstLineChars="200"/>
        <w:contextualSpacing/>
        <w:jc w:val="left"/>
        <w:rPr>
          <w:rFonts w:hint="eastAsia" w:ascii="仿宋_GB2312" w:hAnsi="宋体" w:eastAsia="仿宋_GB2312" w:cs="宋体"/>
          <w:color w:val="000000" w:themeColor="text1"/>
          <w:kern w:val="0"/>
          <w:sz w:val="32"/>
          <w:szCs w:val="32"/>
          <w:shd w:val="clear" w:color="auto" w:fill="FFFFFF"/>
          <w:lang w:val="zh-CN"/>
          <w14:textFill>
            <w14:solidFill>
              <w14:schemeClr w14:val="tx1"/>
            </w14:solidFill>
          </w14:textFill>
        </w:rPr>
      </w:pPr>
      <w:r>
        <w:rPr>
          <w:rFonts w:hint="eastAsia" w:ascii="仿宋_GB2312" w:hAnsi="宋体" w:eastAsia="仿宋_GB2312" w:cs="宋体"/>
          <w:color w:val="000000" w:themeColor="text1"/>
          <w:kern w:val="0"/>
          <w:sz w:val="32"/>
          <w:szCs w:val="32"/>
          <w:shd w:val="clear" w:color="auto" w:fill="FFFFFF"/>
          <w:lang w:val="zh-CN"/>
          <w14:textFill>
            <w14:solidFill>
              <w14:schemeClr w14:val="tx1"/>
            </w14:solidFill>
          </w14:textFill>
        </w:rPr>
        <w:t>2）加强项目开展的进度跟踪，开展项目绩效评价，确保项目绩效目标的完成。</w:t>
      </w:r>
    </w:p>
    <w:p>
      <w:pPr>
        <w:widowControl/>
        <w:numPr>
          <w:ilvl w:val="0"/>
          <w:numId w:val="0"/>
        </w:numPr>
        <w:adjustRightInd w:val="0"/>
        <w:snapToGrid w:val="0"/>
        <w:spacing w:line="580" w:lineRule="exact"/>
        <w:ind w:firstLine="640" w:firstLineChars="200"/>
        <w:contextualSpacing/>
        <w:jc w:val="left"/>
        <w:rPr>
          <w:rFonts w:ascii="黑体" w:hAnsi="宋体" w:eastAsia="黑体" w:cs="宋体"/>
          <w:color w:val="000000"/>
          <w:kern w:val="0"/>
          <w:sz w:val="32"/>
          <w:szCs w:val="32"/>
          <w:shd w:val="clear" w:color="auto" w:fill="FFFFFF"/>
        </w:rPr>
      </w:pPr>
      <w:r>
        <w:rPr>
          <w:rFonts w:hint="eastAsia" w:ascii="仿宋_GB2312" w:hAnsi="宋体" w:eastAsia="仿宋_GB2312" w:cs="宋体"/>
          <w:color w:val="000000" w:themeColor="text1"/>
          <w:kern w:val="0"/>
          <w:sz w:val="32"/>
          <w:szCs w:val="32"/>
          <w:shd w:val="clear" w:color="auto" w:fill="FFFFFF"/>
          <w:lang w:val="zh-CN"/>
          <w14:textFill>
            <w14:solidFill>
              <w14:schemeClr w14:val="tx1"/>
            </w14:solidFill>
          </w14:textFill>
        </w:rPr>
        <w:t>3）加强各部门资金使用的规范性，从严控制“三公经费”等支出</w:t>
      </w:r>
      <w:r>
        <w:rPr>
          <w:rFonts w:ascii="宋体" w:hAnsi="宋体" w:eastAsia="宋体" w:cs="宋体"/>
          <w:sz w:val="24"/>
          <w:szCs w:val="24"/>
        </w:rPr>
        <w:t>。</w:t>
      </w:r>
    </w:p>
    <w:p>
      <w:pPr>
        <w:widowControl/>
        <w:numPr>
          <w:ilvl w:val="0"/>
          <w:numId w:val="0"/>
        </w:numPr>
        <w:adjustRightInd w:val="0"/>
        <w:snapToGrid w:val="0"/>
        <w:spacing w:line="580" w:lineRule="exact"/>
        <w:ind w:firstLine="640" w:firstLineChars="200"/>
        <w:contextualSpacing/>
        <w:jc w:val="left"/>
        <w:rPr>
          <w:rFonts w:ascii="黑体" w:hAnsi="宋体" w:eastAsia="黑体" w:cs="宋体"/>
          <w:color w:val="000000"/>
          <w:kern w:val="0"/>
          <w:sz w:val="32"/>
          <w:szCs w:val="32"/>
          <w:shd w:val="clear" w:color="auto" w:fill="FFFFFF"/>
        </w:rPr>
      </w:pPr>
      <w:r>
        <w:rPr>
          <w:rFonts w:hint="eastAsia" w:ascii="黑体" w:hAnsi="宋体" w:eastAsia="黑体" w:cs="宋体"/>
          <w:color w:val="000000"/>
          <w:kern w:val="0"/>
          <w:sz w:val="32"/>
          <w:szCs w:val="32"/>
          <w:shd w:val="clear" w:color="auto" w:fill="FFFFFF"/>
        </w:rPr>
        <w:t>四、评价结论及建议</w:t>
      </w:r>
    </w:p>
    <w:p>
      <w:pPr>
        <w:widowControl/>
        <w:adjustRightInd w:val="0"/>
        <w:snapToGrid w:val="0"/>
        <w:spacing w:line="580" w:lineRule="exact"/>
        <w:ind w:firstLine="643" w:firstLineChars="200"/>
        <w:contextualSpacing/>
        <w:jc w:val="left"/>
        <w:rPr>
          <w:rFonts w:hint="eastAsia" w:ascii="楷体_GB2312" w:hAnsi="楷体_GB2312" w:eastAsia="楷体_GB2312" w:cs="楷体_GB2312"/>
          <w:b/>
          <w:bCs/>
          <w:color w:val="000000"/>
          <w:kern w:val="0"/>
          <w:sz w:val="32"/>
          <w:szCs w:val="32"/>
          <w:shd w:val="clear" w:color="auto" w:fill="FFFFFF"/>
          <w:lang w:val="zh-CN"/>
        </w:rPr>
      </w:pPr>
      <w:r>
        <w:rPr>
          <w:rFonts w:hint="eastAsia" w:ascii="楷体_GB2312" w:hAnsi="楷体_GB2312" w:eastAsia="楷体_GB2312" w:cs="楷体_GB2312"/>
          <w:b/>
          <w:bCs/>
          <w:color w:val="000000"/>
          <w:kern w:val="0"/>
          <w:sz w:val="32"/>
          <w:szCs w:val="32"/>
          <w:shd w:val="clear" w:color="auto" w:fill="FFFFFF"/>
          <w:lang w:val="zh-CN"/>
        </w:rPr>
        <w:t>（一）评价结论。</w:t>
      </w:r>
    </w:p>
    <w:p>
      <w:pPr>
        <w:pStyle w:val="7"/>
        <w:ind w:left="0" w:leftChars="0" w:firstLine="640" w:firstLineChars="200"/>
        <w:rPr>
          <w:lang w:val="zh-CN"/>
        </w:rPr>
      </w:pPr>
      <w:r>
        <w:rPr>
          <w:rFonts w:hint="eastAsia" w:ascii="仿宋_GB2312" w:hAnsi="宋体" w:eastAsia="仿宋_GB2312" w:cs="宋体"/>
          <w:color w:val="000000" w:themeColor="text1"/>
          <w:kern w:val="0"/>
          <w:sz w:val="32"/>
          <w:szCs w:val="32"/>
          <w:shd w:val="clear" w:color="auto" w:fill="FFFFFF"/>
          <w14:textFill>
            <w14:solidFill>
              <w14:schemeClr w14:val="tx1"/>
            </w14:solidFill>
          </w14:textFill>
        </w:rPr>
        <w:t>我</w:t>
      </w:r>
      <w:r>
        <w:rPr>
          <w:rFonts w:hint="eastAsia" w:ascii="仿宋_GB2312" w:hAnsi="宋体" w:eastAsia="仿宋_GB2312" w:cs="宋体"/>
          <w:color w:val="000000" w:themeColor="text1"/>
          <w:kern w:val="0"/>
          <w:sz w:val="32"/>
          <w:szCs w:val="32"/>
          <w:shd w:val="clear" w:color="auto" w:fill="FFFFFF"/>
          <w:lang w:eastAsia="zh-CN"/>
          <w14:textFill>
            <w14:solidFill>
              <w14:schemeClr w14:val="tx1"/>
            </w14:solidFill>
          </w14:textFill>
        </w:rPr>
        <w:t>街</w:t>
      </w:r>
      <w:r>
        <w:rPr>
          <w:rFonts w:hint="eastAsia" w:ascii="仿宋_GB2312" w:hAnsi="宋体" w:eastAsia="仿宋_GB2312" w:cs="宋体"/>
          <w:color w:val="000000" w:themeColor="text1"/>
          <w:kern w:val="0"/>
          <w:sz w:val="32"/>
          <w:szCs w:val="32"/>
          <w:shd w:val="clear" w:color="auto" w:fill="FFFFFF"/>
          <w14:textFill>
            <w14:solidFill>
              <w14:schemeClr w14:val="tx1"/>
            </w14:solidFill>
          </w14:textFill>
        </w:rPr>
        <w:t>20</w:t>
      </w:r>
      <w:r>
        <w:rPr>
          <w:rFonts w:hint="eastAsia" w:ascii="仿宋_GB2312" w:hAnsi="宋体" w:cs="宋体"/>
          <w:color w:val="000000" w:themeColor="text1"/>
          <w:kern w:val="0"/>
          <w:sz w:val="32"/>
          <w:szCs w:val="32"/>
          <w:shd w:val="clear" w:color="auto" w:fill="FFFFFF"/>
          <w:lang w:val="en-US" w:eastAsia="zh-CN"/>
          <w14:textFill>
            <w14:solidFill>
              <w14:schemeClr w14:val="tx1"/>
            </w14:solidFill>
          </w14:textFill>
        </w:rPr>
        <w:t>20</w:t>
      </w:r>
      <w:r>
        <w:rPr>
          <w:rFonts w:hint="eastAsia" w:ascii="仿宋_GB2312" w:hAnsi="宋体" w:eastAsia="仿宋_GB2312" w:cs="宋体"/>
          <w:color w:val="000000" w:themeColor="text1"/>
          <w:kern w:val="0"/>
          <w:sz w:val="32"/>
          <w:szCs w:val="32"/>
          <w:shd w:val="clear" w:color="auto" w:fill="FFFFFF"/>
          <w14:textFill>
            <w14:solidFill>
              <w14:schemeClr w14:val="tx1"/>
            </w14:solidFill>
          </w14:textFill>
        </w:rPr>
        <w:t>年部门整体支出绩效评价结论为优。</w:t>
      </w:r>
    </w:p>
    <w:p>
      <w:pPr>
        <w:widowControl/>
        <w:adjustRightInd w:val="0"/>
        <w:snapToGrid w:val="0"/>
        <w:spacing w:line="580" w:lineRule="exact"/>
        <w:ind w:firstLine="643" w:firstLineChars="200"/>
        <w:contextualSpacing/>
        <w:jc w:val="left"/>
        <w:rPr>
          <w:rFonts w:hint="eastAsia" w:ascii="楷体_GB2312" w:hAnsi="楷体_GB2312" w:eastAsia="楷体_GB2312" w:cs="楷体_GB2312"/>
          <w:b/>
          <w:bCs/>
          <w:color w:val="000000"/>
          <w:kern w:val="0"/>
          <w:sz w:val="32"/>
          <w:szCs w:val="32"/>
          <w:shd w:val="clear" w:color="auto" w:fill="FFFFFF"/>
          <w:lang w:val="zh-CN"/>
        </w:rPr>
      </w:pPr>
      <w:r>
        <w:rPr>
          <w:rFonts w:hint="eastAsia" w:ascii="楷体_GB2312" w:hAnsi="楷体_GB2312" w:eastAsia="楷体_GB2312" w:cs="楷体_GB2312"/>
          <w:b/>
          <w:bCs/>
          <w:color w:val="000000"/>
          <w:kern w:val="0"/>
          <w:sz w:val="32"/>
          <w:szCs w:val="32"/>
          <w:shd w:val="clear" w:color="auto" w:fill="FFFFFF"/>
          <w:lang w:val="zh-CN"/>
        </w:rPr>
        <w:t>（二）存在问题。</w:t>
      </w:r>
    </w:p>
    <w:p>
      <w:pPr>
        <w:widowControl/>
        <w:adjustRightInd w:val="0"/>
        <w:snapToGrid w:val="0"/>
        <w:spacing w:line="580" w:lineRule="exact"/>
        <w:ind w:firstLine="640" w:firstLineChars="200"/>
        <w:contextualSpacing/>
        <w:jc w:val="left"/>
        <w:rPr>
          <w:rFonts w:hint="eastAsia" w:ascii="仿宋_GB2312" w:hAnsi="仿宋_GB2312" w:eastAsia="仿宋_GB2312" w:cs="仿宋_GB2312"/>
          <w:b w:val="0"/>
          <w:bCs/>
          <w:color w:val="000000"/>
          <w:kern w:val="2"/>
          <w:sz w:val="32"/>
          <w:szCs w:val="32"/>
          <w:lang w:val="en-US" w:eastAsia="zh-CN" w:bidi="ar-SA"/>
        </w:rPr>
      </w:pPr>
      <w:r>
        <w:rPr>
          <w:rFonts w:hint="eastAsia" w:ascii="仿宋_GB2312" w:hAnsi="仿宋_GB2312" w:eastAsia="仿宋_GB2312" w:cs="仿宋_GB2312"/>
          <w:b w:val="0"/>
          <w:bCs/>
          <w:color w:val="000000"/>
          <w:kern w:val="2"/>
          <w:sz w:val="32"/>
          <w:szCs w:val="32"/>
          <w:lang w:val="en-US" w:eastAsia="zh-CN" w:bidi="ar-SA"/>
        </w:rPr>
        <w:t>1.预算资金到位迟缓，各项目资金支付不能及时到位；预算资金有限，项目范围广，不能确保项目高质量高标准推进；</w:t>
      </w:r>
    </w:p>
    <w:p>
      <w:pPr>
        <w:pStyle w:val="2"/>
        <w:spacing w:before="93"/>
        <w:ind w:firstLine="640" w:firstLineChars="200"/>
        <w:rPr>
          <w:rFonts w:hint="eastAsia" w:ascii="仿宋_GB2312" w:hAnsi="仿宋_GB2312" w:eastAsia="仿宋_GB2312" w:cs="仿宋_GB2312"/>
          <w:b w:val="0"/>
          <w:bCs/>
          <w:color w:val="000000"/>
          <w:kern w:val="2"/>
          <w:sz w:val="32"/>
          <w:szCs w:val="32"/>
        </w:rPr>
      </w:pPr>
      <w:bookmarkStart w:id="171" w:name="_GoBack"/>
      <w:bookmarkEnd w:id="171"/>
      <w:r>
        <w:rPr>
          <w:rFonts w:hint="eastAsia" w:hAnsi="仿宋_GB2312" w:cs="仿宋_GB2312"/>
          <w:b w:val="0"/>
          <w:bCs/>
          <w:color w:val="000000"/>
          <w:kern w:val="2"/>
          <w:sz w:val="32"/>
          <w:szCs w:val="32"/>
          <w:lang w:val="en-US" w:eastAsia="zh-CN"/>
        </w:rPr>
        <w:t>2</w:t>
      </w:r>
      <w:r>
        <w:rPr>
          <w:rFonts w:hint="eastAsia" w:ascii="仿宋_GB2312" w:hAnsi="仿宋_GB2312" w:eastAsia="仿宋_GB2312" w:cs="仿宋_GB2312"/>
          <w:b w:val="0"/>
          <w:bCs/>
          <w:color w:val="000000"/>
          <w:kern w:val="2"/>
          <w:sz w:val="32"/>
          <w:szCs w:val="32"/>
        </w:rPr>
        <w:t>、财务制度执行力有待加强，资金使用计划有待细化。</w:t>
      </w:r>
    </w:p>
    <w:p>
      <w:pPr>
        <w:widowControl/>
        <w:adjustRightInd w:val="0"/>
        <w:snapToGrid w:val="0"/>
        <w:spacing w:line="580" w:lineRule="exact"/>
        <w:ind w:firstLine="643" w:firstLineChars="200"/>
        <w:contextualSpacing/>
        <w:jc w:val="left"/>
        <w:rPr>
          <w:rFonts w:hint="eastAsia" w:ascii="楷体_GB2312" w:hAnsi="楷体_GB2312" w:eastAsia="楷体_GB2312" w:cs="楷体_GB2312"/>
          <w:b/>
          <w:bCs/>
          <w:color w:val="000000"/>
          <w:kern w:val="0"/>
          <w:sz w:val="32"/>
          <w:szCs w:val="32"/>
          <w:shd w:val="clear" w:color="auto" w:fill="FFFFFF"/>
          <w:lang w:val="zh-CN"/>
        </w:rPr>
      </w:pPr>
      <w:r>
        <w:rPr>
          <w:rFonts w:hint="eastAsia" w:ascii="楷体_GB2312" w:hAnsi="楷体_GB2312" w:eastAsia="楷体_GB2312" w:cs="楷体_GB2312"/>
          <w:b/>
          <w:bCs/>
          <w:color w:val="000000"/>
          <w:kern w:val="0"/>
          <w:sz w:val="32"/>
          <w:szCs w:val="32"/>
          <w:shd w:val="clear" w:color="auto" w:fill="FFFFFF"/>
          <w:lang w:val="zh-CN"/>
        </w:rPr>
        <w:t>（三）改进建议。</w:t>
      </w:r>
    </w:p>
    <w:p>
      <w:pPr>
        <w:pStyle w:val="2"/>
        <w:spacing w:before="93"/>
        <w:ind w:firstLine="640" w:firstLineChars="200"/>
        <w:rPr>
          <w:rFonts w:hint="eastAsia" w:ascii="仿宋_GB2312" w:hAnsi="仿宋_GB2312" w:eastAsia="仿宋_GB2312" w:cs="仿宋_GB2312"/>
          <w:b w:val="0"/>
          <w:bCs/>
          <w:color w:val="000000"/>
          <w:kern w:val="2"/>
          <w:sz w:val="32"/>
          <w:szCs w:val="32"/>
        </w:rPr>
      </w:pPr>
      <w:r>
        <w:rPr>
          <w:rFonts w:hint="eastAsia" w:ascii="仿宋_GB2312" w:hAnsi="仿宋_GB2312" w:eastAsia="仿宋_GB2312" w:cs="仿宋_GB2312"/>
          <w:b w:val="0"/>
          <w:bCs/>
          <w:color w:val="000000"/>
          <w:kern w:val="2"/>
          <w:sz w:val="32"/>
          <w:szCs w:val="32"/>
        </w:rPr>
        <w:t>1、继续从严控制出国(境)经费、车辆购置及运行费、公务接待费等一般性支出。</w:t>
      </w:r>
    </w:p>
    <w:p>
      <w:pPr>
        <w:pStyle w:val="2"/>
        <w:spacing w:before="93"/>
        <w:ind w:firstLine="640" w:firstLineChars="200"/>
        <w:rPr>
          <w:rFonts w:hint="eastAsia" w:ascii="仿宋_GB2312" w:hAnsi="仿宋_GB2312" w:eastAsia="仿宋_GB2312" w:cs="仿宋_GB2312"/>
          <w:b w:val="0"/>
          <w:bCs/>
          <w:color w:val="000000"/>
          <w:kern w:val="2"/>
          <w:sz w:val="32"/>
          <w:szCs w:val="32"/>
        </w:rPr>
      </w:pPr>
      <w:r>
        <w:rPr>
          <w:rFonts w:hint="eastAsia" w:ascii="仿宋_GB2312" w:hAnsi="仿宋_GB2312" w:eastAsia="仿宋_GB2312" w:cs="仿宋_GB2312"/>
          <w:b w:val="0"/>
          <w:bCs/>
          <w:color w:val="000000"/>
          <w:kern w:val="2"/>
          <w:sz w:val="32"/>
          <w:szCs w:val="32"/>
        </w:rPr>
        <w:t>2、加强财务管理，严格财务审核。在费用报账支付时，按照预算规定的费用项目和用途进行资金使用审核、列报支付、财务核算，杜绝超支现象的发生。</w:t>
      </w:r>
    </w:p>
    <w:p>
      <w:pPr>
        <w:pStyle w:val="2"/>
        <w:spacing w:before="93"/>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b w:val="0"/>
          <w:bCs/>
          <w:color w:val="000000"/>
          <w:kern w:val="2"/>
          <w:sz w:val="32"/>
          <w:szCs w:val="32"/>
        </w:rPr>
        <w:t>3、加强项目开展进度的跟踪，开展项目绩效评价，确保项目绩效目标的完成。</w:t>
      </w:r>
    </w:p>
    <w:p>
      <w:pPr>
        <w:spacing w:line="58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4.加强对相关人员加强培训，特别是针对《预算法》《行政事业单位会计制度》等学习培训。</w:t>
      </w:r>
    </w:p>
    <w:p>
      <w:pPr>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br w:type="page"/>
      </w:r>
    </w:p>
    <w:p>
      <w:pPr>
        <w:pStyle w:val="5"/>
        <w:bidi w:val="0"/>
      </w:pPr>
      <w:bookmarkStart w:id="110" w:name="_Toc19907"/>
      <w:bookmarkStart w:id="111" w:name="_Toc11602"/>
      <w:bookmarkStart w:id="112" w:name="_Toc821"/>
      <w:r>
        <w:rPr>
          <w:rFonts w:hint="eastAsia"/>
        </w:rPr>
        <w:t>附件</w:t>
      </w:r>
      <w:r>
        <w:t>2</w:t>
      </w:r>
      <w:bookmarkEnd w:id="110"/>
      <w:bookmarkEnd w:id="111"/>
      <w:bookmarkEnd w:id="112"/>
    </w:p>
    <w:p>
      <w:pPr>
        <w:spacing w:line="580" w:lineRule="exact"/>
        <w:ind w:firstLine="640" w:firstLineChars="200"/>
        <w:rPr>
          <w:rFonts w:ascii="仿宋_GB2312" w:hAnsi="仿宋_GB2312" w:eastAsia="仿宋_GB2312" w:cs="仿宋_GB2312"/>
          <w:sz w:val="32"/>
          <w:szCs w:val="32"/>
        </w:rPr>
      </w:pPr>
    </w:p>
    <w:p>
      <w:pPr>
        <w:spacing w:line="600" w:lineRule="exact"/>
        <w:jc w:val="center"/>
        <w:rPr>
          <w:rFonts w:hint="eastAsia" w:ascii="方正小标宋简体" w:hAnsi="宋体" w:eastAsia="方正小标宋简体"/>
          <w:color w:val="000000"/>
          <w:kern w:val="0"/>
          <w:sz w:val="44"/>
          <w:szCs w:val="44"/>
          <w:lang w:val="zh-CN"/>
        </w:rPr>
      </w:pPr>
      <w:r>
        <w:rPr>
          <w:rFonts w:hint="eastAsia" w:ascii="方正小标宋简体" w:hAnsi="Times New Roman" w:eastAsia="方正小标宋简体" w:cs="Times New Roman"/>
          <w:sz w:val="44"/>
          <w:szCs w:val="44"/>
          <w:lang w:val="en-US" w:eastAsia="zh-CN"/>
        </w:rPr>
        <w:t>四川省自贡市自流井区人民政府郭家坳街办事处</w:t>
      </w:r>
      <w:r>
        <w:rPr>
          <w:rFonts w:hint="eastAsia" w:ascii="方正小标宋简体" w:hAnsi="宋体" w:eastAsia="方正小标宋简体"/>
          <w:color w:val="000000"/>
          <w:kern w:val="0"/>
          <w:sz w:val="44"/>
          <w:szCs w:val="44"/>
          <w:lang w:val="zh-CN"/>
        </w:rPr>
        <w:t>基层社会治理项目</w:t>
      </w:r>
      <w:r>
        <w:rPr>
          <w:rFonts w:ascii="方正小标宋简体" w:hAnsi="宋体" w:eastAsia="方正小标宋简体"/>
          <w:color w:val="000000"/>
          <w:kern w:val="0"/>
          <w:sz w:val="44"/>
          <w:szCs w:val="44"/>
        </w:rPr>
        <w:t>2020</w:t>
      </w:r>
      <w:r>
        <w:rPr>
          <w:rFonts w:hint="eastAsia" w:ascii="方正小标宋简体" w:hAnsi="宋体" w:eastAsia="方正小标宋简体"/>
          <w:color w:val="000000"/>
          <w:kern w:val="0"/>
          <w:sz w:val="44"/>
          <w:szCs w:val="44"/>
        </w:rPr>
        <w:t>年</w:t>
      </w:r>
      <w:r>
        <w:rPr>
          <w:rFonts w:hint="eastAsia" w:ascii="方正小标宋简体" w:hAnsi="宋体" w:eastAsia="方正小标宋简体"/>
          <w:color w:val="000000"/>
          <w:kern w:val="0"/>
          <w:sz w:val="44"/>
          <w:szCs w:val="44"/>
          <w:lang w:val="zh-CN"/>
        </w:rPr>
        <w:t>绩效</w:t>
      </w:r>
    </w:p>
    <w:p>
      <w:pPr>
        <w:spacing w:line="600" w:lineRule="exact"/>
        <w:jc w:val="center"/>
        <w:rPr>
          <w:rFonts w:ascii="方正小标宋简体" w:hAnsi="宋体" w:eastAsia="方正小标宋简体"/>
          <w:color w:val="000000"/>
          <w:kern w:val="0"/>
          <w:sz w:val="44"/>
          <w:szCs w:val="44"/>
          <w:lang w:val="zh-CN"/>
        </w:rPr>
      </w:pPr>
      <w:r>
        <w:rPr>
          <w:rFonts w:hint="eastAsia" w:ascii="方正小标宋简体" w:hAnsi="宋体" w:eastAsia="方正小标宋简体"/>
          <w:color w:val="000000"/>
          <w:kern w:val="0"/>
          <w:sz w:val="44"/>
          <w:szCs w:val="44"/>
          <w:lang w:val="zh-CN"/>
        </w:rPr>
        <w:t>评价报告</w:t>
      </w:r>
    </w:p>
    <w:p>
      <w:pPr>
        <w:spacing w:line="600" w:lineRule="exact"/>
        <w:rPr>
          <w:rFonts w:ascii="宋体"/>
          <w:szCs w:val="32"/>
          <w:lang w:val="zh-CN"/>
        </w:rPr>
      </w:pPr>
    </w:p>
    <w:p>
      <w:pPr>
        <w:adjustRightInd w:val="0"/>
        <w:snapToGrid w:val="0"/>
        <w:spacing w:line="600" w:lineRule="exact"/>
        <w:ind w:firstLine="720"/>
        <w:rPr>
          <w:rFonts w:ascii="黑体" w:hAnsi="宋体" w:eastAsia="黑体"/>
          <w:szCs w:val="32"/>
          <w:lang w:val="zh-CN"/>
        </w:rPr>
      </w:pPr>
      <w:r>
        <w:rPr>
          <w:rFonts w:hint="eastAsia" w:ascii="黑体" w:hAnsi="宋体" w:eastAsia="黑体"/>
          <w:szCs w:val="32"/>
        </w:rPr>
        <w:t>一、</w:t>
      </w:r>
      <w:r>
        <w:rPr>
          <w:rFonts w:hint="eastAsia" w:ascii="黑体" w:hAnsi="宋体" w:eastAsia="黑体"/>
          <w:szCs w:val="32"/>
          <w:lang w:val="zh-CN"/>
        </w:rPr>
        <w:t>项目概况</w:t>
      </w:r>
    </w:p>
    <w:p>
      <w:pPr>
        <w:adjustRightInd w:val="0"/>
        <w:snapToGrid w:val="0"/>
        <w:spacing w:line="600" w:lineRule="exact"/>
        <w:ind w:firstLine="720"/>
        <w:rPr>
          <w:rFonts w:ascii="楷体_GB2312" w:hAnsi="宋体" w:eastAsia="楷体_GB2312"/>
          <w:b/>
          <w:szCs w:val="32"/>
          <w:lang w:val="zh-CN"/>
        </w:rPr>
      </w:pPr>
      <w:r>
        <w:rPr>
          <w:rFonts w:hint="eastAsia" w:ascii="楷体_GB2312" w:hAnsi="宋体" w:eastAsia="楷体_GB2312"/>
          <w:b/>
          <w:szCs w:val="32"/>
          <w:lang w:val="zh-CN"/>
        </w:rPr>
        <w:t>（一）项目基本情况。</w:t>
      </w:r>
    </w:p>
    <w:p>
      <w:pPr>
        <w:adjustRightInd w:val="0"/>
        <w:snapToGrid w:val="0"/>
        <w:spacing w:line="600" w:lineRule="exact"/>
        <w:ind w:firstLine="720"/>
        <w:rPr>
          <w:rFonts w:ascii="仿宋_GB2312" w:hAnsi="宋体"/>
          <w:b/>
          <w:szCs w:val="32"/>
          <w:lang w:val="zh-CN"/>
        </w:rPr>
      </w:pPr>
      <w:r>
        <w:rPr>
          <w:rFonts w:ascii="仿宋_GB2312" w:hAnsi="宋体"/>
          <w:b/>
          <w:szCs w:val="32"/>
          <w:lang w:val="zh-CN"/>
        </w:rPr>
        <w:t>1</w:t>
      </w:r>
      <w:r>
        <w:rPr>
          <w:rFonts w:hint="eastAsia" w:ascii="仿宋_GB2312" w:hAnsi="宋体"/>
          <w:b/>
          <w:szCs w:val="32"/>
          <w:lang w:val="zh-CN"/>
        </w:rPr>
        <w:t>．说明项目主管部门（单位）在该项目管理中的职能。</w:t>
      </w:r>
    </w:p>
    <w:p>
      <w:pPr>
        <w:adjustRightInd w:val="0"/>
        <w:snapToGrid w:val="0"/>
        <w:spacing w:line="600" w:lineRule="exact"/>
        <w:ind w:firstLine="720"/>
        <w:rPr>
          <w:rFonts w:hint="eastAsia"/>
          <w:sz w:val="30"/>
          <w:szCs w:val="30"/>
        </w:rPr>
      </w:pPr>
      <w:r>
        <w:rPr>
          <w:rFonts w:hint="eastAsia"/>
          <w:sz w:val="30"/>
          <w:szCs w:val="30"/>
        </w:rPr>
        <w:t>1）加强街道党的建设、经济建设、政治建设、文化建设、社会建设、生态文明建设，组织公共服务、实施综合管理、指导基层自治、维护安全稳定、动员社会参与等方面。</w:t>
      </w:r>
    </w:p>
    <w:p>
      <w:pPr>
        <w:adjustRightInd w:val="0"/>
        <w:snapToGrid w:val="0"/>
        <w:spacing w:line="600" w:lineRule="exact"/>
        <w:ind w:firstLine="720"/>
        <w:rPr>
          <w:rFonts w:hint="eastAsia"/>
          <w:sz w:val="30"/>
          <w:szCs w:val="30"/>
        </w:rPr>
      </w:pPr>
      <w:r>
        <w:rPr>
          <w:rFonts w:hint="eastAsia"/>
          <w:sz w:val="30"/>
          <w:szCs w:val="30"/>
        </w:rPr>
        <w:t>2）推动社会治理重心向基层下移，发挥社会组织作用，实现政府治理和社会调节、居民自治良性互动，打造社区共建共治共享的社会治理格局。</w:t>
      </w:r>
    </w:p>
    <w:p>
      <w:pPr>
        <w:adjustRightInd w:val="0"/>
        <w:snapToGrid w:val="0"/>
        <w:spacing w:line="600" w:lineRule="exact"/>
        <w:ind w:firstLine="720"/>
        <w:rPr>
          <w:rFonts w:ascii="仿宋_GB2312" w:hAnsi="宋体"/>
          <w:szCs w:val="32"/>
        </w:rPr>
      </w:pPr>
      <w:r>
        <w:rPr>
          <w:rFonts w:hint="eastAsia"/>
          <w:sz w:val="30"/>
          <w:szCs w:val="30"/>
        </w:rPr>
        <w:t>3）信访工作及平安建设、公共安全工作。承担民族宗教、拥军优属、社区文化、卫生健康、教育体育、社会保障、民政、科技、统计等工作。</w:t>
      </w:r>
    </w:p>
    <w:p>
      <w:pPr>
        <w:adjustRightInd w:val="0"/>
        <w:snapToGrid w:val="0"/>
        <w:spacing w:line="600" w:lineRule="exact"/>
        <w:ind w:firstLine="720"/>
        <w:rPr>
          <w:rFonts w:hint="eastAsia" w:ascii="仿宋_GB2312" w:hAnsi="宋体"/>
          <w:b/>
          <w:szCs w:val="32"/>
          <w:lang w:val="zh-CN"/>
        </w:rPr>
      </w:pPr>
      <w:r>
        <w:rPr>
          <w:rFonts w:ascii="仿宋_GB2312" w:hAnsi="宋体"/>
          <w:b/>
          <w:szCs w:val="32"/>
          <w:lang w:val="zh-CN"/>
        </w:rPr>
        <w:t>2</w:t>
      </w:r>
      <w:r>
        <w:rPr>
          <w:rFonts w:hint="eastAsia" w:ascii="仿宋_GB2312" w:hAnsi="宋体"/>
          <w:b/>
          <w:szCs w:val="32"/>
          <w:lang w:val="zh-CN"/>
        </w:rPr>
        <w:t>．项目立项、资金申报的依据。</w:t>
      </w:r>
    </w:p>
    <w:p>
      <w:pPr>
        <w:adjustRightInd w:val="0"/>
        <w:snapToGrid w:val="0"/>
        <w:spacing w:line="600" w:lineRule="exact"/>
        <w:ind w:firstLine="720"/>
        <w:rPr>
          <w:rFonts w:ascii="仿宋_GB2312" w:hAnsi="宋体"/>
          <w:szCs w:val="32"/>
          <w:lang w:val="zh-CN"/>
        </w:rPr>
      </w:pPr>
      <w:r>
        <w:rPr>
          <w:rFonts w:hint="eastAsia" w:ascii="仿宋_GB2312" w:hAnsi="宋体"/>
          <w:szCs w:val="32"/>
          <w:lang w:val="zh-CN"/>
        </w:rPr>
        <w:t>按照街道2020年全年工作计划，按照项目内容，根据项目开展及辖区范围服务群众的工作进度，合理安排资金。</w:t>
      </w:r>
    </w:p>
    <w:p>
      <w:pPr>
        <w:adjustRightInd w:val="0"/>
        <w:snapToGrid w:val="0"/>
        <w:spacing w:line="600" w:lineRule="exact"/>
        <w:ind w:firstLine="720"/>
        <w:rPr>
          <w:rFonts w:hint="eastAsia" w:ascii="仿宋_GB2312" w:hAnsi="宋体"/>
          <w:b/>
          <w:szCs w:val="32"/>
          <w:lang w:val="zh-CN"/>
        </w:rPr>
      </w:pPr>
      <w:r>
        <w:rPr>
          <w:rFonts w:ascii="仿宋_GB2312" w:hAnsi="宋体"/>
          <w:b/>
          <w:szCs w:val="32"/>
          <w:lang w:val="zh-CN"/>
        </w:rPr>
        <w:t>3</w:t>
      </w:r>
      <w:r>
        <w:rPr>
          <w:rFonts w:hint="eastAsia" w:ascii="仿宋_GB2312" w:hAnsi="宋体"/>
          <w:b/>
          <w:szCs w:val="32"/>
          <w:lang w:val="zh-CN"/>
        </w:rPr>
        <w:t>．资金管理办法制定情况，资金支持具体项目的条件、范围与支持方式概况。</w:t>
      </w:r>
    </w:p>
    <w:p>
      <w:pPr>
        <w:adjustRightInd w:val="0"/>
        <w:snapToGrid w:val="0"/>
        <w:spacing w:line="600" w:lineRule="exact"/>
        <w:ind w:firstLine="720"/>
        <w:rPr>
          <w:rFonts w:ascii="仿宋_GB2312" w:hAnsi="宋体"/>
          <w:szCs w:val="32"/>
          <w:lang w:val="zh-CN"/>
        </w:rPr>
      </w:pPr>
      <w:r>
        <w:rPr>
          <w:rFonts w:hint="eastAsia" w:ascii="宋体" w:hAnsi="宋体" w:cs="仿宋"/>
          <w:szCs w:val="32"/>
        </w:rPr>
        <w:t>按照效率最优的方法，根据项目开展进度，由所经办该项目的业务股室提起资金申请，经过部门负责人、分管领导、财务负责人层层审批，符合项目支付条件后，由财务部门从该项目资金中据实列支。</w:t>
      </w:r>
    </w:p>
    <w:p>
      <w:pPr>
        <w:adjustRightInd w:val="0"/>
        <w:snapToGrid w:val="0"/>
        <w:spacing w:line="600" w:lineRule="exact"/>
        <w:ind w:firstLine="720"/>
        <w:rPr>
          <w:rFonts w:hint="eastAsia" w:ascii="仿宋_GB2312" w:hAnsi="宋体"/>
          <w:b/>
          <w:szCs w:val="32"/>
          <w:lang w:val="zh-CN"/>
        </w:rPr>
      </w:pPr>
      <w:r>
        <w:rPr>
          <w:rFonts w:ascii="仿宋_GB2312" w:hAnsi="宋体"/>
          <w:b/>
          <w:szCs w:val="32"/>
          <w:lang w:val="zh-CN"/>
        </w:rPr>
        <w:t>4</w:t>
      </w:r>
      <w:r>
        <w:rPr>
          <w:rFonts w:hint="eastAsia" w:ascii="仿宋_GB2312" w:hAnsi="宋体"/>
          <w:b/>
          <w:szCs w:val="32"/>
          <w:lang w:val="zh-CN"/>
        </w:rPr>
        <w:t>．资金分配的原则及考虑因素。</w:t>
      </w:r>
    </w:p>
    <w:p>
      <w:pPr>
        <w:adjustRightInd w:val="0"/>
        <w:snapToGrid w:val="0"/>
        <w:spacing w:line="600" w:lineRule="exact"/>
        <w:ind w:firstLine="720"/>
        <w:rPr>
          <w:rFonts w:ascii="仿宋_GB2312" w:hAnsi="宋体"/>
          <w:szCs w:val="32"/>
          <w:lang w:val="zh-CN"/>
        </w:rPr>
      </w:pPr>
      <w:r>
        <w:rPr>
          <w:rFonts w:hint="eastAsia" w:ascii="仿宋_GB2312" w:hAnsi="宋体"/>
          <w:szCs w:val="32"/>
          <w:lang w:val="zh-CN"/>
        </w:rPr>
        <w:t>基层社会治理项目涵盖了党建、基层社区、群团、民宗等工作，需要通过开展扫黑除恶、平安建设、特殊人群管理等工作，确保辖区社会和谐稳定。</w:t>
      </w:r>
    </w:p>
    <w:p>
      <w:pPr>
        <w:adjustRightInd w:val="0"/>
        <w:snapToGrid w:val="0"/>
        <w:spacing w:line="600" w:lineRule="exact"/>
        <w:ind w:firstLine="720"/>
        <w:rPr>
          <w:rFonts w:ascii="楷体_GB2312" w:hAnsi="宋体" w:eastAsia="楷体_GB2312"/>
          <w:b/>
          <w:szCs w:val="32"/>
          <w:lang w:val="zh-CN"/>
        </w:rPr>
      </w:pPr>
      <w:r>
        <w:rPr>
          <w:rFonts w:hint="eastAsia" w:ascii="楷体_GB2312" w:hAnsi="宋体" w:eastAsia="楷体_GB2312"/>
          <w:b/>
          <w:szCs w:val="32"/>
          <w:lang w:val="zh-CN"/>
        </w:rPr>
        <w:t>（二）项目绩效目标。</w:t>
      </w:r>
    </w:p>
    <w:p>
      <w:pPr>
        <w:adjustRightInd w:val="0"/>
        <w:snapToGrid w:val="0"/>
        <w:spacing w:line="600" w:lineRule="exact"/>
        <w:ind w:firstLine="720"/>
        <w:rPr>
          <w:rFonts w:ascii="仿宋_GB2312" w:hAnsi="仿宋_GB2312" w:eastAsia="仿宋_GB2312" w:cs="仿宋_GB2312"/>
          <w:color w:val="auto"/>
          <w:sz w:val="32"/>
          <w:szCs w:val="32"/>
        </w:rPr>
      </w:pPr>
      <w:r>
        <w:rPr>
          <w:rFonts w:ascii="仿宋_GB2312" w:hAnsi="宋体"/>
          <w:szCs w:val="32"/>
          <w:lang w:val="zh-CN"/>
        </w:rPr>
        <w:t>1</w:t>
      </w:r>
      <w:r>
        <w:rPr>
          <w:rFonts w:hint="eastAsia" w:ascii="仿宋_GB2312" w:hAnsi="宋体"/>
          <w:szCs w:val="32"/>
          <w:lang w:val="zh-CN"/>
        </w:rPr>
        <w:t>．项目主要内容。</w:t>
      </w:r>
      <w:r>
        <w:rPr>
          <w:rFonts w:ascii="仿宋_GB2312" w:hAnsi="仿宋_GB2312" w:eastAsia="仿宋_GB2312" w:cs="仿宋_GB2312"/>
          <w:color w:val="auto"/>
          <w:sz w:val="32"/>
          <w:szCs w:val="32"/>
        </w:rPr>
        <w:t>项目资金全部用于</w:t>
      </w:r>
      <w:r>
        <w:rPr>
          <w:rFonts w:hint="eastAsia" w:ascii="仿宋_GB2312" w:hAnsi="仿宋_GB2312" w:cs="仿宋_GB2312"/>
          <w:color w:val="auto"/>
          <w:sz w:val="32"/>
          <w:szCs w:val="32"/>
          <w:lang w:eastAsia="zh-CN"/>
        </w:rPr>
        <w:t>郭街</w:t>
      </w:r>
      <w:r>
        <w:rPr>
          <w:rFonts w:hint="eastAsia" w:ascii="仿宋_GB2312" w:hAnsi="宋体"/>
          <w:szCs w:val="32"/>
          <w:lang w:val="zh-CN"/>
        </w:rPr>
        <w:t>基层社会治理项目</w:t>
      </w:r>
      <w:r>
        <w:rPr>
          <w:rFonts w:ascii="仿宋_GB2312" w:hAnsi="仿宋_GB2312" w:eastAsia="仿宋_GB2312" w:cs="仿宋_GB2312"/>
          <w:color w:val="auto"/>
          <w:sz w:val="32"/>
          <w:szCs w:val="32"/>
        </w:rPr>
        <w:t>建设。</w:t>
      </w:r>
    </w:p>
    <w:p>
      <w:pPr>
        <w:keepNext w:val="0"/>
        <w:keepLines w:val="0"/>
        <w:pageBreakBefore w:val="0"/>
        <w:widowControl/>
        <w:kinsoku/>
        <w:wordWrap/>
        <w:overflowPunct/>
        <w:topLinePunct w:val="0"/>
        <w:autoSpaceDE/>
        <w:autoSpaceDN/>
        <w:bidi w:val="0"/>
        <w:adjustRightInd/>
        <w:spacing w:line="560" w:lineRule="exact"/>
        <w:ind w:firstLine="640" w:firstLineChars="200"/>
        <w:jc w:val="left"/>
        <w:textAlignment w:val="auto"/>
        <w:rPr>
          <w:rFonts w:hint="eastAsia" w:ascii="仿宋_GB2312" w:hAnsi="宋体"/>
          <w:szCs w:val="32"/>
          <w:lang w:val="zh-CN"/>
        </w:rPr>
      </w:pPr>
      <w:r>
        <w:rPr>
          <w:rFonts w:ascii="仿宋_GB2312" w:hAnsi="宋体"/>
          <w:szCs w:val="32"/>
          <w:lang w:val="zh-CN"/>
        </w:rPr>
        <w:t>2</w:t>
      </w:r>
      <w:r>
        <w:rPr>
          <w:rFonts w:hint="eastAsia" w:ascii="仿宋_GB2312" w:hAnsi="宋体"/>
          <w:szCs w:val="32"/>
          <w:lang w:val="zh-CN"/>
        </w:rPr>
        <w:t>．项目应实现的具体绩效目标。</w:t>
      </w:r>
    </w:p>
    <w:p>
      <w:pPr>
        <w:keepNext w:val="0"/>
        <w:keepLines w:val="0"/>
        <w:pageBreakBefore w:val="0"/>
        <w:widowControl/>
        <w:kinsoku/>
        <w:wordWrap/>
        <w:overflowPunct/>
        <w:topLinePunct w:val="0"/>
        <w:autoSpaceDE/>
        <w:autoSpaceDN/>
        <w:bidi w:val="0"/>
        <w:adjustRightIn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cs="仿宋_GB2312"/>
          <w:sz w:val="32"/>
          <w:szCs w:val="32"/>
          <w:lang w:eastAsia="zh-CN"/>
        </w:rPr>
        <w:t>一是</w:t>
      </w:r>
      <w:r>
        <w:rPr>
          <w:rFonts w:hint="eastAsia" w:ascii="仿宋_GB2312" w:hAnsi="仿宋_GB2312" w:eastAsia="仿宋_GB2312" w:cs="仿宋_GB2312"/>
          <w:sz w:val="32"/>
          <w:szCs w:val="32"/>
        </w:rPr>
        <w:t>通过项目实施，</w:t>
      </w:r>
      <w:r>
        <w:rPr>
          <w:rFonts w:hint="eastAsia" w:ascii="仿宋_GB2312" w:hAnsi="仿宋_GB2312" w:eastAsia="仿宋_GB2312" w:cs="仿宋_GB2312"/>
          <w:sz w:val="32"/>
          <w:szCs w:val="32"/>
          <w:lang w:val="en-US" w:eastAsia="zh-CN"/>
        </w:rPr>
        <w:t>加强党对群团工作的领导，深化群团工作，消除盲点，强化基层社会治理</w:t>
      </w:r>
      <w:r>
        <w:rPr>
          <w:rFonts w:hint="eastAsia" w:ascii="仿宋_GB2312" w:hAnsi="仿宋_GB2312" w:cs="仿宋_GB2312"/>
          <w:sz w:val="32"/>
          <w:szCs w:val="32"/>
          <w:lang w:val="en-US" w:eastAsia="zh-CN"/>
        </w:rPr>
        <w:t>，</w:t>
      </w:r>
      <w:r>
        <w:rPr>
          <w:rFonts w:hint="eastAsia" w:ascii="仿宋_GB2312" w:hAnsi="仿宋_GB2312" w:eastAsia="仿宋_GB2312" w:cs="仿宋_GB2312"/>
          <w:sz w:val="32"/>
          <w:szCs w:val="32"/>
        </w:rPr>
        <w:t>保障人民安居乐业</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提高</w:t>
      </w:r>
      <w:r>
        <w:rPr>
          <w:rFonts w:hint="eastAsia" w:ascii="仿宋_GB2312" w:hAnsi="仿宋_GB2312" w:eastAsia="仿宋_GB2312" w:cs="仿宋_GB2312"/>
          <w:sz w:val="32"/>
          <w:szCs w:val="32"/>
          <w:lang w:eastAsia="zh-CN"/>
        </w:rPr>
        <w:t>了</w:t>
      </w:r>
      <w:r>
        <w:rPr>
          <w:rFonts w:hint="eastAsia" w:ascii="仿宋_GB2312" w:hAnsi="仿宋_GB2312" w:eastAsia="仿宋_GB2312" w:cs="仿宋_GB2312"/>
          <w:sz w:val="32"/>
          <w:szCs w:val="32"/>
        </w:rPr>
        <w:t>群众安全感</w:t>
      </w:r>
      <w:r>
        <w:rPr>
          <w:rFonts w:hint="eastAsia" w:ascii="仿宋_GB2312" w:hAnsi="仿宋_GB2312" w:eastAsia="仿宋_GB2312" w:cs="仿宋_GB2312"/>
          <w:sz w:val="32"/>
          <w:szCs w:val="32"/>
          <w:lang w:eastAsia="zh-CN"/>
        </w:rPr>
        <w:t>，幸福感，</w:t>
      </w:r>
      <w:r>
        <w:rPr>
          <w:rFonts w:hint="eastAsia" w:ascii="仿宋_GB2312" w:hAnsi="仿宋_GB2312" w:eastAsia="仿宋_GB2312" w:cs="仿宋_GB2312"/>
          <w:sz w:val="32"/>
          <w:szCs w:val="32"/>
        </w:rPr>
        <w:t>保持公厕环境整洁卫生</w:t>
      </w:r>
      <w:r>
        <w:rPr>
          <w:rFonts w:hint="eastAsia" w:ascii="仿宋_GB2312" w:hAnsi="仿宋_GB2312" w:eastAsia="仿宋_GB2312" w:cs="仿宋_GB2312"/>
          <w:sz w:val="32"/>
          <w:szCs w:val="32"/>
          <w:lang w:eastAsia="zh-CN"/>
        </w:rPr>
        <w:t>。</w:t>
      </w:r>
    </w:p>
    <w:p>
      <w:pPr>
        <w:keepNext w:val="0"/>
        <w:keepLines w:val="0"/>
        <w:pageBreakBefore w:val="0"/>
        <w:widowControl/>
        <w:kinsoku/>
        <w:wordWrap/>
        <w:overflowPunct/>
        <w:topLinePunct w:val="0"/>
        <w:autoSpaceDE/>
        <w:autoSpaceDN/>
        <w:bidi w:val="0"/>
        <w:adjustRightInd/>
        <w:spacing w:line="560" w:lineRule="exact"/>
        <w:ind w:firstLine="640" w:firstLineChars="200"/>
        <w:jc w:val="left"/>
        <w:textAlignment w:val="auto"/>
        <w:rPr>
          <w:rFonts w:hint="default" w:ascii="Times New Roman" w:hAnsi="Times New Roman" w:eastAsia="仿宋_GB2312" w:cs="Times New Roman"/>
          <w:b w:val="0"/>
          <w:bCs w:val="0"/>
          <w:color w:val="auto"/>
          <w:sz w:val="32"/>
          <w:szCs w:val="32"/>
          <w:lang w:val="en-US" w:eastAsia="zh-CN"/>
        </w:rPr>
      </w:pPr>
      <w:r>
        <w:rPr>
          <w:rFonts w:hint="eastAsia" w:ascii="仿宋_GB2312" w:hAnsi="仿宋_GB2312" w:cs="仿宋_GB2312"/>
          <w:sz w:val="32"/>
          <w:szCs w:val="32"/>
          <w:lang w:eastAsia="zh-CN"/>
        </w:rPr>
        <w:t>二是</w:t>
      </w:r>
      <w:r>
        <w:rPr>
          <w:rFonts w:hint="eastAsia" w:ascii="仿宋_GB2312" w:hAnsi="仿宋_GB2312" w:eastAsia="仿宋_GB2312" w:cs="仿宋_GB2312"/>
          <w:sz w:val="32"/>
          <w:szCs w:val="32"/>
        </w:rPr>
        <w:t>通过项目实施</w:t>
      </w:r>
      <w:r>
        <w:rPr>
          <w:rFonts w:hint="eastAsia" w:ascii="仿宋_GB2312" w:hAnsi="仿宋_GB2312" w:cs="仿宋_GB2312"/>
          <w:sz w:val="32"/>
          <w:szCs w:val="32"/>
          <w:lang w:eastAsia="zh-CN"/>
        </w:rPr>
        <w:t>，</w:t>
      </w:r>
      <w:r>
        <w:rPr>
          <w:rFonts w:hint="default" w:ascii="Times New Roman" w:hAnsi="Times New Roman" w:eastAsia="仿宋_GB2312" w:cs="Times New Roman"/>
          <w:b w:val="0"/>
          <w:bCs w:val="0"/>
          <w:color w:val="auto"/>
          <w:sz w:val="32"/>
          <w:szCs w:val="32"/>
          <w:lang w:val="en-US" w:eastAsia="zh-CN"/>
        </w:rPr>
        <w:t>持续深化顺龙家苑小区“红色物业”建设工作、大湾井社区阵地规划建设工作，对试点外小区实施“红色化引领、项目化推进、清单化整改、长效化落实、制度化保障”的精细物业管理，以点带面，连线成片，带动红色物业管理整体工作系统提升。</w:t>
      </w:r>
    </w:p>
    <w:p>
      <w:pPr>
        <w:keepNext w:val="0"/>
        <w:keepLines w:val="0"/>
        <w:pageBreakBefore w:val="0"/>
        <w:widowControl/>
        <w:kinsoku/>
        <w:wordWrap/>
        <w:overflowPunct/>
        <w:topLinePunct w:val="0"/>
        <w:autoSpaceDE/>
        <w:autoSpaceDN/>
        <w:bidi w:val="0"/>
        <w:adjustRightInd/>
        <w:spacing w:line="560" w:lineRule="exact"/>
        <w:ind w:firstLine="640" w:firstLineChars="200"/>
        <w:jc w:val="left"/>
        <w:textAlignment w:val="auto"/>
        <w:rPr>
          <w:rFonts w:ascii="仿宋_GB2312" w:hAnsi="宋体"/>
          <w:szCs w:val="32"/>
          <w:lang w:val="zh-CN"/>
        </w:rPr>
      </w:pPr>
      <w:r>
        <w:rPr>
          <w:rFonts w:hint="eastAsia" w:cs="Times New Roman"/>
          <w:sz w:val="32"/>
          <w:szCs w:val="32"/>
          <w:lang w:val="en-US" w:eastAsia="zh-CN"/>
        </w:rPr>
        <w:t>三是</w:t>
      </w:r>
      <w:r>
        <w:rPr>
          <w:rFonts w:hint="eastAsia" w:ascii="仿宋_GB2312" w:hAnsi="仿宋_GB2312" w:eastAsia="仿宋_GB2312" w:cs="仿宋_GB2312"/>
          <w:sz w:val="32"/>
          <w:szCs w:val="32"/>
        </w:rPr>
        <w:t>通过项目实施</w:t>
      </w:r>
      <w:r>
        <w:rPr>
          <w:rFonts w:hint="eastAsia" w:ascii="仿宋_GB2312" w:hAnsi="仿宋_GB2312" w:cs="仿宋_GB2312"/>
          <w:sz w:val="32"/>
          <w:szCs w:val="32"/>
          <w:lang w:eastAsia="zh-CN"/>
        </w:rPr>
        <w:t>，</w:t>
      </w:r>
      <w:r>
        <w:rPr>
          <w:rFonts w:hint="default" w:ascii="Times New Roman" w:hAnsi="Times New Roman" w:cs="Times New Roman"/>
          <w:color w:val="auto"/>
        </w:rPr>
        <w:t>整合网格化管理资源，推动网格工作与疫情防控、扫黑除恶等工作的动态融合，实现社会综合治理。强化矫正戒毒，组成“五位一体”帮教小组加大吸毒人员关心教育和管理，整理完善60名社区康复（戒毒）人员档案，促进禁毒工作规范化。</w:t>
      </w:r>
      <w:r>
        <w:rPr>
          <w:rFonts w:hint="default" w:ascii="Times New Roman" w:hAnsi="Times New Roman" w:cs="Times New Roman"/>
          <w:color w:val="auto"/>
          <w:spacing w:val="6"/>
        </w:rPr>
        <w:t>开展重点地区专项整治行动，对辖区乱象进行全面摸排，发现上报乱点乱象问题3条。</w:t>
      </w:r>
    </w:p>
    <w:p>
      <w:pPr>
        <w:adjustRightInd w:val="0"/>
        <w:snapToGrid w:val="0"/>
        <w:spacing w:line="600" w:lineRule="exact"/>
        <w:ind w:firstLine="720"/>
        <w:rPr>
          <w:rFonts w:ascii="仿宋_GB2312" w:hAnsi="宋体"/>
          <w:szCs w:val="32"/>
          <w:lang w:val="zh-CN"/>
        </w:rPr>
      </w:pPr>
      <w:r>
        <w:rPr>
          <w:rFonts w:ascii="仿宋_GB2312" w:hAnsi="宋体"/>
          <w:szCs w:val="32"/>
          <w:lang w:val="zh-CN"/>
        </w:rPr>
        <w:t>3</w:t>
      </w:r>
      <w:r>
        <w:rPr>
          <w:rFonts w:hint="eastAsia" w:ascii="仿宋_GB2312" w:hAnsi="宋体"/>
          <w:szCs w:val="32"/>
          <w:lang w:val="zh-CN"/>
        </w:rPr>
        <w:t>．申报内容是根据办事处年初全年工作计划制订的，与办事处的工作开展紧密联系；申报目标就是全年工作目标，是必须要完成的，是合理可行的。</w:t>
      </w:r>
    </w:p>
    <w:p>
      <w:pPr>
        <w:adjustRightInd w:val="0"/>
        <w:snapToGrid w:val="0"/>
        <w:spacing w:line="600" w:lineRule="exact"/>
        <w:ind w:firstLine="720"/>
        <w:rPr>
          <w:rFonts w:ascii="楷体_GB2312" w:hAnsi="宋体" w:eastAsia="楷体_GB2312"/>
          <w:b/>
          <w:szCs w:val="32"/>
          <w:lang w:val="zh-CN"/>
        </w:rPr>
      </w:pPr>
      <w:r>
        <w:rPr>
          <w:rFonts w:hint="eastAsia" w:ascii="楷体_GB2312" w:hAnsi="宋体" w:eastAsia="楷体_GB2312"/>
          <w:b/>
          <w:szCs w:val="32"/>
          <w:lang w:val="zh-CN"/>
        </w:rPr>
        <w:t>（三）项目自评步骤及方法。</w:t>
      </w:r>
    </w:p>
    <w:p>
      <w:pPr>
        <w:adjustRightInd w:val="0"/>
        <w:snapToGrid w:val="0"/>
        <w:spacing w:line="580" w:lineRule="exact"/>
        <w:ind w:firstLine="720"/>
        <w:rPr>
          <w:rFonts w:ascii="仿宋_GB2312" w:hAnsi="宋体"/>
          <w:szCs w:val="32"/>
          <w:lang w:val="zh-CN"/>
        </w:rPr>
      </w:pPr>
      <w:r>
        <w:rPr>
          <w:rFonts w:hint="eastAsia" w:ascii="仿宋_GB2312" w:hAnsi="宋体" w:eastAsia="仿宋_GB2312"/>
          <w:color w:val="auto"/>
          <w:sz w:val="32"/>
          <w:szCs w:val="32"/>
          <w:lang w:val="zh-CN"/>
        </w:rPr>
        <w:t>组织各部门通过数量质量指标、社会效益指标、受援群众满意度等各方面进行综合分析自评。</w:t>
      </w:r>
    </w:p>
    <w:p>
      <w:pPr>
        <w:adjustRightInd w:val="0"/>
        <w:snapToGrid w:val="0"/>
        <w:spacing w:line="600" w:lineRule="exact"/>
        <w:ind w:firstLine="720"/>
        <w:rPr>
          <w:rFonts w:ascii="黑体" w:hAnsi="宋体" w:eastAsia="黑体"/>
          <w:szCs w:val="32"/>
        </w:rPr>
      </w:pPr>
      <w:r>
        <w:rPr>
          <w:rFonts w:hint="eastAsia" w:ascii="黑体" w:hAnsi="宋体" w:eastAsia="黑体"/>
          <w:szCs w:val="32"/>
        </w:rPr>
        <w:t>二、项目资金申报及使用情况</w:t>
      </w:r>
    </w:p>
    <w:p>
      <w:pPr>
        <w:adjustRightInd w:val="0"/>
        <w:snapToGrid w:val="0"/>
        <w:spacing w:line="600" w:lineRule="exact"/>
        <w:ind w:firstLine="720"/>
        <w:rPr>
          <w:rFonts w:ascii="楷体_GB2312" w:hAnsi="宋体" w:eastAsia="楷体_GB2312"/>
          <w:b/>
          <w:szCs w:val="32"/>
          <w:lang w:val="zh-CN"/>
        </w:rPr>
      </w:pPr>
      <w:r>
        <w:rPr>
          <w:rFonts w:hint="eastAsia" w:ascii="楷体_GB2312" w:hAnsi="宋体" w:eastAsia="楷体_GB2312"/>
          <w:b/>
          <w:szCs w:val="32"/>
          <w:lang w:val="zh-CN"/>
        </w:rPr>
        <w:t>（一）项目资金申报及批复情况。</w:t>
      </w:r>
    </w:p>
    <w:p>
      <w:pPr>
        <w:adjustRightInd w:val="0"/>
        <w:snapToGrid w:val="0"/>
        <w:spacing w:line="600" w:lineRule="exact"/>
        <w:ind w:firstLine="720"/>
        <w:rPr>
          <w:rFonts w:hint="eastAsia" w:ascii="仿宋_GB2312" w:hAnsi="宋体" w:eastAsia="仿宋_GB2312"/>
          <w:color w:val="auto"/>
          <w:sz w:val="32"/>
          <w:szCs w:val="32"/>
          <w:lang w:val="zh-CN"/>
        </w:rPr>
      </w:pPr>
      <w:r>
        <w:rPr>
          <w:rFonts w:hint="eastAsia" w:ascii="仿宋_GB2312" w:hAnsi="宋体"/>
          <w:szCs w:val="32"/>
          <w:lang w:val="zh-CN"/>
        </w:rPr>
        <w:t>基层社会治理项目资金年初申报1</w:t>
      </w:r>
      <w:r>
        <w:rPr>
          <w:rFonts w:hint="eastAsia" w:ascii="仿宋_GB2312" w:hAnsi="宋体"/>
          <w:szCs w:val="32"/>
          <w:lang w:val="en-US" w:eastAsia="zh-CN"/>
        </w:rPr>
        <w:t>0.20</w:t>
      </w:r>
      <w:r>
        <w:rPr>
          <w:rFonts w:hint="eastAsia" w:ascii="仿宋_GB2312" w:hAnsi="宋体"/>
          <w:szCs w:val="32"/>
          <w:lang w:val="zh-CN"/>
        </w:rPr>
        <w:t>万元，按工作开展进度向财政申报资金，</w:t>
      </w:r>
      <w:r>
        <w:rPr>
          <w:rFonts w:hint="eastAsia" w:ascii="仿宋_GB2312" w:hAnsi="宋体" w:eastAsia="仿宋_GB2312"/>
          <w:color w:val="auto"/>
          <w:sz w:val="32"/>
          <w:szCs w:val="32"/>
          <w:lang w:val="zh-CN"/>
        </w:rPr>
        <w:t>区财政局审核批复,预算下达给单位执行。</w:t>
      </w:r>
    </w:p>
    <w:p>
      <w:pPr>
        <w:adjustRightInd w:val="0"/>
        <w:snapToGrid w:val="0"/>
        <w:spacing w:line="600" w:lineRule="exact"/>
        <w:ind w:firstLine="720"/>
        <w:rPr>
          <w:rFonts w:ascii="仿宋_GB2312" w:hAnsi="宋体"/>
          <w:szCs w:val="32"/>
          <w:lang w:val="zh-CN"/>
        </w:rPr>
      </w:pPr>
      <w:r>
        <w:rPr>
          <w:rFonts w:hint="eastAsia" w:ascii="楷体_GB2312" w:hAnsi="宋体" w:eastAsia="楷体_GB2312"/>
          <w:b/>
          <w:szCs w:val="32"/>
          <w:lang w:val="zh-CN"/>
        </w:rPr>
        <w:t>（二）资金计划、到位及使用情况（可用表格形式反映）。</w:t>
      </w:r>
    </w:p>
    <w:p>
      <w:pPr>
        <w:adjustRightInd w:val="0"/>
        <w:snapToGrid w:val="0"/>
        <w:spacing w:line="580" w:lineRule="exact"/>
        <w:ind w:firstLine="72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1.资金计划。20</w:t>
      </w:r>
      <w:r>
        <w:rPr>
          <w:rFonts w:hint="eastAsia" w:ascii="仿宋_GB2312" w:hAnsi="仿宋_GB2312" w:cs="仿宋_GB2312"/>
          <w:color w:val="auto"/>
          <w:sz w:val="32"/>
          <w:szCs w:val="32"/>
          <w:lang w:val="en-US" w:eastAsia="zh-CN"/>
        </w:rPr>
        <w:t>20</w:t>
      </w:r>
      <w:r>
        <w:rPr>
          <w:rFonts w:hint="eastAsia" w:ascii="仿宋_GB2312" w:hAnsi="仿宋_GB2312" w:eastAsia="仿宋_GB2312" w:cs="仿宋_GB2312"/>
          <w:color w:val="auto"/>
          <w:sz w:val="32"/>
          <w:szCs w:val="32"/>
        </w:rPr>
        <w:t>年度</w:t>
      </w:r>
      <w:r>
        <w:rPr>
          <w:rFonts w:hint="eastAsia" w:ascii="仿宋_GB2312" w:hAnsi="宋体"/>
          <w:szCs w:val="32"/>
          <w:lang w:val="zh-CN"/>
        </w:rPr>
        <w:t>基层社会治理项目</w:t>
      </w:r>
      <w:r>
        <w:rPr>
          <w:rFonts w:hint="eastAsia" w:ascii="仿宋_GB2312" w:hAnsi="仿宋_GB2312" w:eastAsia="仿宋_GB2312" w:cs="仿宋_GB2312"/>
          <w:color w:val="auto"/>
          <w:sz w:val="32"/>
          <w:szCs w:val="32"/>
        </w:rPr>
        <w:t>资金计划</w:t>
      </w:r>
      <w:r>
        <w:rPr>
          <w:rFonts w:hint="eastAsia" w:ascii="仿宋_GB2312" w:hAnsi="仿宋_GB2312" w:cs="仿宋_GB2312"/>
          <w:color w:val="auto"/>
          <w:sz w:val="32"/>
          <w:szCs w:val="32"/>
          <w:lang w:val="en-US" w:eastAsia="zh-CN"/>
        </w:rPr>
        <w:t>10.20</w:t>
      </w:r>
      <w:r>
        <w:rPr>
          <w:rFonts w:hint="eastAsia" w:ascii="仿宋_GB2312" w:hAnsi="仿宋_GB2312" w:eastAsia="仿宋_GB2312" w:cs="仿宋_GB2312"/>
          <w:color w:val="auto"/>
          <w:sz w:val="32"/>
          <w:szCs w:val="32"/>
        </w:rPr>
        <w:t>万元。</w:t>
      </w:r>
    </w:p>
    <w:p>
      <w:pPr>
        <w:adjustRightInd w:val="0"/>
        <w:snapToGrid w:val="0"/>
        <w:spacing w:line="580" w:lineRule="exact"/>
        <w:ind w:firstLine="72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2.资金到位。20</w:t>
      </w:r>
      <w:r>
        <w:rPr>
          <w:rFonts w:hint="eastAsia" w:ascii="仿宋_GB2312" w:hAnsi="仿宋_GB2312" w:cs="仿宋_GB2312"/>
          <w:color w:val="auto"/>
          <w:sz w:val="32"/>
          <w:szCs w:val="32"/>
          <w:lang w:val="en-US" w:eastAsia="zh-CN"/>
        </w:rPr>
        <w:t>20</w:t>
      </w:r>
      <w:r>
        <w:rPr>
          <w:rFonts w:hint="eastAsia" w:ascii="仿宋_GB2312" w:hAnsi="仿宋_GB2312" w:eastAsia="仿宋_GB2312" w:cs="仿宋_GB2312"/>
          <w:color w:val="auto"/>
          <w:sz w:val="32"/>
          <w:szCs w:val="32"/>
        </w:rPr>
        <w:t>年度</w:t>
      </w:r>
      <w:r>
        <w:rPr>
          <w:rFonts w:hint="eastAsia" w:ascii="仿宋_GB2312" w:hAnsi="宋体"/>
          <w:szCs w:val="32"/>
          <w:lang w:val="zh-CN"/>
        </w:rPr>
        <w:t>基层社会治理项目</w:t>
      </w:r>
      <w:r>
        <w:rPr>
          <w:rFonts w:hint="eastAsia" w:ascii="仿宋_GB2312" w:hAnsi="仿宋_GB2312" w:eastAsia="仿宋_GB2312" w:cs="仿宋_GB2312"/>
          <w:color w:val="auto"/>
          <w:sz w:val="32"/>
          <w:szCs w:val="32"/>
        </w:rPr>
        <w:t>资金计划</w:t>
      </w:r>
      <w:r>
        <w:rPr>
          <w:rFonts w:hint="eastAsia" w:ascii="仿宋_GB2312" w:hAnsi="仿宋_GB2312" w:cs="仿宋_GB2312"/>
          <w:color w:val="auto"/>
          <w:sz w:val="32"/>
          <w:szCs w:val="32"/>
          <w:lang w:val="en-US" w:eastAsia="zh-CN"/>
        </w:rPr>
        <w:t>10.20</w:t>
      </w:r>
      <w:r>
        <w:rPr>
          <w:rFonts w:hint="eastAsia" w:ascii="仿宋_GB2312" w:hAnsi="仿宋_GB2312" w:eastAsia="仿宋_GB2312" w:cs="仿宋_GB2312"/>
          <w:color w:val="auto"/>
          <w:sz w:val="32"/>
          <w:szCs w:val="32"/>
        </w:rPr>
        <w:t>万元。</w:t>
      </w:r>
    </w:p>
    <w:p>
      <w:pPr>
        <w:adjustRightInd w:val="0"/>
        <w:snapToGrid w:val="0"/>
        <w:spacing w:line="600" w:lineRule="exact"/>
        <w:ind w:firstLine="720"/>
        <w:rPr>
          <w:rFonts w:ascii="仿宋_GB2312" w:hAnsi="宋体"/>
          <w:szCs w:val="32"/>
          <w:lang w:val="zh-CN"/>
        </w:rPr>
      </w:pPr>
      <w:r>
        <w:rPr>
          <w:rFonts w:hint="eastAsia" w:ascii="仿宋_GB2312" w:hAnsi="仿宋_GB2312" w:eastAsia="仿宋_GB2312" w:cs="仿宋_GB2312"/>
          <w:color w:val="auto"/>
          <w:sz w:val="32"/>
          <w:szCs w:val="32"/>
        </w:rPr>
        <w:t>3.资金使用。20</w:t>
      </w:r>
      <w:r>
        <w:rPr>
          <w:rFonts w:hint="eastAsia" w:ascii="仿宋_GB2312" w:hAnsi="仿宋_GB2312" w:cs="仿宋_GB2312"/>
          <w:color w:val="auto"/>
          <w:sz w:val="32"/>
          <w:szCs w:val="32"/>
          <w:lang w:val="en-US" w:eastAsia="zh-CN"/>
        </w:rPr>
        <w:t>20</w:t>
      </w:r>
      <w:r>
        <w:rPr>
          <w:rFonts w:hint="eastAsia" w:ascii="仿宋_GB2312" w:hAnsi="仿宋_GB2312" w:eastAsia="仿宋_GB2312" w:cs="仿宋_GB2312"/>
          <w:color w:val="auto"/>
          <w:sz w:val="32"/>
          <w:szCs w:val="32"/>
        </w:rPr>
        <w:t>年度</w:t>
      </w:r>
      <w:r>
        <w:rPr>
          <w:rFonts w:hint="eastAsia" w:ascii="仿宋_GB2312" w:hAnsi="宋体"/>
          <w:szCs w:val="32"/>
          <w:lang w:val="zh-CN"/>
        </w:rPr>
        <w:t>基层社会治理项目</w:t>
      </w:r>
      <w:r>
        <w:rPr>
          <w:rFonts w:hint="eastAsia" w:ascii="仿宋_GB2312" w:hAnsi="仿宋_GB2312" w:eastAsia="仿宋_GB2312" w:cs="仿宋_GB2312"/>
          <w:color w:val="auto"/>
          <w:sz w:val="32"/>
          <w:szCs w:val="32"/>
        </w:rPr>
        <w:t>资金计划</w:t>
      </w:r>
      <w:r>
        <w:rPr>
          <w:rFonts w:hint="eastAsia" w:ascii="仿宋_GB2312" w:hAnsi="仿宋_GB2312" w:cs="仿宋_GB2312"/>
          <w:color w:val="auto"/>
          <w:sz w:val="32"/>
          <w:szCs w:val="32"/>
          <w:lang w:val="en-US" w:eastAsia="zh-CN"/>
        </w:rPr>
        <w:t>10.20</w:t>
      </w:r>
      <w:r>
        <w:rPr>
          <w:rFonts w:hint="eastAsia" w:ascii="仿宋_GB2312" w:hAnsi="仿宋_GB2312" w:eastAsia="仿宋_GB2312" w:cs="仿宋_GB2312"/>
          <w:color w:val="auto"/>
          <w:sz w:val="32"/>
          <w:szCs w:val="32"/>
        </w:rPr>
        <w:t>万元</w:t>
      </w:r>
      <w:r>
        <w:rPr>
          <w:rFonts w:hint="eastAsia" w:ascii="仿宋_GB2312" w:hAnsi="仿宋_GB2312" w:cs="仿宋_GB2312"/>
          <w:color w:val="auto"/>
          <w:sz w:val="32"/>
          <w:szCs w:val="32"/>
          <w:lang w:eastAsia="zh-CN"/>
        </w:rPr>
        <w:t>。</w:t>
      </w:r>
      <w:r>
        <w:rPr>
          <w:rFonts w:hint="eastAsia" w:ascii="仿宋_GB2312" w:hAnsi="仿宋_GB2312" w:eastAsia="仿宋_GB2312" w:cs="仿宋_GB2312"/>
          <w:color w:val="auto"/>
          <w:sz w:val="32"/>
          <w:szCs w:val="32"/>
        </w:rPr>
        <w:t>所有开支均按照我单位财务管理制度执行,</w:t>
      </w:r>
      <w:r>
        <w:rPr>
          <w:rFonts w:hint="eastAsia" w:ascii="仿宋_GB2312" w:hAnsi="宋体"/>
          <w:szCs w:val="32"/>
          <w:lang w:val="zh-CN"/>
        </w:rPr>
        <w:t>按照本单位内控制度，层层把关，从使用部门到支付部门，形成完成的闭环，确保项目资金使用的合规合法，又与预算相符。全年该项目实际使用资金</w:t>
      </w:r>
      <w:r>
        <w:rPr>
          <w:rFonts w:hint="eastAsia" w:ascii="仿宋_GB2312" w:hAnsi="宋体"/>
          <w:szCs w:val="32"/>
          <w:lang w:val="en-US" w:eastAsia="zh-CN"/>
        </w:rPr>
        <w:t>10.20</w:t>
      </w:r>
      <w:r>
        <w:rPr>
          <w:rFonts w:hint="eastAsia" w:ascii="仿宋_GB2312" w:hAnsi="宋体"/>
          <w:szCs w:val="32"/>
          <w:lang w:val="zh-CN"/>
        </w:rPr>
        <w:t>万元。</w:t>
      </w:r>
    </w:p>
    <w:p>
      <w:pPr>
        <w:adjustRightInd w:val="0"/>
        <w:snapToGrid w:val="0"/>
        <w:spacing w:line="600" w:lineRule="exact"/>
        <w:ind w:firstLine="643" w:firstLineChars="200"/>
        <w:rPr>
          <w:rFonts w:ascii="楷体_GB2312" w:hAnsi="宋体" w:eastAsia="楷体_GB2312"/>
          <w:b/>
          <w:szCs w:val="32"/>
          <w:lang w:val="zh-CN"/>
        </w:rPr>
      </w:pPr>
      <w:r>
        <w:rPr>
          <w:rFonts w:hint="eastAsia" w:ascii="楷体_GB2312" w:hAnsi="宋体" w:eastAsia="楷体_GB2312"/>
          <w:b/>
          <w:szCs w:val="32"/>
          <w:lang w:val="zh-CN"/>
        </w:rPr>
        <w:t>（三）项目财务管理情况。</w:t>
      </w:r>
    </w:p>
    <w:p>
      <w:pPr>
        <w:adjustRightInd w:val="0"/>
        <w:snapToGrid w:val="0"/>
        <w:spacing w:line="600" w:lineRule="exact"/>
        <w:ind w:firstLine="720"/>
        <w:rPr>
          <w:rFonts w:ascii="仿宋_GB2312" w:hAnsi="宋体"/>
          <w:szCs w:val="32"/>
          <w:lang w:val="zh-CN"/>
        </w:rPr>
      </w:pPr>
      <w:r>
        <w:rPr>
          <w:rFonts w:hint="eastAsia" w:ascii="仿宋_GB2312" w:hAnsi="宋体"/>
          <w:szCs w:val="32"/>
          <w:lang w:val="zh-CN"/>
        </w:rPr>
        <w:t>基层社会治理项目财务管理制度健全，并严格执行财务管理制度，账务处理及时，会计核算规范。</w:t>
      </w:r>
    </w:p>
    <w:p>
      <w:pPr>
        <w:adjustRightInd w:val="0"/>
        <w:snapToGrid w:val="0"/>
        <w:spacing w:line="600" w:lineRule="exact"/>
        <w:ind w:firstLine="720"/>
        <w:rPr>
          <w:rFonts w:ascii="黑体" w:hAnsi="宋体" w:eastAsia="黑体"/>
          <w:szCs w:val="32"/>
        </w:rPr>
      </w:pPr>
      <w:r>
        <w:rPr>
          <w:rFonts w:hint="eastAsia" w:ascii="黑体" w:hAnsi="宋体" w:eastAsia="黑体"/>
          <w:szCs w:val="32"/>
        </w:rPr>
        <w:t>三、项目实施及管理情况</w:t>
      </w:r>
    </w:p>
    <w:p>
      <w:pPr>
        <w:adjustRightInd w:val="0"/>
        <w:snapToGrid w:val="0"/>
        <w:spacing w:line="600" w:lineRule="exact"/>
        <w:ind w:firstLine="720"/>
        <w:rPr>
          <w:rFonts w:hint="eastAsia" w:ascii="楷体_GB2312" w:hAnsi="宋体" w:eastAsia="楷体_GB2312"/>
          <w:b/>
          <w:szCs w:val="32"/>
          <w:lang w:val="zh-CN"/>
        </w:rPr>
      </w:pPr>
      <w:r>
        <w:rPr>
          <w:rFonts w:hint="eastAsia" w:ascii="楷体_GB2312" w:hAnsi="宋体" w:eastAsia="楷体_GB2312"/>
          <w:b/>
          <w:szCs w:val="32"/>
          <w:lang w:val="zh-CN"/>
        </w:rPr>
        <w:t>（一）项目组织架构及实施流程。</w:t>
      </w:r>
    </w:p>
    <w:p>
      <w:pPr>
        <w:adjustRightInd w:val="0"/>
        <w:snapToGrid w:val="0"/>
        <w:spacing w:line="600" w:lineRule="exact"/>
        <w:ind w:firstLine="720"/>
        <w:rPr>
          <w:rFonts w:hint="eastAsia" w:ascii="仿宋_GB2312" w:hAnsi="宋体"/>
          <w:szCs w:val="32"/>
          <w:lang w:val="zh-CN"/>
        </w:rPr>
      </w:pPr>
      <w:r>
        <w:rPr>
          <w:rFonts w:hint="eastAsia" w:ascii="仿宋_GB2312" w:hAnsi="宋体"/>
          <w:szCs w:val="32"/>
          <w:lang w:val="zh-CN"/>
        </w:rPr>
        <w:t>按项目内容分别由各业务部门推进相关工作，落实具体的经办人及分管领导，制定年初工作计划，明确工作任务，按计划推进落实项目内容。</w:t>
      </w:r>
    </w:p>
    <w:p>
      <w:pPr>
        <w:adjustRightInd w:val="0"/>
        <w:snapToGrid w:val="0"/>
        <w:spacing w:line="600" w:lineRule="exact"/>
        <w:ind w:firstLine="720"/>
        <w:rPr>
          <w:rFonts w:hint="eastAsia" w:ascii="仿宋_GB2312" w:hAnsi="宋体"/>
          <w:szCs w:val="32"/>
          <w:lang w:val="zh-CN"/>
        </w:rPr>
      </w:pPr>
      <w:r>
        <w:rPr>
          <w:rFonts w:hint="eastAsia" w:ascii="楷体_GB2312" w:hAnsi="宋体" w:eastAsia="楷体_GB2312"/>
          <w:b/>
          <w:szCs w:val="32"/>
          <w:lang w:val="zh-CN"/>
        </w:rPr>
        <w:t>（二）项目管理情况。</w:t>
      </w:r>
    </w:p>
    <w:p>
      <w:pPr>
        <w:adjustRightInd w:val="0"/>
        <w:snapToGrid w:val="0"/>
        <w:spacing w:line="580" w:lineRule="exact"/>
        <w:ind w:firstLine="720"/>
        <w:rPr>
          <w:rFonts w:ascii="仿宋_GB2312" w:hAnsi="宋体"/>
          <w:szCs w:val="32"/>
          <w:lang w:val="zh-CN"/>
        </w:rPr>
      </w:pPr>
      <w:r>
        <w:rPr>
          <w:rFonts w:hint="eastAsia" w:ascii="仿宋_GB2312" w:hAnsi="宋体"/>
          <w:szCs w:val="32"/>
          <w:lang w:val="zh-CN"/>
        </w:rPr>
        <w:t>认真组织实施,加强项目经费管理,确保各项目标任务完成。</w:t>
      </w:r>
    </w:p>
    <w:p>
      <w:pPr>
        <w:adjustRightInd w:val="0"/>
        <w:snapToGrid w:val="0"/>
        <w:spacing w:line="600" w:lineRule="exact"/>
        <w:ind w:firstLine="720"/>
        <w:rPr>
          <w:rFonts w:hint="eastAsia" w:ascii="仿宋_GB2312" w:hAnsi="宋体"/>
          <w:szCs w:val="32"/>
          <w:lang w:val="zh-CN"/>
        </w:rPr>
      </w:pPr>
      <w:r>
        <w:rPr>
          <w:rFonts w:hint="eastAsia" w:ascii="楷体_GB2312" w:hAnsi="宋体" w:eastAsia="楷体_GB2312"/>
          <w:b/>
          <w:szCs w:val="32"/>
          <w:lang w:val="zh-CN"/>
        </w:rPr>
        <w:t>（三）项目监管情况。</w:t>
      </w:r>
    </w:p>
    <w:p>
      <w:pPr>
        <w:adjustRightInd w:val="0"/>
        <w:snapToGrid w:val="0"/>
        <w:spacing w:line="600" w:lineRule="exact"/>
        <w:ind w:firstLine="720"/>
        <w:rPr>
          <w:rFonts w:ascii="仿宋_GB2312" w:hAnsi="宋体"/>
          <w:szCs w:val="32"/>
          <w:lang w:val="zh-CN"/>
        </w:rPr>
      </w:pPr>
      <w:r>
        <w:rPr>
          <w:rFonts w:hint="eastAsia" w:ascii="仿宋_GB2312" w:hAnsi="宋体"/>
          <w:szCs w:val="32"/>
          <w:lang w:val="zh-CN"/>
        </w:rPr>
        <w:t>强化单位内控制度建设，落实专人负责工作推进、专人负责过程监管，不相融岗位分离，资金支付“层层审批”，确保资金使用安全。</w:t>
      </w:r>
    </w:p>
    <w:p>
      <w:pPr>
        <w:adjustRightInd w:val="0"/>
        <w:snapToGrid w:val="0"/>
        <w:spacing w:line="600" w:lineRule="exact"/>
        <w:ind w:firstLine="720"/>
        <w:rPr>
          <w:rFonts w:ascii="仿宋_GB2312" w:hAnsi="宋体"/>
          <w:szCs w:val="32"/>
          <w:lang w:val="zh-CN"/>
        </w:rPr>
      </w:pPr>
      <w:r>
        <w:rPr>
          <w:rFonts w:hint="eastAsia" w:ascii="黑体" w:hAnsi="宋体" w:eastAsia="黑体"/>
          <w:szCs w:val="32"/>
        </w:rPr>
        <w:t>四、项目绩效情况</w:t>
      </w:r>
      <w:r>
        <w:rPr>
          <w:rFonts w:ascii="仿宋_GB2312" w:hAnsi="宋体"/>
          <w:szCs w:val="32"/>
          <w:lang w:val="zh-CN"/>
        </w:rPr>
        <w:tab/>
      </w:r>
    </w:p>
    <w:p>
      <w:pPr>
        <w:adjustRightInd w:val="0"/>
        <w:snapToGrid w:val="0"/>
        <w:spacing w:line="600" w:lineRule="exact"/>
        <w:ind w:firstLine="720"/>
        <w:rPr>
          <w:rFonts w:ascii="楷体_GB2312" w:hAnsi="宋体" w:eastAsia="楷体_GB2312"/>
          <w:b/>
          <w:szCs w:val="32"/>
          <w:lang w:val="zh-CN"/>
        </w:rPr>
      </w:pPr>
      <w:r>
        <w:rPr>
          <w:rFonts w:hint="eastAsia" w:ascii="楷体_GB2312" w:hAnsi="宋体" w:eastAsia="楷体_GB2312"/>
          <w:b/>
          <w:szCs w:val="32"/>
          <w:lang w:val="zh-CN"/>
        </w:rPr>
        <w:t>（一）项目完成情况。</w:t>
      </w:r>
    </w:p>
    <w:p>
      <w:pPr>
        <w:keepNext w:val="0"/>
        <w:keepLines w:val="0"/>
        <w:pageBreakBefore w:val="0"/>
        <w:widowControl/>
        <w:kinsoku/>
        <w:wordWrap/>
        <w:overflowPunct/>
        <w:topLinePunct w:val="0"/>
        <w:autoSpaceDE/>
        <w:autoSpaceDN/>
        <w:bidi w:val="0"/>
        <w:adjustRightIn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cs="仿宋_GB2312"/>
          <w:sz w:val="32"/>
          <w:szCs w:val="32"/>
          <w:lang w:val="en-US" w:eastAsia="zh-CN"/>
        </w:rPr>
        <w:t>1.</w:t>
      </w:r>
      <w:r>
        <w:rPr>
          <w:rFonts w:hint="eastAsia" w:ascii="仿宋_GB2312" w:hAnsi="仿宋_GB2312" w:eastAsia="仿宋_GB2312" w:cs="仿宋_GB2312"/>
          <w:sz w:val="32"/>
          <w:szCs w:val="32"/>
        </w:rPr>
        <w:t>通过项目实施，</w:t>
      </w:r>
      <w:r>
        <w:rPr>
          <w:rFonts w:hint="eastAsia" w:ascii="仿宋_GB2312" w:hAnsi="仿宋_GB2312" w:eastAsia="仿宋_GB2312" w:cs="仿宋_GB2312"/>
          <w:sz w:val="32"/>
          <w:szCs w:val="32"/>
          <w:lang w:val="en-US" w:eastAsia="zh-CN"/>
        </w:rPr>
        <w:t>加强党对群团工作的领导，深化群团工作，消除盲点，强化基层社会治理</w:t>
      </w:r>
      <w:r>
        <w:rPr>
          <w:rFonts w:hint="eastAsia" w:ascii="仿宋_GB2312" w:hAnsi="仿宋_GB2312" w:cs="仿宋_GB2312"/>
          <w:sz w:val="32"/>
          <w:szCs w:val="32"/>
          <w:lang w:val="en-US" w:eastAsia="zh-CN"/>
        </w:rPr>
        <w:t>，</w:t>
      </w:r>
      <w:r>
        <w:rPr>
          <w:rFonts w:hint="eastAsia" w:ascii="仿宋_GB2312" w:hAnsi="仿宋_GB2312" w:eastAsia="仿宋_GB2312" w:cs="仿宋_GB2312"/>
          <w:sz w:val="32"/>
          <w:szCs w:val="32"/>
        </w:rPr>
        <w:t>保障人民安居乐业</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提高</w:t>
      </w:r>
      <w:r>
        <w:rPr>
          <w:rFonts w:hint="eastAsia" w:ascii="仿宋_GB2312" w:hAnsi="仿宋_GB2312" w:eastAsia="仿宋_GB2312" w:cs="仿宋_GB2312"/>
          <w:sz w:val="32"/>
          <w:szCs w:val="32"/>
          <w:lang w:eastAsia="zh-CN"/>
        </w:rPr>
        <w:t>了</w:t>
      </w:r>
      <w:r>
        <w:rPr>
          <w:rFonts w:hint="eastAsia" w:ascii="仿宋_GB2312" w:hAnsi="仿宋_GB2312" w:eastAsia="仿宋_GB2312" w:cs="仿宋_GB2312"/>
          <w:sz w:val="32"/>
          <w:szCs w:val="32"/>
        </w:rPr>
        <w:t>群众安全感</w:t>
      </w:r>
      <w:r>
        <w:rPr>
          <w:rFonts w:hint="eastAsia" w:ascii="仿宋_GB2312" w:hAnsi="仿宋_GB2312" w:eastAsia="仿宋_GB2312" w:cs="仿宋_GB2312"/>
          <w:sz w:val="32"/>
          <w:szCs w:val="32"/>
          <w:lang w:eastAsia="zh-CN"/>
        </w:rPr>
        <w:t>，幸福感，</w:t>
      </w:r>
      <w:r>
        <w:rPr>
          <w:rFonts w:hint="eastAsia" w:ascii="仿宋_GB2312" w:hAnsi="仿宋_GB2312" w:eastAsia="仿宋_GB2312" w:cs="仿宋_GB2312"/>
          <w:sz w:val="32"/>
          <w:szCs w:val="32"/>
        </w:rPr>
        <w:t>保持公厕环境整洁卫生</w:t>
      </w:r>
      <w:r>
        <w:rPr>
          <w:rFonts w:hint="eastAsia" w:ascii="仿宋_GB2312" w:hAnsi="仿宋_GB2312" w:eastAsia="仿宋_GB2312" w:cs="仿宋_GB2312"/>
          <w:sz w:val="32"/>
          <w:szCs w:val="32"/>
          <w:lang w:eastAsia="zh-CN"/>
        </w:rPr>
        <w:t>。</w:t>
      </w:r>
    </w:p>
    <w:p>
      <w:pPr>
        <w:keepNext w:val="0"/>
        <w:keepLines w:val="0"/>
        <w:pageBreakBefore w:val="0"/>
        <w:widowControl/>
        <w:kinsoku/>
        <w:wordWrap/>
        <w:overflowPunct/>
        <w:topLinePunct w:val="0"/>
        <w:autoSpaceDE/>
        <w:autoSpaceDN/>
        <w:bidi w:val="0"/>
        <w:adjustRightInd/>
        <w:spacing w:line="560" w:lineRule="exact"/>
        <w:ind w:firstLine="640" w:firstLineChars="200"/>
        <w:jc w:val="left"/>
        <w:textAlignment w:val="auto"/>
        <w:rPr>
          <w:rFonts w:hint="default" w:ascii="Times New Roman" w:hAnsi="Times New Roman" w:eastAsia="仿宋_GB2312" w:cs="Times New Roman"/>
          <w:b w:val="0"/>
          <w:bCs w:val="0"/>
          <w:color w:val="auto"/>
          <w:sz w:val="32"/>
          <w:szCs w:val="32"/>
          <w:lang w:val="en-US" w:eastAsia="zh-CN"/>
        </w:rPr>
      </w:pPr>
      <w:r>
        <w:rPr>
          <w:rFonts w:hint="eastAsia" w:ascii="仿宋_GB2312" w:hAnsi="仿宋_GB2312" w:cs="仿宋_GB2312"/>
          <w:sz w:val="32"/>
          <w:szCs w:val="32"/>
          <w:lang w:val="en-US" w:eastAsia="zh-CN"/>
        </w:rPr>
        <w:t>2.</w:t>
      </w:r>
      <w:r>
        <w:rPr>
          <w:rFonts w:hint="eastAsia" w:ascii="仿宋_GB2312" w:hAnsi="仿宋_GB2312" w:eastAsia="仿宋_GB2312" w:cs="仿宋_GB2312"/>
          <w:sz w:val="32"/>
          <w:szCs w:val="32"/>
        </w:rPr>
        <w:t>通过项目实施</w:t>
      </w:r>
      <w:r>
        <w:rPr>
          <w:rFonts w:hint="eastAsia" w:ascii="仿宋_GB2312" w:hAnsi="仿宋_GB2312" w:cs="仿宋_GB2312"/>
          <w:sz w:val="32"/>
          <w:szCs w:val="32"/>
          <w:lang w:eastAsia="zh-CN"/>
        </w:rPr>
        <w:t>，</w:t>
      </w:r>
      <w:r>
        <w:rPr>
          <w:rFonts w:hint="default" w:ascii="Times New Roman" w:hAnsi="Times New Roman" w:eastAsia="仿宋_GB2312" w:cs="Times New Roman"/>
          <w:b w:val="0"/>
          <w:bCs w:val="0"/>
          <w:color w:val="auto"/>
          <w:sz w:val="32"/>
          <w:szCs w:val="32"/>
          <w:lang w:val="en-US" w:eastAsia="zh-CN"/>
        </w:rPr>
        <w:t>持续深化顺龙家苑小区“红色物业”建设工作、大湾井社区阵地规划建设工作，对试点外小区实施“红色化引领、项目化推进、清单化整改、长效化落实、制度化保障”的精细物业管理，以点带面，连线成片，带动红色物业管理整体工作系统提升。</w:t>
      </w:r>
    </w:p>
    <w:p>
      <w:pPr>
        <w:keepNext w:val="0"/>
        <w:keepLines w:val="0"/>
        <w:pageBreakBefore w:val="0"/>
        <w:widowControl/>
        <w:kinsoku/>
        <w:wordWrap/>
        <w:overflowPunct/>
        <w:topLinePunct w:val="0"/>
        <w:autoSpaceDE/>
        <w:autoSpaceDN/>
        <w:bidi w:val="0"/>
        <w:adjustRightInd/>
        <w:spacing w:line="560" w:lineRule="exact"/>
        <w:ind w:firstLine="640" w:firstLineChars="200"/>
        <w:jc w:val="left"/>
        <w:textAlignment w:val="auto"/>
        <w:rPr>
          <w:rFonts w:hint="default" w:ascii="Times New Roman" w:hAnsi="Times New Roman" w:eastAsia="仿宋_GB2312" w:cs="Times New Roman"/>
          <w:sz w:val="32"/>
          <w:szCs w:val="32"/>
        </w:rPr>
      </w:pPr>
      <w:r>
        <w:rPr>
          <w:rFonts w:hint="eastAsia" w:cs="Times New Roman"/>
          <w:sz w:val="32"/>
          <w:szCs w:val="32"/>
          <w:lang w:val="en-US" w:eastAsia="zh-CN"/>
        </w:rPr>
        <w:t>3.</w:t>
      </w:r>
      <w:r>
        <w:rPr>
          <w:rFonts w:hint="eastAsia" w:ascii="仿宋_GB2312" w:hAnsi="仿宋_GB2312" w:eastAsia="仿宋_GB2312" w:cs="仿宋_GB2312"/>
          <w:sz w:val="32"/>
          <w:szCs w:val="32"/>
        </w:rPr>
        <w:t>通过项目实施</w:t>
      </w:r>
      <w:r>
        <w:rPr>
          <w:rFonts w:hint="eastAsia" w:ascii="仿宋_GB2312" w:hAnsi="仿宋_GB2312" w:cs="仿宋_GB2312"/>
          <w:sz w:val="32"/>
          <w:szCs w:val="32"/>
          <w:lang w:eastAsia="zh-CN"/>
        </w:rPr>
        <w:t>，</w:t>
      </w:r>
      <w:r>
        <w:rPr>
          <w:rFonts w:hint="default" w:ascii="Times New Roman" w:hAnsi="Times New Roman" w:cs="Times New Roman"/>
          <w:color w:val="auto"/>
        </w:rPr>
        <w:t>整合网格化管理资源，推动网格工作与疫情防控、扫黑除恶等工作的动态融合，实现社会综合治理。强化矫正戒毒，组成“五位一体”帮教小组加大吸毒人员关心教育和管理，整理完善60名社区康复（戒毒）人员档案，促进禁毒工作规范化。</w:t>
      </w:r>
      <w:r>
        <w:rPr>
          <w:rFonts w:hint="default" w:ascii="Times New Roman" w:hAnsi="Times New Roman" w:cs="Times New Roman"/>
          <w:color w:val="auto"/>
          <w:spacing w:val="6"/>
        </w:rPr>
        <w:t>开展重点地区专项整治行动，对辖区乱象进行全面摸排，发现上报乱点乱象问题3条。</w:t>
      </w:r>
    </w:p>
    <w:p>
      <w:pPr>
        <w:adjustRightInd w:val="0"/>
        <w:snapToGrid w:val="0"/>
        <w:spacing w:line="600" w:lineRule="exact"/>
        <w:ind w:firstLine="720"/>
        <w:rPr>
          <w:rFonts w:ascii="楷体_GB2312" w:hAnsi="宋体" w:eastAsia="楷体_GB2312"/>
          <w:b/>
          <w:szCs w:val="32"/>
          <w:lang w:val="zh-CN"/>
        </w:rPr>
      </w:pPr>
      <w:r>
        <w:rPr>
          <w:rFonts w:hint="eastAsia" w:ascii="楷体_GB2312" w:hAnsi="宋体" w:eastAsia="楷体_GB2312"/>
          <w:b/>
          <w:szCs w:val="32"/>
          <w:lang w:val="zh-CN"/>
        </w:rPr>
        <w:t>（二）项目效益情况。</w:t>
      </w:r>
    </w:p>
    <w:p>
      <w:pPr>
        <w:adjustRightInd w:val="0"/>
        <w:snapToGrid w:val="0"/>
        <w:spacing w:line="600" w:lineRule="exact"/>
        <w:ind w:firstLine="720"/>
        <w:rPr>
          <w:rFonts w:ascii="仿宋_GB2312" w:hAnsi="宋体"/>
          <w:szCs w:val="32"/>
          <w:lang w:val="zh-CN"/>
        </w:rPr>
      </w:pPr>
      <w:r>
        <w:rPr>
          <w:rFonts w:hint="eastAsia" w:ascii="仿宋_GB2312" w:hAnsi="宋体"/>
          <w:szCs w:val="32"/>
          <w:lang w:val="zh-CN"/>
        </w:rPr>
        <w:t>通过该项目的实施，确保了本辖区社会和谐稳定，共建共治共享的社会新局面逐渐形成。</w:t>
      </w:r>
    </w:p>
    <w:p>
      <w:pPr>
        <w:adjustRightInd w:val="0"/>
        <w:snapToGrid w:val="0"/>
        <w:spacing w:line="600" w:lineRule="exact"/>
        <w:ind w:firstLine="720"/>
        <w:rPr>
          <w:rFonts w:ascii="黑体" w:hAnsi="宋体" w:eastAsia="黑体"/>
          <w:szCs w:val="32"/>
        </w:rPr>
      </w:pPr>
      <w:r>
        <w:rPr>
          <w:rFonts w:hint="eastAsia" w:ascii="黑体" w:hAnsi="宋体" w:eastAsia="黑体"/>
          <w:szCs w:val="32"/>
        </w:rPr>
        <w:t>五、评价结论及建议</w:t>
      </w:r>
    </w:p>
    <w:p>
      <w:pPr>
        <w:adjustRightInd w:val="0"/>
        <w:snapToGrid w:val="0"/>
        <w:spacing w:line="600" w:lineRule="exact"/>
        <w:ind w:firstLine="720"/>
        <w:rPr>
          <w:rFonts w:ascii="楷体_GB2312" w:hAnsi="宋体" w:eastAsia="楷体_GB2312"/>
          <w:b/>
          <w:szCs w:val="32"/>
          <w:lang w:val="zh-CN"/>
        </w:rPr>
      </w:pPr>
      <w:r>
        <w:rPr>
          <w:rFonts w:hint="eastAsia" w:ascii="楷体_GB2312" w:hAnsi="宋体" w:eastAsia="楷体_GB2312"/>
          <w:b/>
          <w:szCs w:val="32"/>
          <w:lang w:val="zh-CN"/>
        </w:rPr>
        <w:t>（一）评价结论。</w:t>
      </w:r>
    </w:p>
    <w:p>
      <w:pPr>
        <w:adjustRightInd w:val="0"/>
        <w:snapToGrid w:val="0"/>
        <w:spacing w:line="580" w:lineRule="exact"/>
        <w:ind w:firstLine="720"/>
        <w:rPr>
          <w:rFonts w:ascii="仿宋_GB2312" w:hAnsi="宋体"/>
          <w:szCs w:val="32"/>
          <w:lang w:val="zh-CN"/>
        </w:rPr>
      </w:pPr>
      <w:r>
        <w:rPr>
          <w:rFonts w:hint="eastAsia" w:ascii="仿宋_GB2312" w:hAnsi="宋体"/>
          <w:szCs w:val="32"/>
          <w:lang w:val="zh-CN"/>
        </w:rPr>
        <w:t>通过本项目的实施，基本实现了项目预期。</w:t>
      </w:r>
    </w:p>
    <w:p>
      <w:pPr>
        <w:adjustRightInd w:val="0"/>
        <w:snapToGrid w:val="0"/>
        <w:spacing w:line="600" w:lineRule="exact"/>
        <w:ind w:firstLine="720"/>
        <w:rPr>
          <w:rFonts w:ascii="楷体_GB2312" w:hAnsi="宋体" w:eastAsia="楷体_GB2312"/>
          <w:b/>
          <w:szCs w:val="32"/>
          <w:lang w:val="zh-CN"/>
        </w:rPr>
      </w:pPr>
      <w:r>
        <w:rPr>
          <w:rFonts w:hint="eastAsia" w:ascii="楷体_GB2312" w:hAnsi="宋体" w:eastAsia="楷体_GB2312"/>
          <w:b/>
          <w:szCs w:val="32"/>
          <w:lang w:val="zh-CN"/>
        </w:rPr>
        <w:t>（二）存在的问题。</w:t>
      </w:r>
    </w:p>
    <w:p>
      <w:pPr>
        <w:widowControl/>
        <w:adjustRightInd w:val="0"/>
        <w:snapToGrid w:val="0"/>
        <w:spacing w:line="580" w:lineRule="exact"/>
        <w:ind w:firstLine="640" w:firstLineChars="200"/>
        <w:contextualSpacing/>
        <w:jc w:val="left"/>
        <w:rPr>
          <w:szCs w:val="32"/>
        </w:rPr>
      </w:pPr>
      <w:r>
        <w:rPr>
          <w:rFonts w:hint="eastAsia"/>
          <w:szCs w:val="32"/>
        </w:rPr>
        <w:t>预算资金到位迟缓，各项目资金支付不能及时到位；预算资金有限，项目范围广，不能确保项目高质量高标准推进。</w:t>
      </w:r>
    </w:p>
    <w:p>
      <w:pPr>
        <w:adjustRightInd w:val="0"/>
        <w:snapToGrid w:val="0"/>
        <w:spacing w:line="600" w:lineRule="exact"/>
        <w:ind w:firstLine="720"/>
        <w:rPr>
          <w:rFonts w:ascii="楷体_GB2312" w:hAnsi="宋体" w:eastAsia="楷体_GB2312"/>
          <w:b/>
          <w:szCs w:val="32"/>
          <w:lang w:val="zh-CN"/>
        </w:rPr>
      </w:pPr>
      <w:r>
        <w:rPr>
          <w:rFonts w:hint="eastAsia" w:ascii="楷体_GB2312" w:hAnsi="宋体" w:eastAsia="楷体_GB2312"/>
          <w:b/>
          <w:szCs w:val="32"/>
          <w:lang w:val="zh-CN"/>
        </w:rPr>
        <w:t>（三）相关建议。</w:t>
      </w:r>
    </w:p>
    <w:p>
      <w:pPr>
        <w:spacing w:line="580" w:lineRule="exact"/>
        <w:ind w:firstLine="640"/>
        <w:rPr>
          <w:rFonts w:ascii="仿宋_GB2312" w:hAnsi="仿宋_GB2312" w:cs="仿宋_GB2312"/>
          <w:szCs w:val="32"/>
        </w:rPr>
      </w:pPr>
      <w:r>
        <w:rPr>
          <w:rFonts w:hint="eastAsia"/>
          <w:szCs w:val="32"/>
        </w:rPr>
        <w:t>把项目进行精细化管理，充分利用有限的预算资金，带动社会资本参与建设。</w:t>
      </w:r>
    </w:p>
    <w:p/>
    <w:p>
      <w:pPr>
        <w:spacing w:line="600" w:lineRule="exact"/>
        <w:jc w:val="both"/>
        <w:rPr>
          <w:rFonts w:hint="eastAsia" w:ascii="方正小标宋简体" w:hAnsi="宋体" w:eastAsia="方正小标宋简体"/>
          <w:color w:val="000000"/>
          <w:kern w:val="0"/>
          <w:sz w:val="44"/>
          <w:szCs w:val="44"/>
          <w:lang w:val="zh-CN"/>
        </w:rPr>
      </w:pPr>
    </w:p>
    <w:p>
      <w:pPr>
        <w:spacing w:line="600" w:lineRule="exact"/>
        <w:jc w:val="center"/>
        <w:rPr>
          <w:rFonts w:hint="eastAsia" w:ascii="方正小标宋简体" w:hAnsi="宋体" w:eastAsia="方正小标宋简体"/>
          <w:color w:val="000000"/>
          <w:kern w:val="0"/>
          <w:sz w:val="44"/>
          <w:szCs w:val="44"/>
          <w:lang w:val="zh-CN"/>
        </w:rPr>
      </w:pPr>
    </w:p>
    <w:p>
      <w:pPr>
        <w:spacing w:line="600" w:lineRule="exact"/>
        <w:jc w:val="center"/>
        <w:rPr>
          <w:rFonts w:ascii="方正小标宋简体" w:hAnsi="宋体" w:eastAsia="方正小标宋简体"/>
          <w:color w:val="000000"/>
          <w:kern w:val="0"/>
          <w:sz w:val="44"/>
          <w:szCs w:val="44"/>
          <w:lang w:val="zh-CN"/>
        </w:rPr>
      </w:pPr>
      <w:r>
        <w:rPr>
          <w:rFonts w:hint="eastAsia" w:ascii="方正小标宋简体" w:hAnsi="Times New Roman" w:eastAsia="方正小标宋简体" w:cs="Times New Roman"/>
          <w:sz w:val="44"/>
          <w:szCs w:val="44"/>
          <w:lang w:val="en-US" w:eastAsia="zh-CN"/>
        </w:rPr>
        <w:t>四川省自贡市自流井区人民政府郭家坳街办事处</w:t>
      </w:r>
      <w:r>
        <w:rPr>
          <w:rFonts w:hint="eastAsia" w:ascii="方正小标宋简体" w:hAnsi="宋体" w:eastAsia="方正小标宋简体"/>
          <w:color w:val="000000"/>
          <w:kern w:val="0"/>
          <w:sz w:val="44"/>
          <w:szCs w:val="44"/>
          <w:lang w:val="en-US" w:eastAsia="zh-CN"/>
        </w:rPr>
        <w:t>安全建设</w:t>
      </w:r>
      <w:r>
        <w:rPr>
          <w:rFonts w:hint="eastAsia" w:ascii="方正小标宋简体" w:hAnsi="宋体" w:eastAsia="方正小标宋简体"/>
          <w:color w:val="000000"/>
          <w:kern w:val="0"/>
          <w:sz w:val="44"/>
          <w:szCs w:val="44"/>
          <w:lang w:val="zh-CN"/>
        </w:rPr>
        <w:t>项目</w:t>
      </w:r>
      <w:r>
        <w:rPr>
          <w:rFonts w:ascii="方正小标宋简体" w:hAnsi="宋体" w:eastAsia="方正小标宋简体"/>
          <w:color w:val="000000"/>
          <w:kern w:val="0"/>
          <w:sz w:val="44"/>
          <w:szCs w:val="44"/>
        </w:rPr>
        <w:t>2020</w:t>
      </w:r>
      <w:r>
        <w:rPr>
          <w:rFonts w:hint="eastAsia" w:ascii="方正小标宋简体" w:hAnsi="宋体" w:eastAsia="方正小标宋简体"/>
          <w:color w:val="000000"/>
          <w:kern w:val="0"/>
          <w:sz w:val="44"/>
          <w:szCs w:val="44"/>
        </w:rPr>
        <w:t>年</w:t>
      </w:r>
      <w:r>
        <w:rPr>
          <w:rFonts w:hint="eastAsia" w:ascii="方正小标宋简体" w:hAnsi="宋体" w:eastAsia="方正小标宋简体"/>
          <w:color w:val="000000"/>
          <w:kern w:val="0"/>
          <w:sz w:val="44"/>
          <w:szCs w:val="44"/>
          <w:lang w:val="zh-CN"/>
        </w:rPr>
        <w:t>绩效评价报告</w:t>
      </w:r>
    </w:p>
    <w:p>
      <w:pPr>
        <w:spacing w:line="600" w:lineRule="exact"/>
        <w:rPr>
          <w:rFonts w:ascii="宋体"/>
          <w:sz w:val="32"/>
          <w:szCs w:val="32"/>
          <w:lang w:val="zh-CN"/>
        </w:rPr>
      </w:pPr>
    </w:p>
    <w:p>
      <w:pPr>
        <w:adjustRightInd w:val="0"/>
        <w:snapToGrid w:val="0"/>
        <w:spacing w:line="600" w:lineRule="exact"/>
        <w:ind w:firstLine="720"/>
        <w:rPr>
          <w:rFonts w:ascii="黑体" w:hAnsi="宋体" w:eastAsia="黑体"/>
          <w:sz w:val="32"/>
          <w:szCs w:val="32"/>
          <w:lang w:val="zh-CN"/>
        </w:rPr>
      </w:pPr>
      <w:r>
        <w:rPr>
          <w:rFonts w:hint="eastAsia" w:ascii="黑体" w:hAnsi="宋体" w:eastAsia="黑体"/>
          <w:sz w:val="32"/>
          <w:szCs w:val="32"/>
        </w:rPr>
        <w:t>一、</w:t>
      </w:r>
      <w:r>
        <w:rPr>
          <w:rFonts w:hint="eastAsia" w:ascii="黑体" w:hAnsi="宋体" w:eastAsia="黑体"/>
          <w:sz w:val="32"/>
          <w:szCs w:val="32"/>
          <w:lang w:val="zh-CN"/>
        </w:rPr>
        <w:t>项目概况</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（一）项目基本情况。</w:t>
      </w:r>
    </w:p>
    <w:p>
      <w:pPr>
        <w:adjustRightInd w:val="0"/>
        <w:snapToGrid w:val="0"/>
        <w:spacing w:line="600" w:lineRule="exact"/>
        <w:ind w:firstLine="720"/>
        <w:rPr>
          <w:rFonts w:hint="eastAsia" w:ascii="仿宋_GB2312" w:hAnsi="宋体" w:eastAsia="仿宋_GB2312"/>
          <w:sz w:val="32"/>
          <w:szCs w:val="32"/>
          <w:lang w:val="zh-CN"/>
        </w:rPr>
      </w:pPr>
      <w:r>
        <w:rPr>
          <w:rFonts w:ascii="仿宋_GB2312" w:hAnsi="宋体" w:eastAsia="仿宋_GB2312"/>
          <w:sz w:val="32"/>
          <w:szCs w:val="32"/>
          <w:lang w:val="zh-CN"/>
        </w:rPr>
        <w:t>1</w:t>
      </w:r>
      <w:r>
        <w:rPr>
          <w:rFonts w:hint="eastAsia" w:ascii="仿宋_GB2312" w:hAnsi="宋体" w:eastAsia="仿宋_GB2312"/>
          <w:sz w:val="32"/>
          <w:szCs w:val="32"/>
          <w:lang w:val="zh-CN"/>
        </w:rPr>
        <w:t>．说明项目主管部门（单位）在该项目管理中的职能。</w:t>
      </w:r>
    </w:p>
    <w:p>
      <w:pPr>
        <w:keepNext w:val="0"/>
        <w:keepLines w:val="0"/>
        <w:pageBreakBefore w:val="0"/>
        <w:widowControl/>
        <w:numPr>
          <w:ilvl w:val="0"/>
          <w:numId w:val="0"/>
        </w:numPr>
        <w:kinsoku/>
        <w:wordWrap/>
        <w:overflowPunct/>
        <w:topLinePunct w:val="0"/>
        <w:autoSpaceDE/>
        <w:autoSpaceDN/>
        <w:bidi w:val="0"/>
        <w:adjustRightInd/>
        <w:spacing w:line="560" w:lineRule="exact"/>
        <w:ind w:firstLine="640" w:firstLineChars="200"/>
        <w:jc w:val="left"/>
        <w:textAlignment w:val="auto"/>
        <w:rPr>
          <w:rFonts w:hint="eastAsia" w:ascii="仿宋_GB2312" w:hAnsi="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rPr>
        <w:t>持续开展多部门“安全联查”，强化重点行业领域安全监管和隐患排查治理，定期联系相关职能部门开展大排查9次，共检查出问题21个，立即整改18个，限期整改3个（已整改），联合相关企业、单位开展消防演练、地震演练、疫情防控等演练6次，截止目前辖区未发生较大以上安全事故。</w:t>
      </w:r>
      <w:r>
        <w:rPr>
          <w:rFonts w:hint="eastAsia" w:ascii="仿宋_GB2312" w:hAnsi="仿宋_GB2312" w:cs="仿宋_GB2312"/>
          <w:color w:val="auto"/>
          <w:sz w:val="32"/>
          <w:szCs w:val="32"/>
          <w:u w:val="none"/>
          <w:lang w:val="en-US" w:eastAsia="zh-CN"/>
        </w:rPr>
        <w:t xml:space="preserve">   </w:t>
      </w:r>
    </w:p>
    <w:p>
      <w:pPr>
        <w:keepNext w:val="0"/>
        <w:keepLines w:val="0"/>
        <w:pageBreakBefore w:val="0"/>
        <w:widowControl/>
        <w:numPr>
          <w:ilvl w:val="0"/>
          <w:numId w:val="0"/>
        </w:numPr>
        <w:kinsoku/>
        <w:wordWrap/>
        <w:overflowPunct/>
        <w:topLinePunct w:val="0"/>
        <w:autoSpaceDE/>
        <w:autoSpaceDN/>
        <w:bidi w:val="0"/>
        <w:adjustRightInd/>
        <w:spacing w:line="560" w:lineRule="exact"/>
        <w:ind w:firstLine="640" w:firstLineChars="200"/>
        <w:jc w:val="left"/>
        <w:textAlignment w:val="auto"/>
        <w:rPr>
          <w:rFonts w:hint="default" w:ascii="Times New Roman" w:hAnsi="Times New Roman" w:cs="Times New Roman"/>
          <w:sz w:val="32"/>
          <w:szCs w:val="32"/>
          <w:lang w:val="en-US" w:eastAsia="zh-CN"/>
        </w:rPr>
      </w:pPr>
      <w:r>
        <w:rPr>
          <w:rFonts w:hint="default" w:ascii="Times New Roman" w:hAnsi="Times New Roman" w:eastAsia="仿宋_GB2312" w:cs="Times New Roman"/>
          <w:sz w:val="32"/>
          <w:szCs w:val="32"/>
          <w:lang w:eastAsia="zh-CN"/>
        </w:rPr>
        <w:t>定期召开</w:t>
      </w:r>
      <w:r>
        <w:rPr>
          <w:rFonts w:hint="default" w:ascii="Times New Roman" w:hAnsi="Times New Roman" w:cs="Times New Roman"/>
          <w:sz w:val="32"/>
          <w:szCs w:val="32"/>
          <w:lang w:val="en-US" w:eastAsia="zh-CN"/>
        </w:rPr>
        <w:t>会议</w:t>
      </w:r>
      <w:r>
        <w:rPr>
          <w:rFonts w:hint="default" w:ascii="Times New Roman" w:hAnsi="Times New Roman" w:eastAsia="仿宋_GB2312" w:cs="Times New Roman"/>
          <w:sz w:val="32"/>
          <w:szCs w:val="32"/>
          <w:lang w:eastAsia="zh-CN"/>
        </w:rPr>
        <w:t>专题研究部署征兵、民兵整组等重点工作</w:t>
      </w:r>
      <w:r>
        <w:rPr>
          <w:rFonts w:hint="default" w:ascii="Times New Roman" w:hAnsi="Times New Roman" w:cs="Times New Roman"/>
          <w:sz w:val="32"/>
          <w:szCs w:val="32"/>
          <w:lang w:eastAsia="zh-CN"/>
        </w:rPr>
        <w:t>，</w:t>
      </w:r>
      <w:r>
        <w:rPr>
          <w:rFonts w:hint="default" w:ascii="Times New Roman" w:hAnsi="Times New Roman" w:cs="Times New Roman"/>
          <w:sz w:val="32"/>
          <w:szCs w:val="32"/>
          <w:lang w:val="en-US" w:eastAsia="zh-CN"/>
        </w:rPr>
        <w:t>组织民兵参与疫情防控、应急演练、“三创联动”等共计300余人次</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全年完成征兵任务</w:t>
      </w:r>
      <w:r>
        <w:rPr>
          <w:rFonts w:hint="default" w:ascii="Times New Roman" w:hAnsi="Times New Roman" w:eastAsia="仿宋_GB2312" w:cs="Times New Roman"/>
          <w:sz w:val="32"/>
          <w:szCs w:val="32"/>
          <w:lang w:val="en-US" w:eastAsia="zh-CN"/>
        </w:rPr>
        <w:t>3人、完成兵役登记率</w:t>
      </w:r>
      <w:r>
        <w:rPr>
          <w:rFonts w:hint="default" w:ascii="Times New Roman" w:hAnsi="Times New Roman" w:cs="Times New Roman"/>
          <w:sz w:val="32"/>
          <w:szCs w:val="32"/>
          <w:lang w:val="en-US" w:eastAsia="zh-CN"/>
        </w:rPr>
        <w:t>100%。</w:t>
      </w:r>
    </w:p>
    <w:p>
      <w:pPr>
        <w:numPr>
          <w:ilvl w:val="0"/>
          <w:numId w:val="6"/>
        </w:numPr>
        <w:adjustRightInd w:val="0"/>
        <w:snapToGrid w:val="0"/>
        <w:spacing w:line="600" w:lineRule="exact"/>
        <w:ind w:firstLine="720"/>
        <w:rPr>
          <w:rFonts w:hint="eastAsia" w:ascii="仿宋_GB2312" w:hAnsi="宋体" w:eastAsia="仿宋_GB2312"/>
          <w:sz w:val="32"/>
          <w:szCs w:val="32"/>
          <w:lang w:val="zh-CN"/>
        </w:rPr>
      </w:pPr>
      <w:r>
        <w:rPr>
          <w:rFonts w:hint="eastAsia" w:ascii="仿宋_GB2312" w:hAnsi="宋体" w:eastAsia="仿宋_GB2312"/>
          <w:sz w:val="32"/>
          <w:szCs w:val="32"/>
          <w:lang w:val="zh-CN"/>
        </w:rPr>
        <w:t>项目立项、资金申报的依据。</w:t>
      </w:r>
    </w:p>
    <w:p>
      <w:pPr>
        <w:pStyle w:val="2"/>
        <w:ind w:firstLine="960" w:firstLineChars="300"/>
        <w:rPr>
          <w:rFonts w:hint="eastAsia" w:ascii="仿宋_GB2312" w:hAnsi="仿宋_GB2312" w:eastAsia="仿宋_GB2312" w:cs="仿宋_GB2312"/>
          <w:color w:val="auto"/>
          <w:kern w:val="2"/>
          <w:sz w:val="32"/>
          <w:szCs w:val="32"/>
          <w:u w:val="none"/>
          <w:lang w:val="zh-CN" w:eastAsia="zh-CN" w:bidi="ar-SA"/>
        </w:rPr>
      </w:pPr>
      <w:r>
        <w:rPr>
          <w:rFonts w:hint="eastAsia" w:ascii="仿宋_GB2312" w:hAnsi="仿宋_GB2312" w:eastAsia="仿宋_GB2312" w:cs="仿宋_GB2312"/>
          <w:color w:val="auto"/>
          <w:kern w:val="2"/>
          <w:sz w:val="32"/>
          <w:szCs w:val="32"/>
          <w:u w:val="none"/>
          <w:lang w:val="zh-CN" w:eastAsia="zh-CN" w:bidi="ar-SA"/>
        </w:rPr>
        <w:t>依据目督办文件2014年45号安全生产工作和成动（2013）2号、中发（2012）9号</w:t>
      </w:r>
      <w:r>
        <w:rPr>
          <w:rFonts w:hint="eastAsia" w:hAnsi="仿宋_GB2312" w:cs="仿宋_GB2312"/>
          <w:color w:val="auto"/>
          <w:kern w:val="2"/>
          <w:sz w:val="32"/>
          <w:szCs w:val="32"/>
          <w:u w:val="none"/>
          <w:lang w:val="zh-CN" w:eastAsia="zh-CN" w:bidi="ar-SA"/>
        </w:rPr>
        <w:t>。</w:t>
      </w:r>
    </w:p>
    <w:p>
      <w:pPr>
        <w:numPr>
          <w:ilvl w:val="0"/>
          <w:numId w:val="6"/>
        </w:numPr>
        <w:adjustRightInd w:val="0"/>
        <w:snapToGrid w:val="0"/>
        <w:spacing w:line="600" w:lineRule="exact"/>
        <w:ind w:left="0" w:leftChars="0" w:firstLine="720" w:firstLineChars="0"/>
        <w:rPr>
          <w:rFonts w:hint="eastAsia"/>
          <w:color w:val="auto"/>
          <w:lang w:val="en-US" w:eastAsia="zh-CN"/>
        </w:rPr>
      </w:pPr>
      <w:r>
        <w:rPr>
          <w:rFonts w:hint="eastAsia" w:ascii="仿宋_GB2312" w:hAnsi="仿宋_GB2312" w:eastAsia="仿宋_GB2312" w:cs="仿宋_GB2312"/>
          <w:color w:val="auto"/>
          <w:kern w:val="2"/>
          <w:sz w:val="32"/>
          <w:szCs w:val="32"/>
          <w:u w:val="none"/>
          <w:lang w:val="zh-CN" w:eastAsia="zh-CN" w:bidi="ar-SA"/>
        </w:rPr>
        <w:t>资金管理办法制定情况，资金支持具体项目的条件、范围与支持方式概况。</w:t>
      </w:r>
    </w:p>
    <w:p>
      <w:pPr>
        <w:numPr>
          <w:ilvl w:val="0"/>
          <w:numId w:val="0"/>
        </w:numPr>
        <w:ind w:firstLine="320" w:firstLineChars="100"/>
        <w:rPr>
          <w:rFonts w:hint="default"/>
          <w:color w:val="auto"/>
          <w:lang w:val="en-US" w:eastAsia="zh-CN"/>
        </w:rPr>
      </w:pPr>
      <w:r>
        <w:rPr>
          <w:rFonts w:hint="eastAsia"/>
          <w:color w:val="auto"/>
          <w:lang w:val="en-US" w:eastAsia="zh-CN"/>
        </w:rPr>
        <w:t>（1）配备必要的应急救援器材、设备和现场作业人员安全防护、应急队队牌、队旗等物品支出。</w:t>
      </w:r>
    </w:p>
    <w:p>
      <w:pPr>
        <w:pStyle w:val="7"/>
        <w:numPr>
          <w:ilvl w:val="0"/>
          <w:numId w:val="0"/>
        </w:numPr>
        <w:ind w:firstLine="320" w:firstLineChars="100"/>
        <w:rPr>
          <w:rFonts w:hint="default"/>
          <w:color w:val="auto"/>
          <w:lang w:val="en-US" w:eastAsia="zh-CN"/>
        </w:rPr>
      </w:pPr>
      <w:r>
        <w:rPr>
          <w:rFonts w:hint="eastAsia"/>
          <w:color w:val="auto"/>
          <w:lang w:val="en-US" w:eastAsia="zh-CN"/>
        </w:rPr>
        <w:t>（2）安全生产检查与评价支出。</w:t>
      </w:r>
    </w:p>
    <w:p>
      <w:pPr>
        <w:numPr>
          <w:ilvl w:val="0"/>
          <w:numId w:val="0"/>
        </w:numPr>
        <w:ind w:leftChars="0" w:firstLine="320" w:firstLineChars="100"/>
        <w:rPr>
          <w:rFonts w:hint="default"/>
          <w:color w:val="auto"/>
          <w:lang w:val="en-US" w:eastAsia="zh-CN"/>
        </w:rPr>
      </w:pPr>
      <w:r>
        <w:rPr>
          <w:rFonts w:hint="eastAsia"/>
          <w:color w:val="auto"/>
          <w:lang w:val="en-US" w:eastAsia="zh-CN"/>
        </w:rPr>
        <w:t>（3）重大危险源、重大事故隐患的评估、整改、监控支出。</w:t>
      </w:r>
    </w:p>
    <w:p>
      <w:pPr>
        <w:pStyle w:val="7"/>
        <w:numPr>
          <w:ilvl w:val="0"/>
          <w:numId w:val="0"/>
        </w:numPr>
        <w:ind w:leftChars="0" w:firstLine="320" w:firstLineChars="100"/>
        <w:rPr>
          <w:rFonts w:hint="default"/>
          <w:color w:val="auto"/>
          <w:lang w:val="en-US" w:eastAsia="zh-CN"/>
        </w:rPr>
      </w:pPr>
      <w:r>
        <w:rPr>
          <w:rFonts w:hint="eastAsia"/>
          <w:color w:val="auto"/>
          <w:lang w:val="en-US" w:eastAsia="zh-CN"/>
        </w:rPr>
        <w:t>（4）安全技能培训及进行应急救援演练支出。</w:t>
      </w:r>
    </w:p>
    <w:p>
      <w:pPr>
        <w:numPr>
          <w:ilvl w:val="0"/>
          <w:numId w:val="0"/>
        </w:numPr>
        <w:ind w:leftChars="0" w:firstLine="320" w:firstLineChars="100"/>
        <w:rPr>
          <w:rFonts w:hint="default"/>
          <w:color w:val="auto"/>
          <w:lang w:val="en-US" w:eastAsia="zh-CN"/>
        </w:rPr>
      </w:pPr>
      <w:r>
        <w:rPr>
          <w:rFonts w:hint="eastAsia"/>
          <w:color w:val="auto"/>
          <w:lang w:val="en-US" w:eastAsia="zh-CN"/>
        </w:rPr>
        <w:t>（5）完善、改造和维护安全防护设备、设施支出。</w:t>
      </w:r>
    </w:p>
    <w:p>
      <w:pPr>
        <w:pStyle w:val="7"/>
        <w:numPr>
          <w:ilvl w:val="0"/>
          <w:numId w:val="0"/>
        </w:numPr>
        <w:ind w:leftChars="0" w:firstLine="320" w:firstLineChars="100"/>
        <w:rPr>
          <w:rFonts w:hint="eastAsia"/>
          <w:color w:val="auto"/>
          <w:lang w:val="en-US" w:eastAsia="zh-CN"/>
        </w:rPr>
      </w:pPr>
      <w:r>
        <w:rPr>
          <w:rFonts w:hint="eastAsia"/>
          <w:color w:val="auto"/>
          <w:lang w:val="en-US" w:eastAsia="zh-CN"/>
        </w:rPr>
        <w:t>（6）其他与安全建设直接相关的支出。</w:t>
      </w:r>
    </w:p>
    <w:p>
      <w:pPr>
        <w:pStyle w:val="7"/>
        <w:numPr>
          <w:ilvl w:val="0"/>
          <w:numId w:val="0"/>
        </w:numPr>
        <w:ind w:leftChars="0" w:firstLine="320" w:firstLineChars="100"/>
        <w:rPr>
          <w:color w:val="auto"/>
          <w:lang w:val="zh-CN"/>
        </w:rPr>
      </w:pPr>
      <w:r>
        <w:rPr>
          <w:rFonts w:hint="eastAsia"/>
          <w:color w:val="auto"/>
          <w:lang w:val="en-US" w:eastAsia="zh-CN"/>
        </w:rPr>
        <w:t>（7）征兵政策宣传。</w:t>
      </w:r>
    </w:p>
    <w:p>
      <w:pPr>
        <w:numPr>
          <w:ilvl w:val="0"/>
          <w:numId w:val="6"/>
        </w:numPr>
        <w:adjustRightInd w:val="0"/>
        <w:snapToGrid w:val="0"/>
        <w:spacing w:line="600" w:lineRule="exact"/>
        <w:ind w:left="0" w:leftChars="0" w:firstLine="720" w:firstLineChars="0"/>
        <w:rPr>
          <w:rFonts w:hint="eastAsia" w:ascii="仿宋_GB2312" w:hAnsi="宋体" w:eastAsia="仿宋_GB2312"/>
          <w:sz w:val="32"/>
          <w:szCs w:val="32"/>
          <w:lang w:val="zh-CN"/>
        </w:rPr>
      </w:pPr>
      <w:r>
        <w:rPr>
          <w:rFonts w:hint="eastAsia" w:ascii="仿宋_GB2312" w:hAnsi="宋体" w:eastAsia="仿宋_GB2312"/>
          <w:sz w:val="32"/>
          <w:szCs w:val="32"/>
          <w:lang w:val="zh-CN"/>
        </w:rPr>
        <w:t>资金分配的原则及考虑因素。</w:t>
      </w:r>
    </w:p>
    <w:p>
      <w:pPr>
        <w:ind w:firstLine="640" w:firstLineChars="200"/>
        <w:rPr>
          <w:rFonts w:hint="default"/>
          <w:color w:val="C00000"/>
          <w:lang w:val="en-US" w:eastAsia="zh-CN"/>
        </w:rPr>
      </w:pPr>
      <w:r>
        <w:rPr>
          <w:rFonts w:hint="eastAsia"/>
          <w:color w:val="auto"/>
          <w:lang w:val="en-US" w:eastAsia="zh-CN"/>
        </w:rPr>
        <w:t>项目资金严格按照实施方案预算科目进行划拨。</w:t>
      </w:r>
    </w:p>
    <w:p>
      <w:pPr>
        <w:adjustRightInd w:val="0"/>
        <w:snapToGrid w:val="0"/>
        <w:spacing w:line="600" w:lineRule="exact"/>
        <w:ind w:firstLine="720"/>
        <w:rPr>
          <w:rFonts w:ascii="楷体_GB2312" w:hAnsi="宋体" w:eastAsia="楷体_GB2312"/>
          <w:b/>
          <w:sz w:val="32"/>
          <w:szCs w:val="32"/>
          <w:lang w:val="zh-CN"/>
        </w:rPr>
      </w:pPr>
      <w:r>
        <w:rPr>
          <w:rFonts w:hint="eastAsia" w:ascii="楷体_GB2312" w:hAnsi="宋体" w:eastAsia="楷体_GB2312"/>
          <w:b/>
          <w:sz w:val="32"/>
          <w:szCs w:val="32"/>
          <w:lang w:val="zh-CN"/>
        </w:rPr>
        <w:t>（二）项目绩效目标。</w:t>
      </w:r>
    </w:p>
    <w:p>
      <w:pPr>
        <w:adjustRightInd w:val="0"/>
        <w:snapToGrid w:val="0"/>
        <w:spacing w:line="600" w:lineRule="exact"/>
        <w:ind w:firstLine="720"/>
        <w:rPr>
          <w:rFonts w:hint="eastAsia" w:ascii="仿宋_GB2312" w:hAnsi="宋体" w:eastAsia="仿宋_GB2312"/>
          <w:sz w:val="32"/>
          <w:szCs w:val="32"/>
          <w:lang w:val="zh-CN"/>
        </w:rPr>
      </w:pPr>
      <w:r>
        <w:rPr>
          <w:rFonts w:ascii="仿宋_GB2312" w:hAnsi="宋体" w:eastAsia="仿宋_GB2312"/>
          <w:sz w:val="32"/>
          <w:szCs w:val="32"/>
          <w:lang w:val="zh-CN"/>
        </w:rPr>
        <w:t>1</w:t>
      </w:r>
      <w:r>
        <w:rPr>
          <w:rFonts w:hint="eastAsia" w:ascii="仿宋_GB2312" w:hAnsi="宋体" w:eastAsia="仿宋_GB2312"/>
          <w:sz w:val="32"/>
          <w:szCs w:val="32"/>
          <w:lang w:val="zh-CN"/>
        </w:rPr>
        <w:t>．项目主要内容。</w:t>
      </w:r>
    </w:p>
    <w:p>
      <w:pPr>
        <w:pStyle w:val="7"/>
        <w:numPr>
          <w:ilvl w:val="0"/>
          <w:numId w:val="0"/>
        </w:numPr>
        <w:ind w:firstLine="640" w:firstLineChars="200"/>
        <w:rPr>
          <w:color w:val="auto"/>
          <w:lang w:val="zh-CN"/>
        </w:rPr>
      </w:pPr>
      <w:r>
        <w:rPr>
          <w:rFonts w:hint="eastAsia"/>
          <w:color w:val="auto"/>
          <w:lang w:val="en-US" w:eastAsia="zh-CN"/>
        </w:rPr>
        <w:t>通过该项资金投入加强安全生产培训、宣传、为安全生产重点项目提供资金保证，消除重大公共安全隐患，检查安全管理水平，提升我街安全生产监管水平。</w:t>
      </w:r>
    </w:p>
    <w:p>
      <w:pPr>
        <w:numPr>
          <w:ilvl w:val="0"/>
          <w:numId w:val="7"/>
        </w:numPr>
        <w:adjustRightInd w:val="0"/>
        <w:snapToGrid w:val="0"/>
        <w:spacing w:line="600" w:lineRule="exact"/>
        <w:ind w:firstLine="720"/>
        <w:rPr>
          <w:rFonts w:hint="eastAsia" w:ascii="仿宋_GB2312" w:hAnsi="宋体" w:eastAsia="仿宋_GB2312"/>
          <w:color w:val="auto"/>
          <w:sz w:val="32"/>
          <w:szCs w:val="32"/>
          <w:lang w:val="zh-CN"/>
        </w:rPr>
      </w:pPr>
      <w:r>
        <w:rPr>
          <w:rFonts w:hint="eastAsia" w:ascii="仿宋_GB2312" w:hAnsi="宋体" w:eastAsia="仿宋_GB2312"/>
          <w:color w:val="auto"/>
          <w:sz w:val="32"/>
          <w:szCs w:val="32"/>
          <w:lang w:val="zh-CN"/>
        </w:rPr>
        <w:t>项目应实现的具体绩效目标，包括目标的量化、细化情况以及项目实施进度计划等。</w:t>
      </w:r>
    </w:p>
    <w:p>
      <w:pPr>
        <w:pStyle w:val="7"/>
        <w:numPr>
          <w:ilvl w:val="0"/>
          <w:numId w:val="0"/>
        </w:numPr>
        <w:ind w:firstLine="640" w:firstLineChars="200"/>
        <w:rPr>
          <w:rFonts w:hint="default" w:eastAsia="仿宋_GB2312"/>
          <w:color w:val="auto"/>
          <w:lang w:val="en-US" w:eastAsia="zh-CN"/>
        </w:rPr>
      </w:pPr>
      <w:r>
        <w:rPr>
          <w:rFonts w:hint="eastAsia"/>
          <w:color w:val="auto"/>
          <w:lang w:val="en-US" w:eastAsia="zh-CN"/>
        </w:rPr>
        <w:t>项目</w:t>
      </w:r>
      <w:r>
        <w:rPr>
          <w:rFonts w:hint="eastAsia" w:ascii="仿宋_GB2312" w:hAnsi="宋体" w:eastAsia="仿宋_GB2312"/>
          <w:color w:val="auto"/>
          <w:sz w:val="32"/>
          <w:szCs w:val="32"/>
          <w:lang w:val="zh-CN"/>
        </w:rPr>
        <w:t>具体绩效</w:t>
      </w:r>
      <w:r>
        <w:rPr>
          <w:rFonts w:hint="eastAsia"/>
          <w:color w:val="auto"/>
          <w:lang w:val="en-US" w:eastAsia="zh-CN"/>
        </w:rPr>
        <w:t>目标在于增强辖区居民安全意识和安全行为能力，改善辖区居住、生活、工作环境安全，降低和减少事故与伤害发生。</w:t>
      </w:r>
    </w:p>
    <w:p>
      <w:pPr>
        <w:numPr>
          <w:ilvl w:val="0"/>
          <w:numId w:val="7"/>
        </w:numPr>
        <w:adjustRightInd w:val="0"/>
        <w:snapToGrid w:val="0"/>
        <w:spacing w:line="600" w:lineRule="exact"/>
        <w:ind w:left="0" w:leftChars="0" w:firstLine="720" w:firstLineChars="0"/>
        <w:rPr>
          <w:rFonts w:hint="eastAsia" w:ascii="仿宋_GB2312" w:hAnsi="宋体" w:eastAsia="仿宋_GB2312"/>
          <w:color w:val="auto"/>
          <w:sz w:val="32"/>
          <w:szCs w:val="32"/>
          <w:lang w:val="zh-CN"/>
        </w:rPr>
      </w:pPr>
      <w:r>
        <w:rPr>
          <w:rFonts w:hint="eastAsia" w:ascii="仿宋_GB2312" w:hAnsi="宋体" w:eastAsia="仿宋_GB2312"/>
          <w:color w:val="auto"/>
          <w:sz w:val="32"/>
          <w:szCs w:val="32"/>
          <w:lang w:val="zh-CN"/>
        </w:rPr>
        <w:t>分析评价申报内容是否与实际相符，申报目标是否合理可行。</w:t>
      </w:r>
    </w:p>
    <w:p>
      <w:pPr>
        <w:pStyle w:val="7"/>
        <w:numPr>
          <w:ilvl w:val="0"/>
          <w:numId w:val="0"/>
        </w:numPr>
        <w:ind w:firstLine="640" w:firstLineChars="200"/>
        <w:rPr>
          <w:rFonts w:hint="default" w:eastAsia="仿宋_GB2312"/>
          <w:color w:val="auto"/>
          <w:lang w:val="en-US" w:eastAsia="zh-CN"/>
        </w:rPr>
      </w:pPr>
      <w:r>
        <w:rPr>
          <w:rFonts w:hint="eastAsia"/>
          <w:color w:val="auto"/>
          <w:lang w:val="en-US" w:eastAsia="zh-CN"/>
        </w:rPr>
        <w:t>该项项目工作长期开展，并按照要求督促各社区、单位按照时间节点完成相关工作，按照程序、市区资金来源情况拨付。所有申报内容与具体实施内容相符、申报目标合理可行。</w:t>
      </w:r>
    </w:p>
    <w:p>
      <w:pPr>
        <w:adjustRightInd w:val="0"/>
        <w:snapToGrid w:val="0"/>
        <w:spacing w:line="600" w:lineRule="exact"/>
        <w:ind w:firstLine="720"/>
        <w:rPr>
          <w:rFonts w:ascii="楷体_GB2312" w:hAnsi="宋体" w:eastAsia="楷体_GB2312"/>
          <w:b/>
          <w:color w:val="auto"/>
          <w:sz w:val="32"/>
          <w:szCs w:val="32"/>
          <w:lang w:val="zh-CN"/>
        </w:rPr>
      </w:pPr>
      <w:r>
        <w:rPr>
          <w:rFonts w:hint="eastAsia" w:ascii="楷体_GB2312" w:hAnsi="宋体" w:eastAsia="楷体_GB2312"/>
          <w:b/>
          <w:color w:val="auto"/>
          <w:sz w:val="32"/>
          <w:szCs w:val="32"/>
          <w:lang w:val="zh-CN"/>
        </w:rPr>
        <w:t>（三）项目自评步骤及方法。</w:t>
      </w:r>
    </w:p>
    <w:p>
      <w:pPr>
        <w:adjustRightInd w:val="0"/>
        <w:snapToGrid w:val="0"/>
        <w:spacing w:line="580" w:lineRule="exact"/>
        <w:ind w:firstLine="720"/>
        <w:rPr>
          <w:rFonts w:hint="eastAsia" w:ascii="仿宋_GB2312" w:hAnsi="宋体" w:eastAsia="仿宋_GB2312"/>
          <w:color w:val="auto"/>
          <w:sz w:val="32"/>
          <w:szCs w:val="32"/>
          <w:lang w:val="zh-CN"/>
        </w:rPr>
      </w:pPr>
      <w:r>
        <w:rPr>
          <w:rFonts w:hint="eastAsia" w:ascii="仿宋_GB2312" w:hAnsi="宋体" w:eastAsia="仿宋_GB2312"/>
          <w:color w:val="auto"/>
          <w:sz w:val="32"/>
          <w:szCs w:val="32"/>
          <w:lang w:val="zh-CN"/>
        </w:rPr>
        <w:t>组织各部门通过数量质量指标、社会效益指标、受援群众满意度等各方面进行综合分析自评。</w:t>
      </w:r>
    </w:p>
    <w:p>
      <w:pPr>
        <w:pStyle w:val="7"/>
        <w:numPr>
          <w:ilvl w:val="0"/>
          <w:numId w:val="0"/>
        </w:numPr>
        <w:ind w:firstLine="640" w:firstLineChars="200"/>
        <w:rPr>
          <w:color w:val="auto"/>
          <w:lang w:val="zh-CN"/>
        </w:rPr>
      </w:pPr>
      <w:r>
        <w:rPr>
          <w:rFonts w:hint="eastAsia" w:ascii="仿宋_GB2312" w:hAnsi="宋体"/>
          <w:color w:val="auto"/>
          <w:sz w:val="32"/>
          <w:szCs w:val="32"/>
          <w:lang w:val="en-US" w:eastAsia="zh-CN"/>
        </w:rPr>
        <w:t>（1）自评的前期准备工作</w:t>
      </w:r>
    </w:p>
    <w:p>
      <w:pPr>
        <w:pStyle w:val="7"/>
        <w:numPr>
          <w:ilvl w:val="0"/>
          <w:numId w:val="0"/>
        </w:numPr>
        <w:ind w:firstLine="640" w:firstLineChars="200"/>
        <w:rPr>
          <w:color w:val="auto"/>
          <w:lang w:val="zh-CN"/>
        </w:rPr>
      </w:pPr>
      <w:r>
        <w:rPr>
          <w:rFonts w:hint="eastAsia" w:ascii="仿宋_GB2312" w:hAnsi="宋体"/>
          <w:color w:val="auto"/>
          <w:sz w:val="32"/>
          <w:szCs w:val="32"/>
          <w:lang w:val="en-US" w:eastAsia="zh-CN"/>
        </w:rPr>
        <w:t>制定下发考核评价通知，组织承担各项目等专业人员组成督导考核组，按照安全建设项目考核细则，对安全建设工作进行督导考核。</w:t>
      </w:r>
    </w:p>
    <w:p>
      <w:pPr>
        <w:numPr>
          <w:ilvl w:val="0"/>
          <w:numId w:val="0"/>
        </w:numPr>
        <w:ind w:firstLine="640" w:firstLineChars="200"/>
        <w:rPr>
          <w:color w:val="auto"/>
          <w:lang w:val="zh-CN"/>
        </w:rPr>
      </w:pPr>
      <w:r>
        <w:rPr>
          <w:rFonts w:hint="eastAsia"/>
          <w:color w:val="auto"/>
          <w:lang w:val="en-US" w:eastAsia="zh-CN"/>
        </w:rPr>
        <w:t>（2）自评的组织过程</w:t>
      </w:r>
    </w:p>
    <w:p>
      <w:pPr>
        <w:pStyle w:val="7"/>
        <w:ind w:left="0" w:leftChars="0" w:firstLine="0" w:firstLineChars="0"/>
        <w:rPr>
          <w:color w:val="auto"/>
          <w:lang w:val="zh-CN"/>
        </w:rPr>
      </w:pPr>
      <w:r>
        <w:rPr>
          <w:rFonts w:hint="eastAsia"/>
          <w:color w:val="auto"/>
          <w:lang w:val="en-US" w:eastAsia="zh-CN"/>
        </w:rPr>
        <w:t xml:space="preserve">     成立自评小组，在街道领导的指导下开展工作，主要通过查看资料、核对台账、现场考察等方式，了解掌握项目运行情况，并根据项目运行的情况给予现场指导，形成自评报告。</w:t>
      </w:r>
    </w:p>
    <w:p>
      <w:pPr>
        <w:adjustRightInd w:val="0"/>
        <w:snapToGrid w:val="0"/>
        <w:spacing w:line="600" w:lineRule="exact"/>
        <w:ind w:firstLine="720"/>
        <w:rPr>
          <w:rFonts w:ascii="黑体" w:hAnsi="宋体" w:eastAsia="黑体"/>
          <w:color w:val="auto"/>
          <w:sz w:val="32"/>
          <w:szCs w:val="32"/>
        </w:rPr>
      </w:pPr>
      <w:r>
        <w:rPr>
          <w:rFonts w:hint="eastAsia" w:ascii="黑体" w:hAnsi="宋体" w:eastAsia="黑体"/>
          <w:color w:val="auto"/>
          <w:sz w:val="32"/>
          <w:szCs w:val="32"/>
        </w:rPr>
        <w:t>二、项目资金申报及使用情况</w:t>
      </w:r>
    </w:p>
    <w:p>
      <w:pPr>
        <w:adjustRightInd w:val="0"/>
        <w:snapToGrid w:val="0"/>
        <w:spacing w:line="600" w:lineRule="exact"/>
        <w:ind w:firstLine="720"/>
        <w:rPr>
          <w:rFonts w:ascii="楷体_GB2312" w:hAnsi="宋体" w:eastAsia="楷体_GB2312"/>
          <w:b/>
          <w:color w:val="auto"/>
          <w:sz w:val="32"/>
          <w:szCs w:val="32"/>
          <w:lang w:val="zh-CN"/>
        </w:rPr>
      </w:pPr>
      <w:r>
        <w:rPr>
          <w:rFonts w:hint="eastAsia" w:ascii="楷体_GB2312" w:hAnsi="宋体" w:eastAsia="楷体_GB2312"/>
          <w:b/>
          <w:color w:val="auto"/>
          <w:sz w:val="32"/>
          <w:szCs w:val="32"/>
          <w:lang w:val="zh-CN"/>
        </w:rPr>
        <w:t>（一）项目资金申报及批复情况。</w:t>
      </w:r>
    </w:p>
    <w:p>
      <w:pPr>
        <w:adjustRightInd w:val="0"/>
        <w:snapToGrid w:val="0"/>
        <w:spacing w:line="580" w:lineRule="exact"/>
        <w:ind w:firstLine="720"/>
        <w:rPr>
          <w:rFonts w:ascii="仿宋_GB2312" w:hAnsi="宋体" w:eastAsia="仿宋_GB2312"/>
          <w:color w:val="auto"/>
          <w:sz w:val="32"/>
          <w:szCs w:val="32"/>
          <w:lang w:val="zh-CN"/>
        </w:rPr>
      </w:pPr>
      <w:r>
        <w:rPr>
          <w:rFonts w:hint="eastAsia" w:ascii="仿宋_GB2312" w:hAnsi="仿宋_GB2312" w:eastAsia="仿宋_GB2312" w:cs="仿宋_GB2312"/>
          <w:color w:val="auto"/>
          <w:sz w:val="32"/>
          <w:szCs w:val="32"/>
        </w:rPr>
        <w:t>供销社综合体制改革项目</w:t>
      </w:r>
      <w:r>
        <w:rPr>
          <w:rFonts w:hint="eastAsia" w:ascii="仿宋_GB2312" w:hAnsi="宋体" w:eastAsia="仿宋_GB2312"/>
          <w:color w:val="auto"/>
          <w:sz w:val="32"/>
          <w:szCs w:val="32"/>
          <w:lang w:val="zh-CN"/>
        </w:rPr>
        <w:t>资金,经单位按照相关文件依据申报,区财政局审核批复,预算下达给单位执行。</w:t>
      </w:r>
    </w:p>
    <w:p>
      <w:pPr>
        <w:adjustRightInd w:val="0"/>
        <w:snapToGrid w:val="0"/>
        <w:spacing w:line="600" w:lineRule="exact"/>
        <w:ind w:firstLine="720"/>
        <w:rPr>
          <w:rFonts w:ascii="仿宋_GB2312" w:hAnsi="宋体" w:eastAsia="仿宋_GB2312"/>
          <w:color w:val="auto"/>
          <w:sz w:val="32"/>
          <w:szCs w:val="32"/>
          <w:lang w:val="zh-CN"/>
        </w:rPr>
      </w:pPr>
      <w:r>
        <w:rPr>
          <w:rFonts w:hint="eastAsia" w:ascii="楷体_GB2312" w:hAnsi="宋体" w:eastAsia="楷体_GB2312"/>
          <w:b/>
          <w:color w:val="auto"/>
          <w:sz w:val="32"/>
          <w:szCs w:val="32"/>
          <w:lang w:val="zh-CN"/>
        </w:rPr>
        <w:t>（二）资金计划、到位及使用情况（可用表格形式反映）。</w:t>
      </w:r>
    </w:p>
    <w:p>
      <w:pPr>
        <w:adjustRightInd w:val="0"/>
        <w:snapToGrid w:val="0"/>
        <w:spacing w:line="580" w:lineRule="exact"/>
        <w:ind w:firstLine="72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1.资金计划。20</w:t>
      </w:r>
      <w:r>
        <w:rPr>
          <w:rFonts w:hint="eastAsia" w:ascii="仿宋_GB2312" w:hAnsi="仿宋_GB2312" w:cs="仿宋_GB2312"/>
          <w:color w:val="auto"/>
          <w:sz w:val="32"/>
          <w:szCs w:val="32"/>
          <w:lang w:val="en-US" w:eastAsia="zh-CN"/>
        </w:rPr>
        <w:t>20</w:t>
      </w:r>
      <w:r>
        <w:rPr>
          <w:rFonts w:hint="eastAsia" w:ascii="仿宋_GB2312" w:hAnsi="仿宋_GB2312" w:eastAsia="仿宋_GB2312" w:cs="仿宋_GB2312"/>
          <w:color w:val="auto"/>
          <w:sz w:val="32"/>
          <w:szCs w:val="32"/>
        </w:rPr>
        <w:t>年度</w:t>
      </w:r>
      <w:r>
        <w:rPr>
          <w:rFonts w:hint="eastAsia" w:ascii="仿宋_GB2312" w:hAnsi="仿宋_GB2312" w:cs="仿宋_GB2312"/>
          <w:color w:val="auto"/>
          <w:sz w:val="32"/>
          <w:szCs w:val="32"/>
          <w:lang w:eastAsia="zh-CN"/>
        </w:rPr>
        <w:t>郭街安全建设</w:t>
      </w:r>
      <w:r>
        <w:rPr>
          <w:rFonts w:hint="eastAsia" w:ascii="仿宋_GB2312" w:hAnsi="仿宋_GB2312" w:eastAsia="仿宋_GB2312" w:cs="仿宋_GB2312"/>
          <w:color w:val="auto"/>
          <w:sz w:val="32"/>
          <w:szCs w:val="32"/>
        </w:rPr>
        <w:t>项目资金计划</w:t>
      </w:r>
      <w:r>
        <w:rPr>
          <w:rFonts w:hint="eastAsia" w:ascii="仿宋_GB2312" w:hAnsi="仿宋_GB2312" w:cs="仿宋_GB2312"/>
          <w:color w:val="auto"/>
          <w:sz w:val="32"/>
          <w:szCs w:val="32"/>
          <w:lang w:val="en-US" w:eastAsia="zh-CN"/>
        </w:rPr>
        <w:t>5.00</w:t>
      </w:r>
      <w:r>
        <w:rPr>
          <w:rFonts w:hint="eastAsia" w:ascii="仿宋_GB2312" w:hAnsi="仿宋_GB2312" w:eastAsia="仿宋_GB2312" w:cs="仿宋_GB2312"/>
          <w:color w:val="auto"/>
          <w:sz w:val="32"/>
          <w:szCs w:val="32"/>
        </w:rPr>
        <w:t>万元。</w:t>
      </w:r>
    </w:p>
    <w:p>
      <w:pPr>
        <w:adjustRightInd w:val="0"/>
        <w:snapToGrid w:val="0"/>
        <w:spacing w:line="580" w:lineRule="exact"/>
        <w:ind w:firstLine="72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2.资金到位。20</w:t>
      </w:r>
      <w:r>
        <w:rPr>
          <w:rFonts w:hint="eastAsia" w:ascii="仿宋_GB2312" w:hAnsi="仿宋_GB2312" w:cs="仿宋_GB2312"/>
          <w:color w:val="auto"/>
          <w:sz w:val="32"/>
          <w:szCs w:val="32"/>
          <w:lang w:val="en-US" w:eastAsia="zh-CN"/>
        </w:rPr>
        <w:t>20</w:t>
      </w:r>
      <w:r>
        <w:rPr>
          <w:rFonts w:hint="eastAsia" w:ascii="仿宋_GB2312" w:hAnsi="仿宋_GB2312" w:eastAsia="仿宋_GB2312" w:cs="仿宋_GB2312"/>
          <w:color w:val="auto"/>
          <w:sz w:val="32"/>
          <w:szCs w:val="32"/>
        </w:rPr>
        <w:t>年度</w:t>
      </w:r>
      <w:r>
        <w:rPr>
          <w:rFonts w:hint="eastAsia" w:ascii="仿宋_GB2312" w:hAnsi="仿宋_GB2312" w:cs="仿宋_GB2312"/>
          <w:color w:val="auto"/>
          <w:sz w:val="32"/>
          <w:szCs w:val="32"/>
          <w:lang w:eastAsia="zh-CN"/>
        </w:rPr>
        <w:t>郭街安全建设</w:t>
      </w:r>
      <w:r>
        <w:rPr>
          <w:rFonts w:hint="eastAsia" w:ascii="仿宋_GB2312" w:hAnsi="仿宋_GB2312" w:eastAsia="仿宋_GB2312" w:cs="仿宋_GB2312"/>
          <w:color w:val="auto"/>
          <w:sz w:val="32"/>
          <w:szCs w:val="32"/>
        </w:rPr>
        <w:t>项目资金到位</w:t>
      </w:r>
      <w:r>
        <w:rPr>
          <w:rFonts w:hint="eastAsia" w:ascii="仿宋_GB2312" w:hAnsi="仿宋_GB2312" w:cs="仿宋_GB2312"/>
          <w:color w:val="auto"/>
          <w:sz w:val="32"/>
          <w:szCs w:val="32"/>
          <w:lang w:val="en-US" w:eastAsia="zh-CN"/>
        </w:rPr>
        <w:t>5.00</w:t>
      </w:r>
      <w:r>
        <w:rPr>
          <w:rFonts w:hint="eastAsia" w:ascii="仿宋_GB2312" w:hAnsi="仿宋_GB2312" w:eastAsia="仿宋_GB2312" w:cs="仿宋_GB2312"/>
          <w:color w:val="auto"/>
          <w:sz w:val="32"/>
          <w:szCs w:val="32"/>
        </w:rPr>
        <w:t>万元。</w:t>
      </w:r>
    </w:p>
    <w:p>
      <w:pPr>
        <w:adjustRightInd w:val="0"/>
        <w:snapToGrid w:val="0"/>
        <w:spacing w:line="580" w:lineRule="exact"/>
        <w:ind w:firstLine="720"/>
        <w:rPr>
          <w:rFonts w:hint="eastAsia" w:ascii="仿宋_GB2312" w:hAnsi="仿宋_GB2312" w:cs="仿宋_GB2312"/>
          <w:color w:val="auto"/>
          <w:sz w:val="32"/>
          <w:szCs w:val="32"/>
          <w:lang w:val="en-US" w:eastAsia="zh-CN"/>
        </w:rPr>
      </w:pPr>
      <w:r>
        <w:rPr>
          <w:rFonts w:hint="eastAsia" w:ascii="仿宋_GB2312" w:hAnsi="仿宋_GB2312" w:eastAsia="仿宋_GB2312" w:cs="仿宋_GB2312"/>
          <w:color w:val="auto"/>
          <w:sz w:val="32"/>
          <w:szCs w:val="32"/>
        </w:rPr>
        <w:t>3.资金使用。20</w:t>
      </w:r>
      <w:r>
        <w:rPr>
          <w:rFonts w:hint="eastAsia" w:ascii="仿宋_GB2312" w:hAnsi="仿宋_GB2312" w:cs="仿宋_GB2312"/>
          <w:color w:val="auto"/>
          <w:sz w:val="32"/>
          <w:szCs w:val="32"/>
          <w:lang w:val="en-US" w:eastAsia="zh-CN"/>
        </w:rPr>
        <w:t>20</w:t>
      </w:r>
      <w:r>
        <w:rPr>
          <w:rFonts w:hint="eastAsia" w:ascii="仿宋_GB2312" w:hAnsi="仿宋_GB2312" w:eastAsia="仿宋_GB2312" w:cs="仿宋_GB2312"/>
          <w:color w:val="auto"/>
          <w:sz w:val="32"/>
          <w:szCs w:val="32"/>
        </w:rPr>
        <w:t>年度</w:t>
      </w:r>
      <w:r>
        <w:rPr>
          <w:rFonts w:hint="eastAsia" w:ascii="仿宋_GB2312" w:hAnsi="仿宋_GB2312" w:cs="仿宋_GB2312"/>
          <w:color w:val="auto"/>
          <w:sz w:val="32"/>
          <w:szCs w:val="32"/>
          <w:lang w:eastAsia="zh-CN"/>
        </w:rPr>
        <w:t>郭街安全建设</w:t>
      </w:r>
      <w:r>
        <w:rPr>
          <w:rFonts w:hint="eastAsia" w:ascii="仿宋_GB2312" w:hAnsi="仿宋_GB2312" w:eastAsia="仿宋_GB2312" w:cs="仿宋_GB2312"/>
          <w:color w:val="auto"/>
          <w:sz w:val="32"/>
          <w:szCs w:val="32"/>
        </w:rPr>
        <w:t>项目支出合计</w:t>
      </w:r>
      <w:r>
        <w:rPr>
          <w:rFonts w:hint="eastAsia" w:ascii="仿宋_GB2312" w:hAnsi="仿宋_GB2312" w:cs="仿宋_GB2312"/>
          <w:color w:val="auto"/>
          <w:sz w:val="32"/>
          <w:szCs w:val="32"/>
          <w:lang w:val="en-US" w:eastAsia="zh-CN"/>
        </w:rPr>
        <w:t>5.00</w:t>
      </w:r>
      <w:r>
        <w:rPr>
          <w:rFonts w:hint="eastAsia" w:ascii="仿宋_GB2312" w:hAnsi="仿宋_GB2312" w:eastAsia="仿宋_GB2312" w:cs="仿宋_GB2312"/>
          <w:color w:val="auto"/>
          <w:sz w:val="32"/>
          <w:szCs w:val="32"/>
        </w:rPr>
        <w:t>万元。所有开支均按照我单位财务管理制度执行,资金的使用严格把关,业务开展严格工作作风,严肃工作纪律</w:t>
      </w:r>
      <w:r>
        <w:rPr>
          <w:rFonts w:hint="eastAsia" w:ascii="仿宋_GB2312" w:hAnsi="仿宋_GB2312" w:cs="仿宋_GB2312"/>
          <w:color w:val="auto"/>
          <w:sz w:val="32"/>
          <w:szCs w:val="32"/>
          <w:lang w:eastAsia="zh-CN"/>
        </w:rPr>
        <w:t>》</w:t>
      </w:r>
      <w:r>
        <w:rPr>
          <w:rFonts w:hint="eastAsia" w:ascii="仿宋_GB2312" w:hAnsi="仿宋_GB2312" w:eastAsia="仿宋_GB2312" w:cs="仿宋_GB2312"/>
          <w:color w:val="auto"/>
          <w:sz w:val="32"/>
          <w:szCs w:val="32"/>
        </w:rPr>
        <w:t>。</w:t>
      </w:r>
      <w:r>
        <w:rPr>
          <w:rFonts w:hint="eastAsia" w:ascii="仿宋_GB2312" w:hAnsi="仿宋_GB2312" w:cs="仿宋_GB2312"/>
          <w:color w:val="auto"/>
          <w:sz w:val="32"/>
          <w:szCs w:val="32"/>
          <w:lang w:val="en-US" w:eastAsia="zh-CN"/>
        </w:rPr>
        <w:t xml:space="preserve">  </w:t>
      </w:r>
    </w:p>
    <w:p>
      <w:pPr>
        <w:adjustRightInd w:val="0"/>
        <w:snapToGrid w:val="0"/>
        <w:spacing w:line="580" w:lineRule="exact"/>
        <w:ind w:firstLine="720"/>
        <w:rPr>
          <w:rFonts w:ascii="楷体_GB2312" w:hAnsi="宋体" w:eastAsia="楷体_GB2312"/>
          <w:b/>
          <w:color w:val="auto"/>
          <w:sz w:val="32"/>
          <w:szCs w:val="32"/>
          <w:lang w:val="zh-CN"/>
        </w:rPr>
      </w:pPr>
      <w:r>
        <w:rPr>
          <w:rFonts w:hint="eastAsia" w:ascii="楷体_GB2312" w:hAnsi="宋体" w:eastAsia="楷体_GB2312"/>
          <w:b/>
          <w:color w:val="auto"/>
          <w:sz w:val="32"/>
          <w:szCs w:val="32"/>
          <w:lang w:val="en-US" w:eastAsia="zh-CN"/>
        </w:rPr>
        <w:t>（三）</w:t>
      </w:r>
      <w:r>
        <w:rPr>
          <w:rFonts w:hint="eastAsia" w:ascii="楷体_GB2312" w:hAnsi="宋体" w:eastAsia="楷体_GB2312"/>
          <w:b/>
          <w:color w:val="auto"/>
          <w:sz w:val="32"/>
          <w:szCs w:val="32"/>
          <w:lang w:val="zh-CN"/>
        </w:rPr>
        <w:t>项目财务管理情况。</w:t>
      </w:r>
    </w:p>
    <w:p>
      <w:pPr>
        <w:adjustRightInd w:val="0"/>
        <w:snapToGrid w:val="0"/>
        <w:spacing w:line="580" w:lineRule="exact"/>
        <w:ind w:firstLine="720"/>
        <w:rPr>
          <w:rFonts w:ascii="仿宋_GB2312" w:hAnsi="宋体" w:eastAsia="仿宋_GB2312"/>
          <w:color w:val="auto"/>
          <w:sz w:val="32"/>
          <w:szCs w:val="32"/>
          <w:lang w:val="zh-CN"/>
        </w:rPr>
      </w:pPr>
      <w:r>
        <w:rPr>
          <w:rFonts w:hint="eastAsia" w:ascii="仿宋_GB2312" w:hAnsi="宋体" w:eastAsia="仿宋_GB2312"/>
          <w:color w:val="auto"/>
          <w:sz w:val="32"/>
          <w:szCs w:val="32"/>
          <w:lang w:val="zh-CN"/>
        </w:rPr>
        <w:t>项目实施主体</w:t>
      </w:r>
      <w:r>
        <w:rPr>
          <w:rFonts w:hint="eastAsia" w:ascii="仿宋_GB2312" w:hAnsi="仿宋_GB2312" w:cs="仿宋_GB2312"/>
          <w:color w:val="auto"/>
          <w:sz w:val="32"/>
          <w:szCs w:val="32"/>
          <w:lang w:eastAsia="zh-CN"/>
        </w:rPr>
        <w:t>安全建设</w:t>
      </w:r>
      <w:r>
        <w:rPr>
          <w:rFonts w:hint="eastAsia" w:ascii="仿宋_GB2312" w:hAnsi="仿宋_GB2312" w:eastAsia="仿宋_GB2312" w:cs="仿宋_GB2312"/>
          <w:color w:val="auto"/>
          <w:sz w:val="32"/>
          <w:szCs w:val="32"/>
        </w:rPr>
        <w:t>项目资金</w:t>
      </w:r>
      <w:r>
        <w:rPr>
          <w:rFonts w:hint="eastAsia" w:ascii="仿宋_GB2312" w:hAnsi="宋体" w:eastAsia="仿宋_GB2312"/>
          <w:color w:val="auto"/>
          <w:sz w:val="32"/>
          <w:szCs w:val="32"/>
          <w:lang w:val="zh-CN"/>
        </w:rPr>
        <w:t>财务管理制度健全,严格执行财务管理制度,账务处理及时,会计核算规范。</w:t>
      </w:r>
    </w:p>
    <w:p>
      <w:pPr>
        <w:adjustRightInd w:val="0"/>
        <w:snapToGrid w:val="0"/>
        <w:spacing w:line="600" w:lineRule="exact"/>
        <w:ind w:firstLine="720"/>
        <w:rPr>
          <w:rFonts w:ascii="黑体" w:hAnsi="宋体" w:eastAsia="黑体"/>
          <w:color w:val="auto"/>
          <w:sz w:val="32"/>
          <w:szCs w:val="32"/>
        </w:rPr>
      </w:pPr>
      <w:r>
        <w:rPr>
          <w:rFonts w:hint="eastAsia" w:ascii="黑体" w:hAnsi="宋体" w:eastAsia="黑体"/>
          <w:color w:val="auto"/>
          <w:sz w:val="32"/>
          <w:szCs w:val="32"/>
        </w:rPr>
        <w:t>三、项目实施及管理情况</w:t>
      </w:r>
    </w:p>
    <w:p>
      <w:pPr>
        <w:adjustRightInd w:val="0"/>
        <w:snapToGrid w:val="0"/>
        <w:spacing w:line="580" w:lineRule="exact"/>
        <w:ind w:firstLine="720"/>
        <w:rPr>
          <w:rFonts w:hint="eastAsia" w:ascii="楷体_GB2312" w:hAnsi="楷体_GB2312" w:eastAsia="楷体_GB2312" w:cs="楷体_GB2312"/>
          <w:b/>
          <w:bCs/>
          <w:color w:val="auto"/>
          <w:sz w:val="32"/>
          <w:szCs w:val="32"/>
          <w:lang w:val="zh-CN"/>
        </w:rPr>
      </w:pPr>
      <w:r>
        <w:rPr>
          <w:rFonts w:hint="eastAsia" w:ascii="楷体_GB2312" w:hAnsi="楷体_GB2312" w:eastAsia="楷体_GB2312" w:cs="楷体_GB2312"/>
          <w:b/>
          <w:bCs/>
          <w:color w:val="auto"/>
          <w:sz w:val="32"/>
          <w:szCs w:val="32"/>
          <w:lang w:val="zh-CN"/>
        </w:rPr>
        <w:t>（一）项目组织架构及实施流程</w:t>
      </w:r>
    </w:p>
    <w:p>
      <w:pPr>
        <w:adjustRightInd w:val="0"/>
        <w:snapToGrid w:val="0"/>
        <w:spacing w:line="580" w:lineRule="exact"/>
        <w:ind w:firstLine="720"/>
        <w:rPr>
          <w:rFonts w:ascii="仿宋_GB2312" w:hAnsi="宋体" w:eastAsia="仿宋_GB2312"/>
          <w:color w:val="auto"/>
          <w:sz w:val="32"/>
          <w:szCs w:val="32"/>
          <w:lang w:val="zh-CN"/>
        </w:rPr>
      </w:pPr>
      <w:r>
        <w:rPr>
          <w:rFonts w:hint="eastAsia" w:ascii="仿宋_GB2312" w:hAnsi="宋体" w:eastAsia="仿宋_GB2312"/>
          <w:color w:val="auto"/>
          <w:sz w:val="32"/>
          <w:szCs w:val="32"/>
          <w:lang w:val="zh-CN"/>
        </w:rPr>
        <w:t>落实分管领导和工作人员负责项目组织实施,制定计划,明确任务,将每一项工作落到实处。</w:t>
      </w:r>
    </w:p>
    <w:p>
      <w:pPr>
        <w:adjustRightInd w:val="0"/>
        <w:snapToGrid w:val="0"/>
        <w:spacing w:line="580" w:lineRule="exact"/>
        <w:ind w:firstLine="720"/>
        <w:rPr>
          <w:rFonts w:hint="eastAsia" w:ascii="楷体_GB2312" w:hAnsi="楷体_GB2312" w:eastAsia="楷体_GB2312" w:cs="楷体_GB2312"/>
          <w:b/>
          <w:bCs/>
          <w:color w:val="auto"/>
          <w:sz w:val="32"/>
          <w:szCs w:val="32"/>
          <w:lang w:val="zh-CN"/>
        </w:rPr>
      </w:pPr>
      <w:r>
        <w:rPr>
          <w:rFonts w:hint="eastAsia" w:ascii="楷体_GB2312" w:hAnsi="楷体_GB2312" w:eastAsia="楷体_GB2312" w:cs="楷体_GB2312"/>
          <w:b/>
          <w:bCs/>
          <w:color w:val="auto"/>
          <w:sz w:val="32"/>
          <w:szCs w:val="32"/>
          <w:lang w:val="zh-CN"/>
        </w:rPr>
        <w:t>（二）项目管理情况</w:t>
      </w:r>
    </w:p>
    <w:p>
      <w:pPr>
        <w:adjustRightInd w:val="0"/>
        <w:snapToGrid w:val="0"/>
        <w:spacing w:line="580" w:lineRule="exact"/>
        <w:ind w:firstLine="720"/>
        <w:rPr>
          <w:rFonts w:ascii="仿宋_GB2312" w:hAnsi="宋体" w:eastAsia="仿宋_GB2312"/>
          <w:color w:val="auto"/>
          <w:sz w:val="32"/>
          <w:szCs w:val="32"/>
          <w:lang w:val="zh-CN"/>
        </w:rPr>
      </w:pPr>
      <w:r>
        <w:rPr>
          <w:rFonts w:hint="eastAsia" w:ascii="仿宋_GB2312" w:hAnsi="宋体" w:eastAsia="仿宋_GB2312"/>
          <w:color w:val="auto"/>
          <w:sz w:val="32"/>
          <w:szCs w:val="32"/>
          <w:lang w:val="zh-CN"/>
        </w:rPr>
        <w:t>认真组织实施,加强项目经费管理,确保各项目标任务完成。</w:t>
      </w:r>
    </w:p>
    <w:p>
      <w:pPr>
        <w:adjustRightInd w:val="0"/>
        <w:snapToGrid w:val="0"/>
        <w:spacing w:line="580" w:lineRule="exact"/>
        <w:ind w:firstLine="720"/>
        <w:rPr>
          <w:rFonts w:hint="eastAsia" w:ascii="楷体_GB2312" w:hAnsi="楷体_GB2312" w:eastAsia="楷体_GB2312" w:cs="楷体_GB2312"/>
          <w:b/>
          <w:bCs/>
          <w:color w:val="auto"/>
          <w:sz w:val="32"/>
          <w:szCs w:val="32"/>
          <w:lang w:val="zh-CN"/>
        </w:rPr>
      </w:pPr>
      <w:r>
        <w:rPr>
          <w:rFonts w:hint="eastAsia" w:ascii="楷体_GB2312" w:hAnsi="楷体_GB2312" w:eastAsia="楷体_GB2312" w:cs="楷体_GB2312"/>
          <w:b/>
          <w:bCs/>
          <w:color w:val="auto"/>
          <w:sz w:val="32"/>
          <w:szCs w:val="32"/>
          <w:lang w:val="zh-CN"/>
        </w:rPr>
        <w:t>（三）项目监管情况</w:t>
      </w:r>
    </w:p>
    <w:p>
      <w:pPr>
        <w:adjustRightInd w:val="0"/>
        <w:snapToGrid w:val="0"/>
        <w:spacing w:line="580" w:lineRule="exact"/>
        <w:ind w:firstLine="720"/>
        <w:rPr>
          <w:rFonts w:ascii="仿宋_GB2312" w:hAnsi="宋体" w:eastAsia="仿宋_GB2312"/>
          <w:color w:val="auto"/>
          <w:sz w:val="32"/>
          <w:szCs w:val="32"/>
          <w:lang w:val="zh-CN"/>
        </w:rPr>
      </w:pPr>
      <w:r>
        <w:rPr>
          <w:rFonts w:hint="eastAsia" w:ascii="仿宋_GB2312" w:hAnsi="宋体" w:eastAsia="仿宋_GB2312"/>
          <w:color w:val="auto"/>
          <w:sz w:val="32"/>
          <w:szCs w:val="32"/>
          <w:lang w:val="zh-CN"/>
        </w:rPr>
        <w:t>加强对项目监督管理,</w:t>
      </w:r>
      <w:r>
        <w:rPr>
          <w:rFonts w:hint="eastAsia" w:ascii="仿宋_GB2312" w:hAnsi="宋体"/>
          <w:color w:val="auto"/>
          <w:sz w:val="32"/>
          <w:szCs w:val="32"/>
          <w:lang w:val="en-US" w:eastAsia="zh-CN"/>
        </w:rPr>
        <w:t>积极多次开展实地检查、复查，收集提供各类相关资料，</w:t>
      </w:r>
      <w:r>
        <w:rPr>
          <w:rFonts w:hint="eastAsia" w:ascii="仿宋_GB2312" w:hAnsi="宋体" w:eastAsia="仿宋_GB2312"/>
          <w:color w:val="auto"/>
          <w:sz w:val="32"/>
          <w:szCs w:val="32"/>
          <w:lang w:val="zh-CN"/>
        </w:rPr>
        <w:t>对存在问题及时进行整改,确保目标任务完成。</w:t>
      </w:r>
    </w:p>
    <w:p>
      <w:pPr>
        <w:pStyle w:val="7"/>
        <w:ind w:left="0" w:leftChars="0" w:firstLine="640" w:firstLineChars="200"/>
        <w:rPr>
          <w:rFonts w:hint="default" w:eastAsia="仿宋_GB2312"/>
          <w:color w:val="auto"/>
          <w:lang w:val="en-US" w:eastAsia="zh-CN"/>
        </w:rPr>
      </w:pPr>
    </w:p>
    <w:p>
      <w:pPr>
        <w:adjustRightInd w:val="0"/>
        <w:snapToGrid w:val="0"/>
        <w:spacing w:line="600" w:lineRule="exact"/>
        <w:ind w:firstLine="720"/>
        <w:rPr>
          <w:rFonts w:ascii="仿宋_GB2312" w:hAnsi="宋体" w:eastAsia="仿宋_GB2312"/>
          <w:color w:val="auto"/>
          <w:sz w:val="32"/>
          <w:szCs w:val="32"/>
          <w:lang w:val="zh-CN"/>
        </w:rPr>
      </w:pPr>
      <w:r>
        <w:rPr>
          <w:rFonts w:hint="eastAsia" w:ascii="黑体" w:hAnsi="宋体" w:eastAsia="黑体"/>
          <w:color w:val="auto"/>
          <w:sz w:val="32"/>
          <w:szCs w:val="32"/>
        </w:rPr>
        <w:t>四、项目绩效情况</w:t>
      </w:r>
      <w:r>
        <w:rPr>
          <w:rFonts w:ascii="仿宋_GB2312" w:hAnsi="宋体" w:eastAsia="仿宋_GB2312"/>
          <w:color w:val="auto"/>
          <w:sz w:val="32"/>
          <w:szCs w:val="32"/>
          <w:lang w:val="zh-CN"/>
        </w:rPr>
        <w:tab/>
      </w:r>
    </w:p>
    <w:p>
      <w:pPr>
        <w:adjustRightInd w:val="0"/>
        <w:snapToGrid w:val="0"/>
        <w:spacing w:line="600" w:lineRule="exact"/>
        <w:ind w:firstLine="720"/>
        <w:rPr>
          <w:rFonts w:ascii="楷体_GB2312" w:hAnsi="宋体" w:eastAsia="楷体_GB2312"/>
          <w:b/>
          <w:color w:val="auto"/>
          <w:sz w:val="32"/>
          <w:szCs w:val="32"/>
          <w:lang w:val="zh-CN"/>
        </w:rPr>
      </w:pPr>
      <w:r>
        <w:rPr>
          <w:rFonts w:hint="eastAsia" w:ascii="楷体_GB2312" w:hAnsi="宋体" w:eastAsia="楷体_GB2312"/>
          <w:b/>
          <w:color w:val="auto"/>
          <w:sz w:val="32"/>
          <w:szCs w:val="32"/>
          <w:lang w:val="zh-CN"/>
        </w:rPr>
        <w:t>（一）项目完成情况。</w:t>
      </w:r>
    </w:p>
    <w:p>
      <w:pPr>
        <w:keepNext w:val="0"/>
        <w:keepLines w:val="0"/>
        <w:pageBreakBefore w:val="0"/>
        <w:widowControl/>
        <w:numPr>
          <w:ilvl w:val="0"/>
          <w:numId w:val="0"/>
        </w:numPr>
        <w:kinsoku/>
        <w:wordWrap/>
        <w:overflowPunct/>
        <w:topLinePunct w:val="0"/>
        <w:autoSpaceDE/>
        <w:autoSpaceDN/>
        <w:bidi w:val="0"/>
        <w:adjustRightInd/>
        <w:spacing w:line="560" w:lineRule="exact"/>
        <w:ind w:firstLine="640" w:firstLineChars="200"/>
        <w:jc w:val="left"/>
        <w:textAlignment w:val="auto"/>
        <w:rPr>
          <w:color w:val="auto"/>
          <w:lang w:val="zh-CN"/>
        </w:rPr>
      </w:pPr>
      <w:r>
        <w:rPr>
          <w:rFonts w:hint="default" w:ascii="仿宋_GB2312" w:hAnsi="仿宋_GB2312" w:eastAsia="仿宋_GB2312" w:cs="仿宋_GB2312"/>
          <w:color w:val="auto"/>
          <w:sz w:val="32"/>
          <w:szCs w:val="32"/>
          <w:lang w:val="en-US" w:eastAsia="zh-CN"/>
        </w:rPr>
        <w:t>建立健全安全生产监管网络，层层落实安全生产责任制。</w:t>
      </w:r>
      <w:r>
        <w:rPr>
          <w:rFonts w:hint="eastAsia" w:ascii="仿宋_GB2312" w:hAnsi="仿宋_GB2312" w:eastAsia="仿宋_GB2312" w:cs="仿宋_GB2312"/>
          <w:color w:val="auto"/>
          <w:sz w:val="32"/>
          <w:szCs w:val="32"/>
          <w:u w:val="none"/>
        </w:rPr>
        <w:t>持续开展多部门“安全联查”，强化重点行业领域安全监管和隐患排查治理，定期联系相关职能部门开展大排查9次，共检查出问题21个，立即整改18个，限期整改3个（已整改），联合相关企业、单位开展消防演练、地震演练、疫情防控等演练6次，截止目前辖区未发生较大以上安全事故。</w:t>
      </w:r>
      <w:r>
        <w:rPr>
          <w:rFonts w:hint="eastAsia" w:ascii="仿宋_GB2312" w:hAnsi="仿宋_GB2312" w:cs="仿宋_GB2312"/>
          <w:color w:val="auto"/>
          <w:sz w:val="32"/>
          <w:szCs w:val="32"/>
          <w:u w:val="none"/>
          <w:lang w:val="en-US" w:eastAsia="zh-CN"/>
        </w:rPr>
        <w:t xml:space="preserve">   </w:t>
      </w:r>
    </w:p>
    <w:p>
      <w:pPr>
        <w:adjustRightInd w:val="0"/>
        <w:snapToGrid w:val="0"/>
        <w:spacing w:line="600" w:lineRule="exact"/>
        <w:ind w:firstLine="720"/>
        <w:rPr>
          <w:rFonts w:ascii="楷体_GB2312" w:hAnsi="宋体" w:eastAsia="楷体_GB2312"/>
          <w:b/>
          <w:color w:val="auto"/>
          <w:sz w:val="32"/>
          <w:szCs w:val="32"/>
          <w:lang w:val="zh-CN"/>
        </w:rPr>
      </w:pPr>
      <w:r>
        <w:rPr>
          <w:rFonts w:hint="eastAsia" w:ascii="楷体_GB2312" w:hAnsi="宋体" w:eastAsia="楷体_GB2312"/>
          <w:b/>
          <w:color w:val="auto"/>
          <w:sz w:val="32"/>
          <w:szCs w:val="32"/>
          <w:lang w:val="zh-CN"/>
        </w:rPr>
        <w:t>（二）项目效益情况。</w:t>
      </w:r>
    </w:p>
    <w:p>
      <w:pPr>
        <w:adjustRightInd w:val="0"/>
        <w:snapToGrid w:val="0"/>
        <w:spacing w:line="600" w:lineRule="exact"/>
        <w:ind w:firstLine="720"/>
        <w:rPr>
          <w:rFonts w:ascii="仿宋_GB2312" w:hAnsi="宋体" w:eastAsia="仿宋_GB2312"/>
          <w:color w:val="auto"/>
          <w:sz w:val="32"/>
          <w:szCs w:val="32"/>
          <w:lang w:val="zh-CN"/>
        </w:rPr>
      </w:pPr>
      <w:r>
        <w:rPr>
          <w:rFonts w:hint="eastAsia" w:ascii="仿宋_GB2312" w:hAnsi="宋体" w:eastAsia="仿宋_GB2312"/>
          <w:color w:val="auto"/>
          <w:sz w:val="32"/>
          <w:szCs w:val="32"/>
          <w:lang w:val="zh-CN"/>
        </w:rPr>
        <w:t>通过本项目的建设，</w:t>
      </w:r>
      <w:r>
        <w:rPr>
          <w:rFonts w:hint="default" w:ascii="仿宋_GB2312" w:hAnsi="仿宋_GB2312" w:eastAsia="仿宋_GB2312" w:cs="仿宋_GB2312"/>
          <w:color w:val="auto"/>
          <w:sz w:val="32"/>
          <w:szCs w:val="32"/>
          <w:lang w:val="en-US" w:eastAsia="zh-CN"/>
        </w:rPr>
        <w:t>确保整个街道的安全形势持续稳定</w:t>
      </w:r>
      <w:r>
        <w:rPr>
          <w:rFonts w:hint="eastAsia" w:ascii="仿宋_GB2312" w:hAnsi="仿宋_GB2312" w:cs="仿宋_GB2312"/>
          <w:color w:val="auto"/>
          <w:sz w:val="32"/>
          <w:szCs w:val="32"/>
          <w:lang w:val="en-US" w:eastAsia="zh-CN"/>
        </w:rPr>
        <w:t>。</w:t>
      </w:r>
    </w:p>
    <w:p>
      <w:pPr>
        <w:adjustRightInd w:val="0"/>
        <w:snapToGrid w:val="0"/>
        <w:spacing w:line="600" w:lineRule="exact"/>
        <w:ind w:firstLine="720"/>
        <w:rPr>
          <w:rFonts w:ascii="黑体" w:hAnsi="宋体" w:eastAsia="黑体"/>
          <w:color w:val="auto"/>
          <w:sz w:val="32"/>
          <w:szCs w:val="32"/>
        </w:rPr>
      </w:pPr>
      <w:r>
        <w:rPr>
          <w:rFonts w:hint="eastAsia" w:ascii="黑体" w:hAnsi="宋体" w:eastAsia="黑体"/>
          <w:color w:val="auto"/>
          <w:sz w:val="32"/>
          <w:szCs w:val="32"/>
        </w:rPr>
        <w:t>五、评价结论及建议</w:t>
      </w:r>
    </w:p>
    <w:p>
      <w:pPr>
        <w:adjustRightInd w:val="0"/>
        <w:snapToGrid w:val="0"/>
        <w:spacing w:line="600" w:lineRule="exact"/>
        <w:ind w:firstLine="720"/>
        <w:rPr>
          <w:rFonts w:ascii="楷体_GB2312" w:hAnsi="宋体" w:eastAsia="楷体_GB2312"/>
          <w:b/>
          <w:color w:val="auto"/>
          <w:sz w:val="32"/>
          <w:szCs w:val="32"/>
          <w:lang w:val="zh-CN"/>
        </w:rPr>
      </w:pPr>
      <w:r>
        <w:rPr>
          <w:rFonts w:hint="eastAsia" w:ascii="楷体_GB2312" w:hAnsi="宋体" w:eastAsia="楷体_GB2312"/>
          <w:b/>
          <w:color w:val="auto"/>
          <w:sz w:val="32"/>
          <w:szCs w:val="32"/>
          <w:lang w:val="zh-CN"/>
        </w:rPr>
        <w:t>（一）评价结论。</w:t>
      </w:r>
    </w:p>
    <w:p>
      <w:pPr>
        <w:adjustRightInd w:val="0"/>
        <w:snapToGrid w:val="0"/>
        <w:spacing w:line="580" w:lineRule="exact"/>
        <w:ind w:firstLine="720"/>
        <w:rPr>
          <w:rFonts w:ascii="仿宋_GB2312" w:hAnsi="宋体" w:eastAsia="仿宋_GB2312"/>
          <w:color w:val="auto"/>
          <w:sz w:val="32"/>
          <w:szCs w:val="32"/>
          <w:lang w:val="zh-CN"/>
        </w:rPr>
      </w:pPr>
      <w:r>
        <w:rPr>
          <w:rFonts w:hint="eastAsia" w:ascii="仿宋_GB2312" w:hAnsi="宋体" w:eastAsia="仿宋_GB2312"/>
          <w:color w:val="auto"/>
          <w:sz w:val="32"/>
          <w:szCs w:val="32"/>
          <w:lang w:val="zh-CN"/>
        </w:rPr>
        <w:t>通过本项目的建设，基本实现了项目预期。</w:t>
      </w:r>
    </w:p>
    <w:p>
      <w:pPr>
        <w:adjustRightInd w:val="0"/>
        <w:snapToGrid w:val="0"/>
        <w:spacing w:line="600" w:lineRule="exact"/>
        <w:ind w:firstLine="720"/>
        <w:rPr>
          <w:rFonts w:ascii="仿宋_GB2312" w:hAnsi="宋体" w:eastAsia="仿宋_GB2312"/>
          <w:color w:val="auto"/>
          <w:sz w:val="32"/>
          <w:szCs w:val="32"/>
          <w:lang w:val="zh-CN"/>
        </w:rPr>
      </w:pPr>
      <w:r>
        <w:rPr>
          <w:rFonts w:hint="eastAsia" w:ascii="楷体_GB2312" w:hAnsi="宋体" w:eastAsia="楷体_GB2312"/>
          <w:b/>
          <w:color w:val="auto"/>
          <w:sz w:val="32"/>
          <w:szCs w:val="32"/>
          <w:lang w:val="zh-CN"/>
        </w:rPr>
        <w:t>（二）存在的问题。</w:t>
      </w:r>
      <w:r>
        <w:rPr>
          <w:rFonts w:ascii="仿宋_GB2312" w:hAnsi="宋体" w:eastAsia="仿宋_GB2312"/>
          <w:color w:val="auto"/>
          <w:sz w:val="32"/>
          <w:szCs w:val="32"/>
          <w:lang w:val="zh-CN"/>
        </w:rPr>
        <w:tab/>
      </w:r>
    </w:p>
    <w:p>
      <w:pPr>
        <w:pStyle w:val="7"/>
        <w:numPr>
          <w:ilvl w:val="0"/>
          <w:numId w:val="0"/>
        </w:numPr>
        <w:ind w:firstLine="640" w:firstLineChars="200"/>
        <w:rPr>
          <w:rFonts w:hint="eastAsia"/>
          <w:lang w:val="en-US" w:eastAsia="zh-CN"/>
        </w:rPr>
      </w:pPr>
      <w:r>
        <w:rPr>
          <w:rFonts w:hint="eastAsia"/>
          <w:color w:val="auto"/>
          <w:lang w:val="en-US" w:eastAsia="zh-CN"/>
        </w:rPr>
        <w:t>（1） 对于绩效管理的认识尚不够深入，把预算绩效等同于工作目标、工作考核和业务管理。</w:t>
      </w:r>
    </w:p>
    <w:p>
      <w:pPr>
        <w:numPr>
          <w:ilvl w:val="0"/>
          <w:numId w:val="0"/>
        </w:numPr>
        <w:ind w:leftChars="0" w:firstLine="640" w:firstLineChars="200"/>
        <w:rPr>
          <w:rFonts w:hint="eastAsia"/>
          <w:color w:val="auto"/>
          <w:lang w:val="en-US" w:eastAsia="zh-CN"/>
        </w:rPr>
      </w:pPr>
      <w:r>
        <w:rPr>
          <w:rFonts w:hint="eastAsia"/>
          <w:color w:val="auto"/>
          <w:lang w:val="en-US" w:eastAsia="zh-CN"/>
        </w:rPr>
        <w:t>（2）对于绩效的管理的经验不足，项目的部分成果没法用指标形式展示。</w:t>
      </w:r>
    </w:p>
    <w:p>
      <w:pPr>
        <w:adjustRightInd w:val="0"/>
        <w:snapToGrid w:val="0"/>
        <w:spacing w:line="600" w:lineRule="exact"/>
        <w:ind w:firstLine="720"/>
        <w:rPr>
          <w:rFonts w:ascii="楷体_GB2312" w:hAnsi="宋体" w:eastAsia="楷体_GB2312"/>
          <w:b/>
          <w:color w:val="auto"/>
          <w:sz w:val="32"/>
          <w:szCs w:val="32"/>
          <w:lang w:val="zh-CN"/>
        </w:rPr>
      </w:pPr>
      <w:r>
        <w:rPr>
          <w:rFonts w:hint="eastAsia" w:ascii="楷体_GB2312" w:hAnsi="宋体" w:eastAsia="楷体_GB2312"/>
          <w:b/>
          <w:color w:val="auto"/>
          <w:sz w:val="32"/>
          <w:szCs w:val="32"/>
          <w:lang w:val="zh-CN"/>
        </w:rPr>
        <w:t>（三）相关建议。</w:t>
      </w:r>
    </w:p>
    <w:p>
      <w:pPr>
        <w:spacing w:line="580" w:lineRule="exact"/>
        <w:ind w:firstLine="640" w:firstLineChars="200"/>
        <w:rPr>
          <w:rFonts w:ascii="仿宋_GB2312" w:hAnsi="仿宋_GB2312" w:cs="仿宋_GB2312"/>
          <w:color w:val="auto"/>
          <w:szCs w:val="32"/>
        </w:rPr>
      </w:pPr>
      <w:r>
        <w:rPr>
          <w:rFonts w:hint="eastAsia" w:ascii="仿宋_GB2312" w:hAnsi="仿宋_GB2312" w:cs="仿宋_GB2312"/>
          <w:color w:val="auto"/>
          <w:szCs w:val="32"/>
        </w:rPr>
        <w:t>下一步改进措施：与相关业务指导部门加强联系，争取相关部门的支持和配合。</w:t>
      </w:r>
    </w:p>
    <w:p>
      <w:pPr>
        <w:spacing w:line="580" w:lineRule="exact"/>
        <w:ind w:firstLine="640"/>
        <w:rPr>
          <w:rFonts w:ascii="仿宋_GB2312" w:hAnsi="仿宋_GB2312" w:eastAsia="仿宋_GB2312" w:cs="仿宋_GB2312"/>
          <w:color w:val="auto"/>
          <w:sz w:val="32"/>
          <w:szCs w:val="32"/>
        </w:rPr>
      </w:pPr>
    </w:p>
    <w:p>
      <w:pPr>
        <w:widowControl/>
        <w:jc w:val="left"/>
        <w:rPr>
          <w:rStyle w:val="17"/>
          <w:rFonts w:ascii="黑体" w:hAnsi="黑体" w:eastAsia="黑体"/>
          <w:b w:val="0"/>
        </w:rPr>
      </w:pPr>
    </w:p>
    <w:p>
      <w:pPr>
        <w:spacing w:line="600" w:lineRule="exact"/>
        <w:jc w:val="center"/>
        <w:rPr>
          <w:rFonts w:hint="eastAsia" w:ascii="方正小标宋简体" w:hAnsi="Times New Roman" w:eastAsia="方正小标宋简体" w:cs="Times New Roman"/>
          <w:sz w:val="44"/>
          <w:szCs w:val="44"/>
          <w:lang w:val="en-US" w:eastAsia="zh-CN"/>
        </w:rPr>
      </w:pPr>
    </w:p>
    <w:p>
      <w:pPr>
        <w:spacing w:line="600" w:lineRule="exact"/>
        <w:jc w:val="center"/>
        <w:rPr>
          <w:rFonts w:hint="eastAsia" w:ascii="方正小标宋简体" w:hAnsi="Times New Roman" w:eastAsia="方正小标宋简体" w:cs="Times New Roman"/>
          <w:sz w:val="44"/>
          <w:szCs w:val="44"/>
          <w:lang w:val="en-US" w:eastAsia="zh-CN"/>
        </w:rPr>
      </w:pPr>
    </w:p>
    <w:p>
      <w:pPr>
        <w:spacing w:line="600" w:lineRule="exact"/>
        <w:jc w:val="center"/>
        <w:rPr>
          <w:rFonts w:hint="eastAsia" w:ascii="方正小标宋简体" w:hAnsi="Times New Roman" w:eastAsia="方正小标宋简体" w:cs="Times New Roman"/>
          <w:sz w:val="44"/>
          <w:szCs w:val="44"/>
          <w:lang w:val="en-US" w:eastAsia="zh-CN"/>
        </w:rPr>
      </w:pPr>
    </w:p>
    <w:p>
      <w:pPr>
        <w:spacing w:line="600" w:lineRule="exact"/>
        <w:jc w:val="center"/>
        <w:rPr>
          <w:rFonts w:hint="eastAsia" w:ascii="方正小标宋简体" w:hAnsi="Times New Roman" w:eastAsia="方正小标宋简体" w:cs="Times New Roman"/>
          <w:sz w:val="44"/>
          <w:szCs w:val="44"/>
          <w:lang w:val="en-US" w:eastAsia="zh-CN"/>
        </w:rPr>
      </w:pPr>
    </w:p>
    <w:p>
      <w:pPr>
        <w:spacing w:line="600" w:lineRule="exact"/>
        <w:jc w:val="center"/>
        <w:rPr>
          <w:rFonts w:hint="eastAsia" w:ascii="方正小标宋简体" w:hAnsi="Times New Roman" w:eastAsia="方正小标宋简体" w:cs="Times New Roman"/>
          <w:sz w:val="44"/>
          <w:szCs w:val="44"/>
          <w:lang w:val="en-US" w:eastAsia="zh-CN"/>
        </w:rPr>
      </w:pPr>
    </w:p>
    <w:p>
      <w:pPr>
        <w:spacing w:line="600" w:lineRule="exact"/>
        <w:jc w:val="center"/>
        <w:rPr>
          <w:rFonts w:hint="eastAsia" w:ascii="方正小标宋简体" w:hAnsi="宋体" w:eastAsia="方正小标宋简体"/>
          <w:color w:val="000000"/>
          <w:kern w:val="0"/>
          <w:sz w:val="44"/>
          <w:szCs w:val="44"/>
          <w:lang w:val="zh-CN"/>
        </w:rPr>
      </w:pPr>
      <w:r>
        <w:rPr>
          <w:rFonts w:hint="eastAsia" w:ascii="方正小标宋简体" w:hAnsi="Times New Roman" w:eastAsia="方正小标宋简体" w:cs="Times New Roman"/>
          <w:sz w:val="44"/>
          <w:szCs w:val="44"/>
          <w:lang w:val="en-US" w:eastAsia="zh-CN"/>
        </w:rPr>
        <w:t>四川省自贡市自流井区人民政府郭家坳街办事处</w:t>
      </w:r>
      <w:r>
        <w:rPr>
          <w:rFonts w:hint="eastAsia" w:ascii="方正小标宋简体" w:hAnsi="宋体" w:eastAsia="方正小标宋简体"/>
          <w:color w:val="000000"/>
          <w:kern w:val="0"/>
          <w:sz w:val="44"/>
          <w:szCs w:val="44"/>
          <w:lang w:val="zh-CN" w:eastAsia="zh-CN"/>
        </w:rPr>
        <w:t>釜溪河清理四乱</w:t>
      </w:r>
      <w:r>
        <w:rPr>
          <w:rFonts w:hint="eastAsia" w:ascii="方正小标宋简体" w:hAnsi="宋体" w:eastAsia="方正小标宋简体"/>
          <w:color w:val="000000"/>
          <w:kern w:val="0"/>
          <w:sz w:val="44"/>
          <w:szCs w:val="44"/>
          <w:lang w:val="zh-CN"/>
        </w:rPr>
        <w:t>项目</w:t>
      </w:r>
      <w:r>
        <w:rPr>
          <w:rFonts w:ascii="方正小标宋简体" w:hAnsi="宋体" w:eastAsia="方正小标宋简体"/>
          <w:color w:val="000000"/>
          <w:kern w:val="0"/>
          <w:sz w:val="44"/>
          <w:szCs w:val="44"/>
        </w:rPr>
        <w:t>2020</w:t>
      </w:r>
      <w:r>
        <w:rPr>
          <w:rFonts w:hint="eastAsia" w:ascii="方正小标宋简体" w:hAnsi="宋体" w:eastAsia="方正小标宋简体"/>
          <w:color w:val="000000"/>
          <w:kern w:val="0"/>
          <w:sz w:val="44"/>
          <w:szCs w:val="44"/>
        </w:rPr>
        <w:t>年</w:t>
      </w:r>
      <w:r>
        <w:rPr>
          <w:rFonts w:hint="eastAsia" w:ascii="方正小标宋简体" w:hAnsi="宋体" w:eastAsia="方正小标宋简体"/>
          <w:color w:val="000000"/>
          <w:kern w:val="0"/>
          <w:sz w:val="44"/>
          <w:szCs w:val="44"/>
          <w:lang w:val="zh-CN"/>
        </w:rPr>
        <w:t>绩效</w:t>
      </w:r>
    </w:p>
    <w:p>
      <w:pPr>
        <w:spacing w:line="600" w:lineRule="exact"/>
        <w:jc w:val="center"/>
        <w:rPr>
          <w:rFonts w:ascii="方正小标宋简体" w:hAnsi="宋体" w:eastAsia="方正小标宋简体"/>
          <w:color w:val="000000"/>
          <w:kern w:val="0"/>
          <w:sz w:val="44"/>
          <w:szCs w:val="44"/>
          <w:lang w:val="zh-CN"/>
        </w:rPr>
      </w:pPr>
      <w:r>
        <w:rPr>
          <w:rFonts w:hint="eastAsia" w:ascii="方正小标宋简体" w:hAnsi="宋体" w:eastAsia="方正小标宋简体"/>
          <w:color w:val="000000"/>
          <w:kern w:val="0"/>
          <w:sz w:val="44"/>
          <w:szCs w:val="44"/>
          <w:lang w:val="zh-CN"/>
        </w:rPr>
        <w:t>评价报告</w:t>
      </w:r>
    </w:p>
    <w:p>
      <w:pPr>
        <w:spacing w:line="600" w:lineRule="exact"/>
        <w:rPr>
          <w:rFonts w:ascii="宋体"/>
          <w:sz w:val="32"/>
          <w:szCs w:val="32"/>
          <w:lang w:val="zh-CN"/>
        </w:rPr>
      </w:pPr>
    </w:p>
    <w:p>
      <w:pPr>
        <w:adjustRightInd w:val="0"/>
        <w:snapToGrid w:val="0"/>
        <w:spacing w:line="600" w:lineRule="exact"/>
        <w:ind w:firstLine="720"/>
        <w:rPr>
          <w:rFonts w:ascii="黑体" w:hAnsi="宋体" w:eastAsia="黑体"/>
          <w:color w:val="auto"/>
          <w:sz w:val="32"/>
          <w:szCs w:val="32"/>
          <w:lang w:val="zh-CN"/>
        </w:rPr>
      </w:pPr>
      <w:r>
        <w:rPr>
          <w:rFonts w:hint="eastAsia" w:ascii="黑体" w:hAnsi="宋体" w:eastAsia="黑体"/>
          <w:color w:val="auto"/>
          <w:sz w:val="32"/>
          <w:szCs w:val="32"/>
        </w:rPr>
        <w:t>一、</w:t>
      </w:r>
      <w:r>
        <w:rPr>
          <w:rFonts w:hint="eastAsia" w:ascii="黑体" w:hAnsi="宋体" w:eastAsia="黑体"/>
          <w:color w:val="auto"/>
          <w:sz w:val="32"/>
          <w:szCs w:val="32"/>
          <w:lang w:val="zh-CN"/>
        </w:rPr>
        <w:t>项目概况</w:t>
      </w:r>
    </w:p>
    <w:p>
      <w:pPr>
        <w:adjustRightInd w:val="0"/>
        <w:snapToGrid w:val="0"/>
        <w:spacing w:line="600" w:lineRule="exact"/>
        <w:ind w:firstLine="720"/>
        <w:rPr>
          <w:rFonts w:ascii="楷体_GB2312" w:hAnsi="宋体" w:eastAsia="楷体_GB2312"/>
          <w:b/>
          <w:color w:val="auto"/>
          <w:sz w:val="32"/>
          <w:szCs w:val="32"/>
          <w:lang w:val="zh-CN"/>
        </w:rPr>
      </w:pPr>
      <w:r>
        <w:rPr>
          <w:rFonts w:hint="eastAsia" w:ascii="楷体_GB2312" w:hAnsi="宋体" w:eastAsia="楷体_GB2312"/>
          <w:b/>
          <w:color w:val="auto"/>
          <w:sz w:val="32"/>
          <w:szCs w:val="32"/>
          <w:lang w:val="zh-CN"/>
        </w:rPr>
        <w:t>（一）项目基本情况。</w:t>
      </w:r>
    </w:p>
    <w:p>
      <w:pPr>
        <w:adjustRightInd w:val="0"/>
        <w:snapToGrid w:val="0"/>
        <w:spacing w:line="600" w:lineRule="exact"/>
        <w:ind w:firstLine="720"/>
        <w:rPr>
          <w:rFonts w:hint="eastAsia" w:ascii="仿宋_GB2312" w:hAnsi="宋体" w:eastAsia="仿宋_GB2312"/>
          <w:color w:val="auto"/>
          <w:sz w:val="32"/>
          <w:szCs w:val="32"/>
          <w:lang w:val="zh-CN"/>
        </w:rPr>
      </w:pPr>
      <w:r>
        <w:rPr>
          <w:rFonts w:ascii="仿宋_GB2312" w:hAnsi="宋体" w:eastAsia="仿宋_GB2312"/>
          <w:color w:val="auto"/>
          <w:sz w:val="32"/>
          <w:szCs w:val="32"/>
          <w:lang w:val="zh-CN"/>
        </w:rPr>
        <w:t>1</w:t>
      </w:r>
      <w:r>
        <w:rPr>
          <w:rFonts w:hint="eastAsia" w:ascii="仿宋_GB2312" w:hAnsi="宋体" w:eastAsia="仿宋_GB2312"/>
          <w:color w:val="auto"/>
          <w:sz w:val="32"/>
          <w:szCs w:val="32"/>
          <w:lang w:val="zh-CN"/>
        </w:rPr>
        <w:t>．说明项目主管部门（单位）在该项目管理中的职能。</w:t>
      </w:r>
    </w:p>
    <w:p>
      <w:pPr>
        <w:pStyle w:val="7"/>
        <w:ind w:left="0" w:leftChars="0" w:firstLine="640" w:firstLineChars="200"/>
        <w:rPr>
          <w:rFonts w:hint="eastAsia"/>
          <w:color w:val="auto"/>
          <w:lang w:val="zh-CN" w:eastAsia="zh-CN"/>
        </w:rPr>
      </w:pPr>
      <w:r>
        <w:rPr>
          <w:rFonts w:hint="eastAsia"/>
          <w:color w:val="auto"/>
          <w:lang w:val="en-US" w:eastAsia="zh-CN"/>
        </w:rPr>
        <w:t>在当地人民政府领导下，在河长组织下，牵头负责本行政区域“清四乱”的具体实施，协调有关部门分工协作、共同推进，确保此项目达到预期效果。</w:t>
      </w:r>
    </w:p>
    <w:p>
      <w:pPr>
        <w:numPr>
          <w:ilvl w:val="0"/>
          <w:numId w:val="0"/>
        </w:numPr>
        <w:adjustRightInd w:val="0"/>
        <w:snapToGrid w:val="0"/>
        <w:spacing w:line="600" w:lineRule="exact"/>
        <w:ind w:firstLine="640" w:firstLineChars="200"/>
        <w:rPr>
          <w:rFonts w:hint="default" w:eastAsia="仿宋_GB2312"/>
          <w:color w:val="auto"/>
          <w:lang w:val="en-US" w:eastAsia="zh-CN"/>
        </w:rPr>
      </w:pPr>
      <w:r>
        <w:rPr>
          <w:rFonts w:hint="eastAsia" w:ascii="仿宋_GB2312" w:hAnsi="宋体"/>
          <w:color w:val="auto"/>
          <w:sz w:val="32"/>
          <w:szCs w:val="32"/>
          <w:lang w:val="en-US" w:eastAsia="zh-CN"/>
        </w:rPr>
        <w:t>2.</w:t>
      </w:r>
      <w:r>
        <w:rPr>
          <w:rFonts w:hint="eastAsia" w:ascii="仿宋_GB2312" w:hAnsi="宋体" w:eastAsia="仿宋_GB2312"/>
          <w:color w:val="auto"/>
          <w:sz w:val="32"/>
          <w:szCs w:val="32"/>
          <w:lang w:val="zh-CN"/>
        </w:rPr>
        <w:t>项目立项、资金申报的依据。</w:t>
      </w:r>
    </w:p>
    <w:p>
      <w:pPr>
        <w:pStyle w:val="7"/>
        <w:ind w:left="0" w:leftChars="0" w:firstLine="640" w:firstLineChars="200"/>
        <w:rPr>
          <w:rFonts w:hint="default"/>
          <w:color w:val="auto"/>
          <w:lang w:val="en-US" w:eastAsia="zh-CN"/>
        </w:rPr>
      </w:pPr>
      <w:r>
        <w:rPr>
          <w:rFonts w:hint="eastAsia"/>
          <w:color w:val="auto"/>
          <w:lang w:val="en-US" w:eastAsia="zh-CN"/>
        </w:rPr>
        <w:t>为加大政府推动河长制工作，今年以来，进一步加大釜溪河清理四乱工作，探索釜溪河管理、维护长效机制，在全街范围内对乱占、乱采、乱堆、乱建等突出问题，设立釜溪河清理四乱项目资金。</w:t>
      </w:r>
    </w:p>
    <w:p>
      <w:pPr>
        <w:numPr>
          <w:ilvl w:val="0"/>
          <w:numId w:val="0"/>
        </w:numPr>
        <w:adjustRightInd w:val="0"/>
        <w:snapToGrid w:val="0"/>
        <w:spacing w:line="600" w:lineRule="exact"/>
        <w:ind w:firstLine="640" w:firstLineChars="200"/>
        <w:rPr>
          <w:rFonts w:hint="eastAsia" w:ascii="仿宋_GB2312" w:hAnsi="宋体" w:eastAsia="仿宋_GB2312"/>
          <w:color w:val="auto"/>
          <w:sz w:val="32"/>
          <w:szCs w:val="32"/>
          <w:lang w:val="zh-CN"/>
        </w:rPr>
      </w:pPr>
      <w:r>
        <w:rPr>
          <w:rFonts w:hint="eastAsia" w:ascii="仿宋_GB2312" w:hAnsi="宋体"/>
          <w:color w:val="auto"/>
          <w:sz w:val="32"/>
          <w:szCs w:val="32"/>
          <w:lang w:val="en-US" w:eastAsia="zh-CN"/>
        </w:rPr>
        <w:t>3.</w:t>
      </w:r>
      <w:r>
        <w:rPr>
          <w:rFonts w:hint="eastAsia" w:ascii="仿宋_GB2312" w:hAnsi="宋体" w:eastAsia="仿宋_GB2312"/>
          <w:color w:val="auto"/>
          <w:sz w:val="32"/>
          <w:szCs w:val="32"/>
          <w:lang w:val="zh-CN"/>
        </w:rPr>
        <w:t>资金管理办法制定情况，资金支持具体项目的条件、范围与支持方式概况。</w:t>
      </w:r>
    </w:p>
    <w:p>
      <w:pPr>
        <w:adjustRightInd w:val="0"/>
        <w:snapToGrid w:val="0"/>
        <w:spacing w:line="580" w:lineRule="exact"/>
        <w:ind w:firstLine="720"/>
        <w:rPr>
          <w:rFonts w:ascii="仿宋_GB2312" w:hAnsi="仿宋_GB2312" w:eastAsia="仿宋_GB2312" w:cs="仿宋_GB2312"/>
          <w:color w:val="auto"/>
          <w:sz w:val="32"/>
          <w:szCs w:val="32"/>
        </w:rPr>
      </w:pPr>
      <w:r>
        <w:rPr>
          <w:rFonts w:ascii="仿宋_GB2312" w:hAnsi="仿宋_GB2312" w:eastAsia="仿宋_GB2312" w:cs="仿宋_GB2312"/>
          <w:color w:val="auto"/>
          <w:sz w:val="32"/>
          <w:szCs w:val="32"/>
        </w:rPr>
        <w:t>已经按照相关要求制定资金管理办法，本项目建设资金全部用于</w:t>
      </w:r>
      <w:r>
        <w:rPr>
          <w:rFonts w:hint="eastAsia" w:ascii="仿宋_GB2312" w:hAnsi="仿宋_GB2312" w:eastAsia="仿宋_GB2312" w:cs="仿宋_GB2312"/>
          <w:color w:val="auto"/>
          <w:sz w:val="32"/>
          <w:szCs w:val="32"/>
          <w:lang w:val="zh-CN" w:eastAsia="zh-CN"/>
        </w:rPr>
        <w:t>釜溪河清理四乱</w:t>
      </w:r>
      <w:r>
        <w:rPr>
          <w:rFonts w:hint="eastAsia" w:ascii="仿宋_GB2312" w:hAnsi="仿宋_GB2312" w:eastAsia="仿宋_GB2312" w:cs="仿宋_GB2312"/>
          <w:color w:val="auto"/>
          <w:sz w:val="32"/>
          <w:szCs w:val="32"/>
          <w:lang w:val="zh-CN"/>
        </w:rPr>
        <w:t>项目</w:t>
      </w:r>
      <w:r>
        <w:rPr>
          <w:rFonts w:hint="eastAsia" w:ascii="仿宋_GB2312" w:hAnsi="仿宋_GB2312" w:eastAsia="仿宋_GB2312" w:cs="仿宋_GB2312"/>
          <w:color w:val="auto"/>
          <w:sz w:val="32"/>
          <w:szCs w:val="32"/>
        </w:rPr>
        <w:t>建设</w:t>
      </w:r>
      <w:r>
        <w:rPr>
          <w:rFonts w:ascii="仿宋_GB2312" w:hAnsi="仿宋_GB2312" w:eastAsia="仿宋_GB2312" w:cs="仿宋_GB2312"/>
          <w:color w:val="auto"/>
          <w:sz w:val="32"/>
          <w:szCs w:val="32"/>
        </w:rPr>
        <w:t>。</w:t>
      </w:r>
    </w:p>
    <w:p>
      <w:pPr>
        <w:adjustRightInd w:val="0"/>
        <w:snapToGrid w:val="0"/>
        <w:spacing w:line="600" w:lineRule="exact"/>
        <w:ind w:firstLine="720"/>
        <w:rPr>
          <w:rFonts w:ascii="楷体_GB2312" w:hAnsi="宋体" w:eastAsia="楷体_GB2312"/>
          <w:b/>
          <w:color w:val="auto"/>
          <w:sz w:val="32"/>
          <w:szCs w:val="32"/>
          <w:lang w:val="zh-CN"/>
        </w:rPr>
      </w:pPr>
      <w:r>
        <w:rPr>
          <w:rFonts w:hint="eastAsia" w:ascii="楷体_GB2312" w:hAnsi="宋体" w:eastAsia="楷体_GB2312"/>
          <w:b/>
          <w:color w:val="auto"/>
          <w:sz w:val="32"/>
          <w:szCs w:val="32"/>
          <w:lang w:val="zh-CN"/>
        </w:rPr>
        <w:t>（二）项目绩效目标。</w:t>
      </w:r>
    </w:p>
    <w:p>
      <w:pPr>
        <w:adjustRightInd w:val="0"/>
        <w:snapToGrid w:val="0"/>
        <w:spacing w:line="600" w:lineRule="exact"/>
        <w:ind w:firstLine="720"/>
        <w:rPr>
          <w:rFonts w:hint="eastAsia" w:ascii="仿宋_GB2312" w:hAnsi="宋体" w:eastAsia="仿宋_GB2312"/>
          <w:color w:val="auto"/>
          <w:sz w:val="32"/>
          <w:szCs w:val="32"/>
          <w:lang w:val="zh-CN"/>
        </w:rPr>
      </w:pPr>
      <w:r>
        <w:rPr>
          <w:rFonts w:ascii="仿宋_GB2312" w:hAnsi="宋体" w:eastAsia="仿宋_GB2312"/>
          <w:color w:val="auto"/>
          <w:sz w:val="32"/>
          <w:szCs w:val="32"/>
          <w:lang w:val="zh-CN"/>
        </w:rPr>
        <w:t>1</w:t>
      </w:r>
      <w:r>
        <w:rPr>
          <w:rFonts w:hint="eastAsia" w:ascii="仿宋_GB2312" w:hAnsi="宋体" w:eastAsia="仿宋_GB2312"/>
          <w:color w:val="auto"/>
          <w:sz w:val="32"/>
          <w:szCs w:val="32"/>
          <w:lang w:val="zh-CN"/>
        </w:rPr>
        <w:t>．项目主要内容。</w:t>
      </w:r>
    </w:p>
    <w:p>
      <w:pPr>
        <w:pStyle w:val="7"/>
        <w:ind w:left="0" w:leftChars="0" w:firstLine="640" w:firstLineChars="200"/>
        <w:rPr>
          <w:rFonts w:hint="default"/>
          <w:color w:val="auto"/>
          <w:lang w:val="en-US"/>
        </w:rPr>
      </w:pPr>
      <w:r>
        <w:rPr>
          <w:rFonts w:hint="eastAsia"/>
          <w:color w:val="auto"/>
          <w:lang w:val="en-US" w:eastAsia="zh-CN"/>
        </w:rPr>
        <w:t>通过该项资金投入加强辖区内河面清理四乱工作，非法侵占水域、滩地，种植阻碍行洪的林木及高杆作物等“乱占”问题；河湖非法采砂、取土等“乱采”问题；乱扔乱堆垃圾，倾倒、填埋、贮存、堆放固体废物，弃置、堆放阻碍行洪的物体等“乱堆”问题；河湖水域岸线长期占而不用、多占少用、滥占滥用，违法违规建设涉河项目，河道管理范围内修建阻碍行洪的建筑物、构筑物等“乱建”问题进行清理整治。保证河面环境有明显改善。</w:t>
      </w:r>
    </w:p>
    <w:p>
      <w:pPr>
        <w:numPr>
          <w:ilvl w:val="0"/>
          <w:numId w:val="0"/>
        </w:numPr>
        <w:adjustRightInd w:val="0"/>
        <w:snapToGrid w:val="0"/>
        <w:spacing w:line="600" w:lineRule="exact"/>
        <w:ind w:firstLine="640" w:firstLineChars="200"/>
        <w:rPr>
          <w:rFonts w:hint="eastAsia" w:ascii="仿宋_GB2312" w:hAnsi="宋体" w:eastAsia="仿宋_GB2312"/>
          <w:color w:val="auto"/>
          <w:sz w:val="32"/>
          <w:szCs w:val="32"/>
          <w:lang w:val="zh-CN"/>
        </w:rPr>
      </w:pPr>
      <w:r>
        <w:rPr>
          <w:rFonts w:hint="eastAsia" w:ascii="仿宋_GB2312" w:hAnsi="宋体"/>
          <w:color w:val="auto"/>
          <w:sz w:val="32"/>
          <w:szCs w:val="32"/>
          <w:lang w:val="en-US" w:eastAsia="zh-CN"/>
        </w:rPr>
        <w:t>2.</w:t>
      </w:r>
      <w:r>
        <w:rPr>
          <w:rFonts w:hint="eastAsia" w:ascii="仿宋_GB2312" w:hAnsi="宋体" w:eastAsia="仿宋_GB2312"/>
          <w:color w:val="auto"/>
          <w:sz w:val="32"/>
          <w:szCs w:val="32"/>
          <w:lang w:val="zh-CN"/>
        </w:rPr>
        <w:t>项目应实现的具体绩效目标，包括目标的量化、细化情况以及项目实施进度计划等。</w:t>
      </w:r>
    </w:p>
    <w:p>
      <w:pPr>
        <w:pStyle w:val="7"/>
        <w:ind w:left="0" w:leftChars="0" w:firstLine="0" w:firstLineChars="0"/>
        <w:rPr>
          <w:rFonts w:hint="default" w:eastAsia="仿宋_GB2312"/>
          <w:color w:val="auto"/>
          <w:lang w:val="en-US" w:eastAsia="zh-CN"/>
        </w:rPr>
      </w:pPr>
      <w:r>
        <w:rPr>
          <w:rFonts w:hint="eastAsia" w:ascii="仿宋_GB2312" w:hAnsi="宋体"/>
          <w:color w:val="auto"/>
          <w:sz w:val="32"/>
          <w:szCs w:val="32"/>
          <w:lang w:val="en-US" w:eastAsia="zh-CN"/>
        </w:rPr>
        <w:t xml:space="preserve">     全面摸排和清理整治辖区河面管理范围内“乱占、乱采、乱堆、乱建”等“四乱”突出问题，</w:t>
      </w:r>
      <w:r>
        <w:rPr>
          <w:rFonts w:hint="eastAsia"/>
          <w:color w:val="auto"/>
          <w:lang w:val="en-US" w:eastAsia="zh-CN"/>
        </w:rPr>
        <w:t>发现一处、清理一处、销号一处。在“清四乱”专项行动基础上，建立健全河面管理保护长效机制。</w:t>
      </w:r>
    </w:p>
    <w:p>
      <w:pPr>
        <w:numPr>
          <w:ilvl w:val="0"/>
          <w:numId w:val="0"/>
        </w:numPr>
        <w:adjustRightInd w:val="0"/>
        <w:snapToGrid w:val="0"/>
        <w:spacing w:line="600" w:lineRule="exact"/>
        <w:ind w:firstLine="640" w:firstLineChars="200"/>
        <w:rPr>
          <w:rFonts w:hint="eastAsia" w:ascii="仿宋_GB2312" w:hAnsi="宋体" w:eastAsia="仿宋_GB2312"/>
          <w:color w:val="auto"/>
          <w:sz w:val="32"/>
          <w:szCs w:val="32"/>
          <w:lang w:val="zh-CN"/>
        </w:rPr>
      </w:pPr>
      <w:r>
        <w:rPr>
          <w:rFonts w:hint="eastAsia" w:ascii="仿宋_GB2312" w:hAnsi="宋体"/>
          <w:color w:val="auto"/>
          <w:sz w:val="32"/>
          <w:szCs w:val="32"/>
          <w:lang w:val="en-US" w:eastAsia="zh-CN"/>
        </w:rPr>
        <w:t>3.</w:t>
      </w:r>
      <w:r>
        <w:rPr>
          <w:rFonts w:hint="eastAsia" w:ascii="仿宋_GB2312" w:hAnsi="宋体" w:eastAsia="仿宋_GB2312"/>
          <w:color w:val="auto"/>
          <w:sz w:val="32"/>
          <w:szCs w:val="32"/>
          <w:lang w:val="zh-CN"/>
        </w:rPr>
        <w:t>分析评价申报内容是否与实际相符，申报目标是否</w:t>
      </w:r>
      <w:r>
        <w:rPr>
          <w:rFonts w:hint="eastAsia" w:ascii="仿宋_GB2312" w:hAnsi="宋体"/>
          <w:color w:val="auto"/>
          <w:sz w:val="32"/>
          <w:szCs w:val="32"/>
          <w:lang w:val="zh-CN"/>
        </w:rPr>
        <w:t>合</w:t>
      </w:r>
      <w:r>
        <w:rPr>
          <w:rFonts w:hint="eastAsia" w:ascii="仿宋_GB2312" w:hAnsi="宋体" w:eastAsia="仿宋_GB2312"/>
          <w:color w:val="auto"/>
          <w:sz w:val="32"/>
          <w:szCs w:val="32"/>
          <w:lang w:val="zh-CN"/>
        </w:rPr>
        <w:t>理可行。</w:t>
      </w:r>
    </w:p>
    <w:p>
      <w:pPr>
        <w:pStyle w:val="7"/>
        <w:numPr>
          <w:ilvl w:val="0"/>
          <w:numId w:val="0"/>
        </w:numPr>
        <w:ind w:firstLine="640" w:firstLineChars="200"/>
        <w:rPr>
          <w:rFonts w:hint="eastAsia"/>
          <w:color w:val="auto"/>
          <w:lang w:val="zh-CN"/>
        </w:rPr>
      </w:pPr>
      <w:r>
        <w:rPr>
          <w:rFonts w:hint="eastAsia"/>
          <w:color w:val="auto"/>
          <w:lang w:val="en-US" w:eastAsia="zh-CN"/>
        </w:rPr>
        <w:t>该项项目工作长期开展，并按照要求督促各社区、单位按照时间节点完成相关工作，按照程序、市区资金来源情况拨付。所有申报内容与具体实施内容相符、申报目标合理可行。</w:t>
      </w:r>
    </w:p>
    <w:p>
      <w:pPr>
        <w:adjustRightInd w:val="0"/>
        <w:snapToGrid w:val="0"/>
        <w:spacing w:line="600" w:lineRule="exact"/>
        <w:ind w:firstLine="720"/>
        <w:rPr>
          <w:rFonts w:ascii="楷体_GB2312" w:hAnsi="宋体" w:eastAsia="楷体_GB2312"/>
          <w:b/>
          <w:color w:val="auto"/>
          <w:sz w:val="32"/>
          <w:szCs w:val="32"/>
          <w:lang w:val="zh-CN"/>
        </w:rPr>
      </w:pPr>
      <w:r>
        <w:rPr>
          <w:rFonts w:hint="eastAsia" w:ascii="楷体_GB2312" w:hAnsi="宋体" w:eastAsia="楷体_GB2312"/>
          <w:b/>
          <w:color w:val="auto"/>
          <w:sz w:val="32"/>
          <w:szCs w:val="32"/>
          <w:lang w:val="zh-CN"/>
        </w:rPr>
        <w:t>（三）项目自评步骤及方法。</w:t>
      </w:r>
    </w:p>
    <w:p>
      <w:pPr>
        <w:adjustRightInd w:val="0"/>
        <w:snapToGrid w:val="0"/>
        <w:spacing w:line="600" w:lineRule="exact"/>
        <w:ind w:firstLine="720"/>
        <w:rPr>
          <w:rFonts w:hint="eastAsia" w:ascii="仿宋_GB2312" w:hAnsi="宋体" w:eastAsia="仿宋_GB2312"/>
          <w:color w:val="auto"/>
          <w:sz w:val="32"/>
          <w:szCs w:val="32"/>
          <w:lang w:val="zh-CN"/>
        </w:rPr>
      </w:pPr>
      <w:r>
        <w:rPr>
          <w:rFonts w:hint="eastAsia" w:ascii="仿宋_GB2312" w:hAnsi="宋体" w:eastAsia="仿宋_GB2312"/>
          <w:color w:val="auto"/>
          <w:sz w:val="32"/>
          <w:szCs w:val="32"/>
          <w:lang w:val="zh-CN"/>
        </w:rPr>
        <w:t>说明项目绩效自评采用的组织实施步骤及方法。</w:t>
      </w:r>
    </w:p>
    <w:p>
      <w:pPr>
        <w:adjustRightInd w:val="0"/>
        <w:snapToGrid w:val="0"/>
        <w:spacing w:line="580" w:lineRule="exact"/>
        <w:ind w:firstLine="720"/>
        <w:rPr>
          <w:rFonts w:hint="eastAsia" w:ascii="仿宋_GB2312" w:hAnsi="宋体" w:eastAsia="仿宋_GB2312"/>
          <w:color w:val="auto"/>
          <w:sz w:val="32"/>
          <w:szCs w:val="32"/>
          <w:lang w:val="zh-CN"/>
        </w:rPr>
      </w:pPr>
      <w:r>
        <w:rPr>
          <w:rFonts w:hint="eastAsia" w:ascii="Times New Roman" w:hAnsi="Times New Roman" w:cs="Times New Roman"/>
          <w:color w:val="auto"/>
          <w:kern w:val="2"/>
          <w:sz w:val="32"/>
          <w:szCs w:val="24"/>
          <w:lang w:val="zh-CN" w:eastAsia="zh-CN" w:bidi="ar-SA"/>
        </w:rPr>
        <w:t>（</w:t>
      </w:r>
      <w:r>
        <w:rPr>
          <w:rFonts w:hint="eastAsia" w:ascii="Times New Roman" w:hAnsi="Times New Roman" w:cs="Times New Roman"/>
          <w:color w:val="auto"/>
          <w:kern w:val="2"/>
          <w:sz w:val="32"/>
          <w:szCs w:val="24"/>
          <w:lang w:val="en-US" w:eastAsia="zh-CN" w:bidi="ar-SA"/>
        </w:rPr>
        <w:t>1）</w:t>
      </w:r>
      <w:r>
        <w:rPr>
          <w:rFonts w:hint="eastAsia" w:ascii="Times New Roman" w:hAnsi="Times New Roman" w:eastAsia="仿宋_GB2312" w:cs="Times New Roman"/>
          <w:color w:val="auto"/>
          <w:kern w:val="2"/>
          <w:sz w:val="32"/>
          <w:szCs w:val="24"/>
          <w:lang w:val="zh-CN" w:eastAsia="zh-CN" w:bidi="ar-SA"/>
        </w:rPr>
        <w:t>组织各部门通过数量质量指标、社会效益指标、受援群众满意度等各方面进行综合分析自评。</w:t>
      </w:r>
    </w:p>
    <w:p>
      <w:pPr>
        <w:pStyle w:val="7"/>
        <w:numPr>
          <w:ilvl w:val="0"/>
          <w:numId w:val="0"/>
        </w:numPr>
        <w:ind w:firstLine="640" w:firstLineChars="200"/>
        <w:rPr>
          <w:color w:val="auto"/>
          <w:lang w:val="zh-CN"/>
        </w:rPr>
      </w:pPr>
      <w:r>
        <w:rPr>
          <w:rFonts w:hint="eastAsia" w:ascii="仿宋_GB2312" w:hAnsi="宋体"/>
          <w:color w:val="auto"/>
          <w:sz w:val="32"/>
          <w:szCs w:val="32"/>
          <w:lang w:val="en-US" w:eastAsia="zh-CN"/>
        </w:rPr>
        <w:t>（2）自评的前期准备工作</w:t>
      </w:r>
    </w:p>
    <w:p>
      <w:pPr>
        <w:pStyle w:val="7"/>
        <w:numPr>
          <w:ilvl w:val="0"/>
          <w:numId w:val="0"/>
        </w:numPr>
        <w:ind w:firstLine="640" w:firstLineChars="200"/>
        <w:rPr>
          <w:color w:val="auto"/>
          <w:lang w:val="zh-CN"/>
        </w:rPr>
      </w:pPr>
      <w:r>
        <w:rPr>
          <w:rFonts w:hint="eastAsia" w:ascii="仿宋_GB2312" w:hAnsi="宋体"/>
          <w:color w:val="auto"/>
          <w:sz w:val="32"/>
          <w:szCs w:val="32"/>
          <w:lang w:val="en-US" w:eastAsia="zh-CN"/>
        </w:rPr>
        <w:t>制定下发考核评价通知，组织承担各项目等专业人员组成督导考核组，按照安全建设项目考核细则，对安全建设工作进行督导考核。</w:t>
      </w:r>
    </w:p>
    <w:p>
      <w:pPr>
        <w:numPr>
          <w:ilvl w:val="0"/>
          <w:numId w:val="0"/>
        </w:numPr>
        <w:ind w:firstLine="640" w:firstLineChars="200"/>
        <w:rPr>
          <w:color w:val="auto"/>
          <w:lang w:val="zh-CN"/>
        </w:rPr>
      </w:pPr>
      <w:r>
        <w:rPr>
          <w:rFonts w:hint="eastAsia"/>
          <w:color w:val="auto"/>
          <w:lang w:val="en-US" w:eastAsia="zh-CN"/>
        </w:rPr>
        <w:t>（3）自评的组织过程</w:t>
      </w:r>
    </w:p>
    <w:p>
      <w:pPr>
        <w:pStyle w:val="7"/>
        <w:ind w:left="0" w:leftChars="0" w:firstLine="0" w:firstLineChars="0"/>
        <w:rPr>
          <w:rFonts w:hint="eastAsia"/>
          <w:color w:val="auto"/>
          <w:lang w:val="zh-CN"/>
        </w:rPr>
      </w:pPr>
      <w:r>
        <w:rPr>
          <w:rFonts w:hint="eastAsia"/>
          <w:color w:val="auto"/>
          <w:lang w:val="en-US" w:eastAsia="zh-CN"/>
        </w:rPr>
        <w:t xml:space="preserve">    成立自评小组，在街道领导的指导下开展工作，主要通过查看资料、核对台账、现场考察等方式，了解掌握项目运行情况，并根据项目运行的情况给予现场指导，形成自评报告。</w:t>
      </w:r>
    </w:p>
    <w:p>
      <w:pPr>
        <w:adjustRightInd w:val="0"/>
        <w:snapToGrid w:val="0"/>
        <w:spacing w:line="600" w:lineRule="exact"/>
        <w:ind w:firstLine="720"/>
        <w:rPr>
          <w:rFonts w:ascii="黑体" w:hAnsi="宋体" w:eastAsia="黑体"/>
          <w:color w:val="auto"/>
          <w:sz w:val="32"/>
          <w:szCs w:val="32"/>
        </w:rPr>
      </w:pPr>
      <w:r>
        <w:rPr>
          <w:rFonts w:hint="eastAsia" w:ascii="黑体" w:hAnsi="宋体" w:eastAsia="黑体"/>
          <w:color w:val="auto"/>
          <w:sz w:val="32"/>
          <w:szCs w:val="32"/>
        </w:rPr>
        <w:t>二、项目资金申报及使用情况</w:t>
      </w:r>
    </w:p>
    <w:p>
      <w:pPr>
        <w:adjustRightInd w:val="0"/>
        <w:snapToGrid w:val="0"/>
        <w:spacing w:line="600" w:lineRule="exact"/>
        <w:ind w:firstLine="720"/>
        <w:rPr>
          <w:rFonts w:ascii="楷体_GB2312" w:hAnsi="宋体" w:eastAsia="楷体_GB2312"/>
          <w:b/>
          <w:color w:val="auto"/>
          <w:sz w:val="32"/>
          <w:szCs w:val="32"/>
          <w:lang w:val="zh-CN"/>
        </w:rPr>
      </w:pPr>
      <w:r>
        <w:rPr>
          <w:rFonts w:hint="eastAsia" w:ascii="楷体_GB2312" w:hAnsi="宋体" w:eastAsia="楷体_GB2312"/>
          <w:b/>
          <w:color w:val="auto"/>
          <w:sz w:val="32"/>
          <w:szCs w:val="32"/>
          <w:lang w:val="zh-CN"/>
        </w:rPr>
        <w:t>（一）项目资金申报及批复情况。</w:t>
      </w:r>
    </w:p>
    <w:p>
      <w:pPr>
        <w:adjustRightInd w:val="0"/>
        <w:snapToGrid w:val="0"/>
        <w:spacing w:line="600" w:lineRule="exact"/>
        <w:ind w:firstLine="720"/>
        <w:rPr>
          <w:rFonts w:hint="eastAsia" w:ascii="仿宋_GB2312" w:hAnsi="宋体" w:eastAsia="仿宋_GB2312"/>
          <w:color w:val="auto"/>
          <w:sz w:val="32"/>
          <w:szCs w:val="32"/>
          <w:lang w:val="zh-CN"/>
        </w:rPr>
      </w:pPr>
      <w:r>
        <w:rPr>
          <w:rFonts w:hint="eastAsia" w:ascii="仿宋_GB2312" w:hAnsi="宋体" w:eastAsia="仿宋_GB2312"/>
          <w:color w:val="auto"/>
          <w:sz w:val="32"/>
          <w:szCs w:val="32"/>
          <w:lang w:val="zh-CN"/>
        </w:rPr>
        <w:t>说明项目资金申报、批复及预算调整等程序的相关情况。</w:t>
      </w:r>
    </w:p>
    <w:p>
      <w:pPr>
        <w:adjustRightInd w:val="0"/>
        <w:snapToGrid w:val="0"/>
        <w:spacing w:line="600" w:lineRule="exact"/>
        <w:ind w:firstLine="720"/>
        <w:rPr>
          <w:rFonts w:ascii="仿宋_GB2312" w:hAnsi="宋体" w:eastAsia="仿宋_GB2312"/>
          <w:color w:val="auto"/>
          <w:sz w:val="32"/>
          <w:szCs w:val="32"/>
          <w:lang w:val="zh-CN"/>
        </w:rPr>
      </w:pPr>
      <w:r>
        <w:rPr>
          <w:rFonts w:hint="eastAsia" w:ascii="楷体_GB2312" w:hAnsi="宋体" w:eastAsia="楷体_GB2312"/>
          <w:b/>
          <w:color w:val="auto"/>
          <w:sz w:val="32"/>
          <w:szCs w:val="32"/>
          <w:lang w:val="zh-CN"/>
        </w:rPr>
        <w:t>（二）资金计划、到位及使用情况（可用表格形式反映）。</w:t>
      </w:r>
    </w:p>
    <w:p>
      <w:pPr>
        <w:adjustRightInd w:val="0"/>
        <w:snapToGrid w:val="0"/>
        <w:spacing w:line="580" w:lineRule="exact"/>
        <w:ind w:firstLine="72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1.资金计划。20</w:t>
      </w:r>
      <w:r>
        <w:rPr>
          <w:rFonts w:hint="eastAsia" w:ascii="仿宋_GB2312" w:hAnsi="仿宋_GB2312" w:cs="仿宋_GB2312"/>
          <w:color w:val="auto"/>
          <w:sz w:val="32"/>
          <w:szCs w:val="32"/>
          <w:lang w:val="en-US" w:eastAsia="zh-CN"/>
        </w:rPr>
        <w:t>20</w:t>
      </w:r>
      <w:r>
        <w:rPr>
          <w:rFonts w:hint="eastAsia" w:ascii="仿宋_GB2312" w:hAnsi="仿宋_GB2312" w:eastAsia="仿宋_GB2312" w:cs="仿宋_GB2312"/>
          <w:color w:val="auto"/>
          <w:sz w:val="32"/>
          <w:szCs w:val="32"/>
        </w:rPr>
        <w:t>年度</w:t>
      </w:r>
      <w:r>
        <w:rPr>
          <w:rFonts w:hint="eastAsia" w:ascii="仿宋_GB2312" w:hAnsi="仿宋_GB2312" w:cs="仿宋_GB2312"/>
          <w:color w:val="auto"/>
          <w:sz w:val="32"/>
          <w:szCs w:val="32"/>
          <w:lang w:eastAsia="zh-CN"/>
        </w:rPr>
        <w:t>郭</w:t>
      </w:r>
      <w:r>
        <w:rPr>
          <w:rFonts w:hint="eastAsia" w:ascii="仿宋_GB2312" w:hAnsi="仿宋_GB2312" w:eastAsia="仿宋_GB2312" w:cs="仿宋_GB2312"/>
          <w:color w:val="auto"/>
          <w:sz w:val="32"/>
          <w:szCs w:val="32"/>
          <w:lang w:eastAsia="zh-CN"/>
        </w:rPr>
        <w:t>街</w:t>
      </w:r>
      <w:r>
        <w:rPr>
          <w:rFonts w:hint="eastAsia" w:ascii="仿宋_GB2312" w:hAnsi="仿宋_GB2312" w:eastAsia="仿宋_GB2312" w:cs="仿宋_GB2312"/>
          <w:color w:val="auto"/>
          <w:sz w:val="32"/>
          <w:szCs w:val="32"/>
          <w:lang w:val="zh-CN" w:eastAsia="zh-CN"/>
        </w:rPr>
        <w:t>釜溪河清理四乱</w:t>
      </w:r>
      <w:r>
        <w:rPr>
          <w:rFonts w:hint="eastAsia" w:ascii="仿宋_GB2312" w:hAnsi="仿宋_GB2312" w:eastAsia="仿宋_GB2312" w:cs="仿宋_GB2312"/>
          <w:color w:val="auto"/>
          <w:sz w:val="32"/>
          <w:szCs w:val="32"/>
          <w:lang w:val="zh-CN"/>
        </w:rPr>
        <w:t>项目</w:t>
      </w:r>
      <w:r>
        <w:rPr>
          <w:rFonts w:hint="eastAsia" w:ascii="仿宋_GB2312" w:hAnsi="仿宋_GB2312" w:eastAsia="仿宋_GB2312" w:cs="仿宋_GB2312"/>
          <w:color w:val="auto"/>
          <w:sz w:val="32"/>
          <w:szCs w:val="32"/>
        </w:rPr>
        <w:t>资金计划</w:t>
      </w:r>
      <w:r>
        <w:rPr>
          <w:rFonts w:hint="eastAsia" w:ascii="仿宋_GB2312" w:hAnsi="仿宋_GB2312" w:cs="仿宋_GB2312"/>
          <w:color w:val="auto"/>
          <w:sz w:val="32"/>
          <w:szCs w:val="32"/>
          <w:lang w:val="en-US" w:eastAsia="zh-CN"/>
        </w:rPr>
        <w:t>2.00</w:t>
      </w:r>
      <w:r>
        <w:rPr>
          <w:rFonts w:hint="eastAsia" w:ascii="仿宋_GB2312" w:hAnsi="仿宋_GB2312" w:eastAsia="仿宋_GB2312" w:cs="仿宋_GB2312"/>
          <w:color w:val="auto"/>
          <w:sz w:val="32"/>
          <w:szCs w:val="32"/>
        </w:rPr>
        <w:t>万元。</w:t>
      </w:r>
    </w:p>
    <w:p>
      <w:pPr>
        <w:adjustRightInd w:val="0"/>
        <w:snapToGrid w:val="0"/>
        <w:spacing w:line="580" w:lineRule="exact"/>
        <w:ind w:firstLine="72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2.资金到位。20</w:t>
      </w:r>
      <w:r>
        <w:rPr>
          <w:rFonts w:hint="eastAsia" w:ascii="仿宋_GB2312" w:hAnsi="仿宋_GB2312" w:cs="仿宋_GB2312"/>
          <w:color w:val="auto"/>
          <w:sz w:val="32"/>
          <w:szCs w:val="32"/>
          <w:lang w:val="en-US" w:eastAsia="zh-CN"/>
        </w:rPr>
        <w:t>20</w:t>
      </w:r>
      <w:r>
        <w:rPr>
          <w:rFonts w:hint="eastAsia" w:ascii="仿宋_GB2312" w:hAnsi="仿宋_GB2312" w:eastAsia="仿宋_GB2312" w:cs="仿宋_GB2312"/>
          <w:color w:val="auto"/>
          <w:sz w:val="32"/>
          <w:szCs w:val="32"/>
        </w:rPr>
        <w:t>年度</w:t>
      </w:r>
      <w:r>
        <w:rPr>
          <w:rFonts w:hint="eastAsia" w:ascii="仿宋_GB2312" w:hAnsi="仿宋_GB2312" w:cs="仿宋_GB2312"/>
          <w:color w:val="auto"/>
          <w:sz w:val="32"/>
          <w:szCs w:val="32"/>
          <w:lang w:eastAsia="zh-CN"/>
        </w:rPr>
        <w:t>郭</w:t>
      </w:r>
      <w:r>
        <w:rPr>
          <w:rFonts w:hint="eastAsia" w:ascii="仿宋_GB2312" w:hAnsi="仿宋_GB2312" w:eastAsia="仿宋_GB2312" w:cs="仿宋_GB2312"/>
          <w:color w:val="auto"/>
          <w:sz w:val="32"/>
          <w:szCs w:val="32"/>
          <w:lang w:eastAsia="zh-CN"/>
        </w:rPr>
        <w:t>街</w:t>
      </w:r>
      <w:r>
        <w:rPr>
          <w:rFonts w:hint="eastAsia" w:ascii="仿宋_GB2312" w:hAnsi="仿宋_GB2312" w:eastAsia="仿宋_GB2312" w:cs="仿宋_GB2312"/>
          <w:color w:val="auto"/>
          <w:sz w:val="32"/>
          <w:szCs w:val="32"/>
          <w:lang w:val="zh-CN" w:eastAsia="zh-CN"/>
        </w:rPr>
        <w:t>釜溪河清理四乱</w:t>
      </w:r>
      <w:r>
        <w:rPr>
          <w:rFonts w:hint="eastAsia" w:ascii="仿宋_GB2312" w:hAnsi="仿宋_GB2312" w:eastAsia="仿宋_GB2312" w:cs="仿宋_GB2312"/>
          <w:color w:val="auto"/>
          <w:sz w:val="32"/>
          <w:szCs w:val="32"/>
          <w:lang w:val="zh-CN"/>
        </w:rPr>
        <w:t>项目</w:t>
      </w:r>
      <w:r>
        <w:rPr>
          <w:rFonts w:hint="eastAsia" w:ascii="仿宋_GB2312" w:hAnsi="仿宋_GB2312" w:eastAsia="仿宋_GB2312" w:cs="仿宋_GB2312"/>
          <w:color w:val="auto"/>
          <w:sz w:val="32"/>
          <w:szCs w:val="32"/>
        </w:rPr>
        <w:t>资金</w:t>
      </w:r>
      <w:r>
        <w:rPr>
          <w:rFonts w:hint="eastAsia" w:ascii="仿宋_GB2312" w:hAnsi="仿宋_GB2312" w:cs="仿宋_GB2312"/>
          <w:color w:val="auto"/>
          <w:sz w:val="32"/>
          <w:szCs w:val="32"/>
          <w:lang w:eastAsia="zh-CN"/>
        </w:rPr>
        <w:t>到位</w:t>
      </w:r>
      <w:r>
        <w:rPr>
          <w:rFonts w:hint="eastAsia" w:ascii="仿宋_GB2312" w:hAnsi="仿宋_GB2312" w:cs="仿宋_GB2312"/>
          <w:color w:val="auto"/>
          <w:sz w:val="32"/>
          <w:szCs w:val="32"/>
          <w:lang w:val="en-US" w:eastAsia="zh-CN"/>
        </w:rPr>
        <w:t>2.00</w:t>
      </w:r>
      <w:r>
        <w:rPr>
          <w:rFonts w:hint="eastAsia" w:ascii="仿宋_GB2312" w:hAnsi="仿宋_GB2312" w:eastAsia="仿宋_GB2312" w:cs="仿宋_GB2312"/>
          <w:color w:val="auto"/>
          <w:sz w:val="32"/>
          <w:szCs w:val="32"/>
        </w:rPr>
        <w:t>万元。</w:t>
      </w:r>
    </w:p>
    <w:p>
      <w:pPr>
        <w:adjustRightInd w:val="0"/>
        <w:snapToGrid w:val="0"/>
        <w:spacing w:line="580" w:lineRule="exact"/>
        <w:ind w:firstLine="72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3.资金使用。20</w:t>
      </w:r>
      <w:r>
        <w:rPr>
          <w:rFonts w:hint="eastAsia" w:ascii="仿宋_GB2312" w:hAnsi="仿宋_GB2312" w:cs="仿宋_GB2312"/>
          <w:color w:val="auto"/>
          <w:sz w:val="32"/>
          <w:szCs w:val="32"/>
          <w:lang w:val="en-US" w:eastAsia="zh-CN"/>
        </w:rPr>
        <w:t>20</w:t>
      </w:r>
      <w:r>
        <w:rPr>
          <w:rFonts w:hint="eastAsia" w:ascii="仿宋_GB2312" w:hAnsi="仿宋_GB2312" w:eastAsia="仿宋_GB2312" w:cs="仿宋_GB2312"/>
          <w:color w:val="auto"/>
          <w:sz w:val="32"/>
          <w:szCs w:val="32"/>
        </w:rPr>
        <w:t>年度</w:t>
      </w:r>
      <w:r>
        <w:rPr>
          <w:rFonts w:hint="eastAsia" w:ascii="仿宋_GB2312" w:hAnsi="仿宋_GB2312" w:cs="仿宋_GB2312"/>
          <w:color w:val="auto"/>
          <w:sz w:val="32"/>
          <w:szCs w:val="32"/>
          <w:lang w:eastAsia="zh-CN"/>
        </w:rPr>
        <w:t>郭</w:t>
      </w:r>
      <w:r>
        <w:rPr>
          <w:rFonts w:hint="eastAsia" w:ascii="仿宋_GB2312" w:hAnsi="仿宋_GB2312" w:eastAsia="仿宋_GB2312" w:cs="仿宋_GB2312"/>
          <w:color w:val="auto"/>
          <w:sz w:val="32"/>
          <w:szCs w:val="32"/>
          <w:lang w:eastAsia="zh-CN"/>
        </w:rPr>
        <w:t>街</w:t>
      </w:r>
      <w:r>
        <w:rPr>
          <w:rFonts w:hint="eastAsia" w:ascii="仿宋_GB2312" w:hAnsi="仿宋_GB2312" w:eastAsia="仿宋_GB2312" w:cs="仿宋_GB2312"/>
          <w:color w:val="auto"/>
          <w:sz w:val="32"/>
          <w:szCs w:val="32"/>
          <w:lang w:val="zh-CN" w:eastAsia="zh-CN"/>
        </w:rPr>
        <w:t>釜溪河清理四乱</w:t>
      </w:r>
      <w:r>
        <w:rPr>
          <w:rFonts w:hint="eastAsia" w:ascii="仿宋_GB2312" w:hAnsi="仿宋_GB2312" w:eastAsia="仿宋_GB2312" w:cs="仿宋_GB2312"/>
          <w:color w:val="auto"/>
          <w:sz w:val="32"/>
          <w:szCs w:val="32"/>
          <w:lang w:val="zh-CN"/>
        </w:rPr>
        <w:t>项目</w:t>
      </w:r>
      <w:r>
        <w:rPr>
          <w:rFonts w:hint="eastAsia" w:ascii="仿宋_GB2312" w:hAnsi="仿宋_GB2312" w:eastAsia="仿宋_GB2312" w:cs="仿宋_GB2312"/>
          <w:color w:val="auto"/>
          <w:sz w:val="32"/>
          <w:szCs w:val="32"/>
        </w:rPr>
        <w:t>资金资金支出合计</w:t>
      </w:r>
      <w:r>
        <w:rPr>
          <w:rFonts w:hint="eastAsia" w:ascii="仿宋_GB2312" w:hAnsi="仿宋_GB2312" w:cs="仿宋_GB2312"/>
          <w:color w:val="auto"/>
          <w:sz w:val="32"/>
          <w:szCs w:val="32"/>
          <w:lang w:val="en-US" w:eastAsia="zh-CN"/>
        </w:rPr>
        <w:t>2.00</w:t>
      </w:r>
      <w:r>
        <w:rPr>
          <w:rFonts w:hint="eastAsia" w:ascii="仿宋_GB2312" w:hAnsi="仿宋_GB2312" w:eastAsia="仿宋_GB2312" w:cs="仿宋_GB2312"/>
          <w:color w:val="auto"/>
          <w:sz w:val="32"/>
          <w:szCs w:val="32"/>
        </w:rPr>
        <w:t>万元。所有开支均按照我单位财务管理制度执行,资金</w:t>
      </w:r>
      <w:r>
        <w:rPr>
          <w:rFonts w:hint="eastAsia" w:ascii="仿宋_GB2312" w:hAnsi="仿宋_GB2312" w:cs="仿宋_GB2312"/>
          <w:color w:val="auto"/>
          <w:sz w:val="32"/>
          <w:szCs w:val="32"/>
          <w:lang w:eastAsia="zh-CN"/>
        </w:rPr>
        <w:t>。</w:t>
      </w:r>
    </w:p>
    <w:p>
      <w:pPr>
        <w:adjustRightInd w:val="0"/>
        <w:snapToGrid w:val="0"/>
        <w:spacing w:line="600" w:lineRule="exact"/>
        <w:ind w:firstLine="720"/>
        <w:rPr>
          <w:rFonts w:ascii="仿宋_GB2312" w:hAnsi="宋体" w:eastAsia="仿宋_GB2312"/>
          <w:color w:val="auto"/>
          <w:sz w:val="32"/>
          <w:szCs w:val="32"/>
          <w:lang w:val="zh-CN"/>
        </w:rPr>
      </w:pPr>
    </w:p>
    <w:p>
      <w:pPr>
        <w:adjustRightInd w:val="0"/>
        <w:snapToGrid w:val="0"/>
        <w:spacing w:line="600" w:lineRule="exact"/>
        <w:ind w:firstLine="720"/>
        <w:rPr>
          <w:rFonts w:ascii="楷体_GB2312" w:hAnsi="宋体" w:eastAsia="楷体_GB2312"/>
          <w:b/>
          <w:color w:val="auto"/>
          <w:sz w:val="32"/>
          <w:szCs w:val="32"/>
          <w:lang w:val="zh-CN"/>
        </w:rPr>
      </w:pPr>
      <w:r>
        <w:rPr>
          <w:rFonts w:hint="eastAsia" w:ascii="楷体_GB2312" w:hAnsi="宋体" w:eastAsia="楷体_GB2312"/>
          <w:b/>
          <w:color w:val="auto"/>
          <w:sz w:val="32"/>
          <w:szCs w:val="32"/>
          <w:lang w:val="zh-CN"/>
        </w:rPr>
        <w:t>（三）项目财务管理情况。</w:t>
      </w:r>
    </w:p>
    <w:p>
      <w:pPr>
        <w:pStyle w:val="7"/>
        <w:ind w:left="0" w:leftChars="0" w:firstLine="640" w:firstLineChars="200"/>
        <w:rPr>
          <w:rFonts w:hint="default" w:eastAsia="仿宋_GB2312"/>
          <w:color w:val="auto"/>
          <w:lang w:val="en-US" w:eastAsia="zh-CN"/>
        </w:rPr>
      </w:pPr>
      <w:r>
        <w:rPr>
          <w:rFonts w:hint="eastAsia" w:ascii="仿宋_GB2312" w:hAnsi="宋体"/>
          <w:color w:val="auto"/>
          <w:sz w:val="32"/>
          <w:szCs w:val="32"/>
          <w:lang w:val="en-US" w:eastAsia="zh-CN"/>
        </w:rPr>
        <w:t>项目经费严格按照财务管理制度进行管理，保证专款专用，不存在截留、滞留、挤占、挪用、套取、虚报、冒领的问题，资金发放复查由财务人员按照财务制度进行资金的审核、支付和核算，所有支出均以转账方式进行，在具体支付时，具备了资金发票、合同、验收清单等相关材料，手续是完善的，不存在虚假会计凭证的情况，会计严格按照财务管理制度，财务处理及时，核算规范。</w:t>
      </w:r>
    </w:p>
    <w:p>
      <w:pPr>
        <w:adjustRightInd w:val="0"/>
        <w:snapToGrid w:val="0"/>
        <w:spacing w:line="600" w:lineRule="exact"/>
        <w:ind w:firstLine="720"/>
        <w:rPr>
          <w:rFonts w:ascii="黑体" w:hAnsi="宋体" w:eastAsia="黑体"/>
          <w:color w:val="auto"/>
          <w:sz w:val="32"/>
          <w:szCs w:val="32"/>
        </w:rPr>
      </w:pPr>
      <w:r>
        <w:rPr>
          <w:rFonts w:hint="eastAsia" w:ascii="黑体" w:hAnsi="宋体" w:eastAsia="黑体"/>
          <w:color w:val="auto"/>
          <w:sz w:val="32"/>
          <w:szCs w:val="32"/>
        </w:rPr>
        <w:t>三、项目实施及管理情况</w:t>
      </w:r>
    </w:p>
    <w:p>
      <w:pPr>
        <w:adjustRightInd w:val="0"/>
        <w:snapToGrid w:val="0"/>
        <w:spacing w:line="600" w:lineRule="exact"/>
        <w:ind w:firstLine="720"/>
        <w:rPr>
          <w:rFonts w:ascii="仿宋_GB2312" w:hAnsi="宋体" w:eastAsia="仿宋_GB2312"/>
          <w:color w:val="auto"/>
          <w:sz w:val="32"/>
          <w:szCs w:val="32"/>
          <w:lang w:val="zh-CN"/>
        </w:rPr>
      </w:pPr>
      <w:r>
        <w:rPr>
          <w:rFonts w:hint="eastAsia" w:ascii="仿宋_GB2312" w:hAnsi="宋体" w:eastAsia="仿宋_GB2312"/>
          <w:color w:val="auto"/>
          <w:sz w:val="32"/>
          <w:szCs w:val="32"/>
          <w:lang w:val="zh-CN"/>
        </w:rPr>
        <w:t>结合项目组织实施管理办法，重点围绕以下内容进行分析评价，并对自评中发现的问题分析说明。</w:t>
      </w:r>
    </w:p>
    <w:p>
      <w:pPr>
        <w:numPr>
          <w:ilvl w:val="0"/>
          <w:numId w:val="8"/>
        </w:numPr>
        <w:adjustRightInd w:val="0"/>
        <w:snapToGrid w:val="0"/>
        <w:spacing w:line="600" w:lineRule="exact"/>
        <w:ind w:firstLine="720"/>
        <w:rPr>
          <w:rFonts w:hint="eastAsia" w:ascii="楷体_GB2312" w:hAnsi="宋体" w:eastAsia="楷体_GB2312"/>
          <w:b/>
          <w:color w:val="auto"/>
          <w:sz w:val="32"/>
          <w:szCs w:val="32"/>
          <w:lang w:val="zh-CN"/>
        </w:rPr>
      </w:pPr>
      <w:r>
        <w:rPr>
          <w:rFonts w:hint="eastAsia" w:ascii="楷体_GB2312" w:hAnsi="宋体" w:eastAsia="楷体_GB2312"/>
          <w:b/>
          <w:color w:val="auto"/>
          <w:sz w:val="32"/>
          <w:szCs w:val="32"/>
          <w:lang w:val="zh-CN"/>
        </w:rPr>
        <w:t>项目组织架构及实施流程。</w:t>
      </w:r>
    </w:p>
    <w:p>
      <w:pPr>
        <w:adjustRightInd w:val="0"/>
        <w:snapToGrid w:val="0"/>
        <w:spacing w:line="580" w:lineRule="exact"/>
        <w:ind w:firstLine="720"/>
        <w:rPr>
          <w:color w:val="auto"/>
          <w:lang w:val="zh-CN"/>
        </w:rPr>
      </w:pPr>
      <w:r>
        <w:rPr>
          <w:rFonts w:hint="eastAsia" w:ascii="仿宋_GB2312" w:hAnsi="宋体" w:eastAsia="仿宋_GB2312"/>
          <w:color w:val="auto"/>
          <w:sz w:val="32"/>
          <w:szCs w:val="32"/>
          <w:lang w:val="zh-CN"/>
        </w:rPr>
        <w:t>落实分管领导和工作人员负责项目组织实施,制定计划,明确任务,将每一项工作落到实处。</w:t>
      </w:r>
    </w:p>
    <w:p>
      <w:pPr>
        <w:adjustRightInd w:val="0"/>
        <w:snapToGrid w:val="0"/>
        <w:spacing w:line="600" w:lineRule="exact"/>
        <w:ind w:firstLine="720"/>
        <w:rPr>
          <w:rFonts w:hint="eastAsia" w:ascii="仿宋_GB2312" w:hAnsi="宋体" w:eastAsia="仿宋_GB2312"/>
          <w:color w:val="auto"/>
          <w:sz w:val="32"/>
          <w:szCs w:val="32"/>
          <w:lang w:val="zh-CN"/>
        </w:rPr>
      </w:pPr>
      <w:r>
        <w:rPr>
          <w:rFonts w:hint="eastAsia" w:ascii="楷体_GB2312" w:hAnsi="宋体" w:eastAsia="楷体_GB2312"/>
          <w:b/>
          <w:color w:val="auto"/>
          <w:sz w:val="32"/>
          <w:szCs w:val="32"/>
          <w:lang w:val="zh-CN"/>
        </w:rPr>
        <w:t>（二）项目管理情况。</w:t>
      </w:r>
      <w:r>
        <w:rPr>
          <w:rFonts w:hint="eastAsia" w:ascii="仿宋_GB2312" w:hAnsi="宋体" w:eastAsia="仿宋_GB2312"/>
          <w:color w:val="auto"/>
          <w:sz w:val="32"/>
          <w:szCs w:val="32"/>
          <w:lang w:val="zh-CN"/>
        </w:rPr>
        <w:t>结合项目特点，总体评价各项目实施单位执行相关法律法规及项目管理制度等情况，如招投标、政府采购、项目公示制等相关规定。</w:t>
      </w:r>
    </w:p>
    <w:p>
      <w:pPr>
        <w:adjustRightInd w:val="0"/>
        <w:snapToGrid w:val="0"/>
        <w:spacing w:line="580" w:lineRule="exact"/>
        <w:ind w:firstLine="720"/>
        <w:rPr>
          <w:rFonts w:hint="eastAsia" w:ascii="仿宋_GB2312" w:hAnsi="宋体" w:eastAsia="仿宋_GB2312"/>
          <w:color w:val="auto"/>
          <w:sz w:val="32"/>
          <w:szCs w:val="32"/>
          <w:lang w:val="zh-CN"/>
        </w:rPr>
      </w:pPr>
      <w:r>
        <w:rPr>
          <w:rFonts w:hint="eastAsia" w:ascii="仿宋_GB2312" w:hAnsi="宋体" w:eastAsia="仿宋_GB2312"/>
          <w:color w:val="auto"/>
          <w:sz w:val="32"/>
          <w:szCs w:val="32"/>
          <w:lang w:val="zh-CN"/>
        </w:rPr>
        <w:t>认真组织实施,加强项目经费管理,确保各项目标任务完成。</w:t>
      </w:r>
    </w:p>
    <w:p>
      <w:pPr>
        <w:adjustRightInd w:val="0"/>
        <w:snapToGrid w:val="0"/>
        <w:spacing w:line="600" w:lineRule="exact"/>
        <w:ind w:firstLine="720"/>
        <w:rPr>
          <w:rFonts w:hint="eastAsia" w:ascii="仿宋_GB2312" w:hAnsi="宋体" w:eastAsia="仿宋_GB2312"/>
          <w:color w:val="auto"/>
          <w:sz w:val="32"/>
          <w:szCs w:val="32"/>
          <w:lang w:val="zh-CN"/>
        </w:rPr>
      </w:pPr>
      <w:r>
        <w:rPr>
          <w:rFonts w:hint="eastAsia" w:ascii="楷体_GB2312" w:hAnsi="宋体" w:eastAsia="楷体_GB2312"/>
          <w:b/>
          <w:color w:val="auto"/>
          <w:sz w:val="32"/>
          <w:szCs w:val="32"/>
          <w:lang w:val="zh-CN"/>
        </w:rPr>
        <w:t>（三）项目监管情况。</w:t>
      </w:r>
      <w:r>
        <w:rPr>
          <w:rFonts w:hint="eastAsia" w:ascii="仿宋_GB2312" w:hAnsi="宋体" w:eastAsia="仿宋_GB2312"/>
          <w:color w:val="auto"/>
          <w:sz w:val="32"/>
          <w:szCs w:val="32"/>
          <w:lang w:val="zh-CN"/>
        </w:rPr>
        <w:t>说明项目主管部门为加强项目管理所采取的监管手段、监管程序、监管工作开展情况及实现的效果等。</w:t>
      </w:r>
    </w:p>
    <w:p>
      <w:pPr>
        <w:adjustRightInd w:val="0"/>
        <w:snapToGrid w:val="0"/>
        <w:spacing w:line="580" w:lineRule="exact"/>
        <w:ind w:firstLine="720"/>
        <w:rPr>
          <w:rFonts w:hint="eastAsia" w:ascii="仿宋_GB2312" w:hAnsi="宋体"/>
          <w:color w:val="auto"/>
          <w:sz w:val="32"/>
          <w:szCs w:val="32"/>
          <w:lang w:val="zh-CN" w:eastAsia="zh-CN"/>
        </w:rPr>
      </w:pPr>
      <w:r>
        <w:rPr>
          <w:rFonts w:hint="eastAsia" w:ascii="仿宋_GB2312" w:hAnsi="宋体"/>
          <w:color w:val="auto"/>
          <w:sz w:val="32"/>
          <w:szCs w:val="32"/>
          <w:lang w:val="zh-CN" w:eastAsia="zh-CN"/>
        </w:rPr>
        <w:t>加强对项目监督管理,</w:t>
      </w:r>
      <w:r>
        <w:rPr>
          <w:rFonts w:hint="eastAsia" w:ascii="仿宋_GB2312" w:hAnsi="宋体"/>
          <w:color w:val="auto"/>
          <w:sz w:val="32"/>
          <w:szCs w:val="32"/>
          <w:lang w:val="en-US" w:eastAsia="zh-CN"/>
        </w:rPr>
        <w:t>积极多次开展实地检查、复查，收集提供各类相关资料，</w:t>
      </w:r>
      <w:r>
        <w:rPr>
          <w:rFonts w:hint="eastAsia" w:ascii="仿宋_GB2312" w:hAnsi="宋体"/>
          <w:color w:val="auto"/>
          <w:sz w:val="32"/>
          <w:szCs w:val="32"/>
          <w:lang w:val="zh-CN" w:eastAsia="zh-CN"/>
        </w:rPr>
        <w:t>对存在问题及时进行整改,确保目标任务完成。</w:t>
      </w:r>
    </w:p>
    <w:p>
      <w:pPr>
        <w:adjustRightInd w:val="0"/>
        <w:snapToGrid w:val="0"/>
        <w:spacing w:line="600" w:lineRule="exact"/>
        <w:ind w:firstLine="720"/>
        <w:rPr>
          <w:rFonts w:ascii="仿宋_GB2312" w:hAnsi="宋体" w:eastAsia="仿宋_GB2312"/>
          <w:color w:val="auto"/>
          <w:sz w:val="32"/>
          <w:szCs w:val="32"/>
          <w:lang w:val="zh-CN"/>
        </w:rPr>
      </w:pPr>
      <w:r>
        <w:rPr>
          <w:rFonts w:hint="eastAsia" w:ascii="黑体" w:hAnsi="宋体" w:eastAsia="黑体"/>
          <w:color w:val="auto"/>
          <w:sz w:val="32"/>
          <w:szCs w:val="32"/>
        </w:rPr>
        <w:t>四、项目绩效情况</w:t>
      </w:r>
      <w:r>
        <w:rPr>
          <w:rFonts w:ascii="仿宋_GB2312" w:hAnsi="宋体" w:eastAsia="仿宋_GB2312"/>
          <w:color w:val="auto"/>
          <w:sz w:val="32"/>
          <w:szCs w:val="32"/>
          <w:lang w:val="zh-CN"/>
        </w:rPr>
        <w:tab/>
      </w:r>
    </w:p>
    <w:p>
      <w:pPr>
        <w:adjustRightInd w:val="0"/>
        <w:snapToGrid w:val="0"/>
        <w:spacing w:line="600" w:lineRule="exact"/>
        <w:ind w:firstLine="720"/>
        <w:rPr>
          <w:rFonts w:ascii="楷体_GB2312" w:hAnsi="宋体" w:eastAsia="楷体_GB2312"/>
          <w:b/>
          <w:color w:val="auto"/>
          <w:sz w:val="32"/>
          <w:szCs w:val="32"/>
          <w:lang w:val="zh-CN"/>
        </w:rPr>
      </w:pPr>
      <w:r>
        <w:rPr>
          <w:rFonts w:hint="eastAsia" w:ascii="楷体_GB2312" w:hAnsi="宋体" w:eastAsia="楷体_GB2312"/>
          <w:b/>
          <w:color w:val="auto"/>
          <w:sz w:val="32"/>
          <w:szCs w:val="32"/>
          <w:lang w:val="zh-CN"/>
        </w:rPr>
        <w:t>（一）项目完成情况。</w:t>
      </w:r>
    </w:p>
    <w:p>
      <w:pPr>
        <w:keepNext w:val="0"/>
        <w:keepLines w:val="0"/>
        <w:pageBreakBefore w:val="0"/>
        <w:numPr>
          <w:ilvl w:val="0"/>
          <w:numId w:val="0"/>
        </w:numPr>
        <w:kinsoku/>
        <w:wordWrap/>
        <w:overflowPunct/>
        <w:topLinePunct w:val="0"/>
        <w:autoSpaceDE/>
        <w:autoSpaceDN/>
        <w:bidi w:val="0"/>
        <w:spacing w:line="560" w:lineRule="exact"/>
        <w:ind w:firstLine="640" w:firstLineChars="200"/>
        <w:textAlignment w:val="auto"/>
        <w:rPr>
          <w:color w:val="auto"/>
          <w:lang w:val="zh-CN"/>
        </w:rPr>
      </w:pPr>
      <w:r>
        <w:rPr>
          <w:rFonts w:hint="eastAsia" w:ascii="仿宋_GB2312" w:hAnsi="仿宋_GB2312" w:eastAsia="仿宋_GB2312" w:cs="仿宋_GB2312"/>
          <w:color w:val="auto"/>
          <w:sz w:val="32"/>
          <w:szCs w:val="32"/>
          <w:u w:val="none"/>
          <w:lang w:val="en-US" w:eastAsia="zh-CN"/>
        </w:rPr>
        <w:t>全力做好</w:t>
      </w:r>
      <w:r>
        <w:rPr>
          <w:rFonts w:hint="eastAsia" w:ascii="仿宋_GB2312" w:hAnsi="仿宋_GB2312" w:eastAsia="仿宋_GB2312" w:cs="仿宋_GB2312"/>
          <w:color w:val="auto"/>
          <w:sz w:val="32"/>
          <w:szCs w:val="32"/>
          <w:u w:val="none"/>
        </w:rPr>
        <w:t>金鱼河王家山石河堰段河道清淤、岸线农作物整治</w:t>
      </w:r>
      <w:r>
        <w:rPr>
          <w:rFonts w:hint="eastAsia" w:ascii="仿宋_GB2312" w:hAnsi="仿宋_GB2312" w:eastAsia="仿宋_GB2312" w:cs="仿宋_GB2312"/>
          <w:color w:val="auto"/>
          <w:sz w:val="32"/>
          <w:szCs w:val="32"/>
          <w:u w:val="none"/>
          <w:lang w:val="en-US" w:eastAsia="zh-CN"/>
        </w:rPr>
        <w:t>工作</w:t>
      </w: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32"/>
          <w:u w:val="none"/>
          <w:lang w:val="en-US" w:eastAsia="zh-CN"/>
        </w:rPr>
        <w:t>清理</w:t>
      </w:r>
      <w:r>
        <w:rPr>
          <w:rFonts w:hint="eastAsia" w:ascii="仿宋_GB2312" w:hAnsi="仿宋_GB2312" w:eastAsia="仿宋_GB2312" w:cs="仿宋_GB2312"/>
          <w:color w:val="auto"/>
          <w:sz w:val="32"/>
          <w:szCs w:val="32"/>
          <w:u w:val="none"/>
          <w:lang w:eastAsia="zh-CN"/>
        </w:rPr>
        <w:t>河道淤泥1200余吨、</w:t>
      </w:r>
      <w:r>
        <w:rPr>
          <w:rFonts w:hint="eastAsia" w:ascii="仿宋_GB2312" w:hAnsi="仿宋_GB2312" w:eastAsia="仿宋_GB2312" w:cs="仿宋_GB2312"/>
          <w:color w:val="auto"/>
          <w:sz w:val="32"/>
          <w:szCs w:val="32"/>
          <w:u w:val="none"/>
          <w:lang w:val="en-US" w:eastAsia="zh-CN"/>
        </w:rPr>
        <w:t>完成</w:t>
      </w:r>
      <w:r>
        <w:rPr>
          <w:rFonts w:hint="eastAsia" w:ascii="仿宋_GB2312" w:hAnsi="仿宋_GB2312" w:eastAsia="仿宋_GB2312" w:cs="仿宋_GB2312"/>
          <w:color w:val="auto"/>
          <w:sz w:val="32"/>
          <w:szCs w:val="32"/>
          <w:u w:val="none"/>
        </w:rPr>
        <w:t>征收</w:t>
      </w:r>
      <w:r>
        <w:rPr>
          <w:rFonts w:hint="eastAsia" w:ascii="仿宋_GB2312" w:hAnsi="仿宋_GB2312" w:eastAsia="仿宋_GB2312" w:cs="仿宋_GB2312"/>
          <w:color w:val="auto"/>
          <w:sz w:val="32"/>
          <w:szCs w:val="32"/>
          <w:u w:val="none"/>
          <w:lang w:val="en-US" w:eastAsia="zh-CN"/>
        </w:rPr>
        <w:t>沿河</w:t>
      </w:r>
      <w:r>
        <w:rPr>
          <w:rFonts w:hint="eastAsia" w:ascii="仿宋_GB2312" w:hAnsi="仿宋_GB2312" w:eastAsia="仿宋_GB2312" w:cs="仿宋_GB2312"/>
          <w:color w:val="auto"/>
          <w:sz w:val="32"/>
          <w:szCs w:val="32"/>
          <w:u w:val="none"/>
        </w:rPr>
        <w:t>青苗约7亩</w:t>
      </w: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z w:val="32"/>
          <w:szCs w:val="32"/>
          <w:u w:val="none"/>
          <w:lang w:val="en-US" w:eastAsia="zh-CN"/>
        </w:rPr>
        <w:t>持续抓好岸线卫生，开展护河行动4次，相关信息被四川新闻网、四川在线等媒体采用。</w:t>
      </w:r>
    </w:p>
    <w:p>
      <w:pPr>
        <w:adjustRightInd w:val="0"/>
        <w:snapToGrid w:val="0"/>
        <w:spacing w:line="600" w:lineRule="exact"/>
        <w:ind w:firstLine="720"/>
        <w:rPr>
          <w:rFonts w:ascii="楷体_GB2312" w:hAnsi="宋体" w:eastAsia="楷体_GB2312"/>
          <w:b/>
          <w:color w:val="auto"/>
          <w:sz w:val="32"/>
          <w:szCs w:val="32"/>
          <w:lang w:val="zh-CN"/>
        </w:rPr>
      </w:pPr>
      <w:r>
        <w:rPr>
          <w:rFonts w:hint="eastAsia" w:ascii="楷体_GB2312" w:hAnsi="宋体" w:eastAsia="楷体_GB2312"/>
          <w:b/>
          <w:color w:val="auto"/>
          <w:sz w:val="32"/>
          <w:szCs w:val="32"/>
          <w:lang w:val="zh-CN"/>
        </w:rPr>
        <w:t>（二）项目效益情况。</w:t>
      </w:r>
    </w:p>
    <w:p>
      <w:pPr>
        <w:adjustRightInd w:val="0"/>
        <w:snapToGrid w:val="0"/>
        <w:spacing w:line="600" w:lineRule="exact"/>
        <w:ind w:firstLine="720"/>
        <w:rPr>
          <w:color w:val="auto"/>
          <w:lang w:val="zh-CN"/>
        </w:rPr>
      </w:pPr>
      <w:r>
        <w:rPr>
          <w:rFonts w:hint="eastAsia" w:ascii="仿宋_GB2312" w:hAnsi="宋体" w:eastAsia="仿宋_GB2312"/>
          <w:color w:val="auto"/>
          <w:sz w:val="32"/>
          <w:szCs w:val="32"/>
          <w:lang w:val="zh-CN"/>
        </w:rPr>
        <w:t>通过本项目的建设，</w:t>
      </w:r>
      <w:r>
        <w:rPr>
          <w:rFonts w:hint="default" w:ascii="仿宋_GB2312" w:hAnsi="仿宋_GB2312" w:eastAsia="仿宋_GB2312" w:cs="仿宋_GB2312"/>
          <w:color w:val="auto"/>
          <w:sz w:val="32"/>
          <w:szCs w:val="32"/>
          <w:lang w:val="en-US" w:eastAsia="zh-CN"/>
        </w:rPr>
        <w:t>确保整个街道的</w:t>
      </w:r>
      <w:r>
        <w:rPr>
          <w:rFonts w:hint="eastAsia" w:ascii="仿宋_GB2312" w:hAnsi="仿宋_GB2312" w:cs="仿宋_GB2312"/>
          <w:color w:val="auto"/>
          <w:sz w:val="32"/>
          <w:szCs w:val="32"/>
          <w:lang w:val="en-US" w:eastAsia="zh-CN"/>
        </w:rPr>
        <w:t>河面环境</w:t>
      </w:r>
      <w:r>
        <w:rPr>
          <w:rFonts w:hint="default" w:ascii="仿宋_GB2312" w:hAnsi="仿宋_GB2312" w:eastAsia="仿宋_GB2312" w:cs="仿宋_GB2312"/>
          <w:color w:val="auto"/>
          <w:sz w:val="32"/>
          <w:szCs w:val="32"/>
          <w:lang w:val="en-US" w:eastAsia="zh-CN"/>
        </w:rPr>
        <w:t>持续稳定</w:t>
      </w:r>
      <w:r>
        <w:rPr>
          <w:rFonts w:hint="eastAsia" w:ascii="仿宋_GB2312" w:hAnsi="仿宋_GB2312" w:cs="仿宋_GB2312"/>
          <w:color w:val="auto"/>
          <w:sz w:val="32"/>
          <w:szCs w:val="32"/>
          <w:lang w:val="en-US" w:eastAsia="zh-CN"/>
        </w:rPr>
        <w:t>。</w:t>
      </w:r>
    </w:p>
    <w:p>
      <w:pPr>
        <w:adjustRightInd w:val="0"/>
        <w:snapToGrid w:val="0"/>
        <w:spacing w:line="600" w:lineRule="exact"/>
        <w:ind w:firstLine="720"/>
        <w:rPr>
          <w:rFonts w:ascii="黑体" w:hAnsi="宋体" w:eastAsia="黑体"/>
          <w:color w:val="auto"/>
          <w:sz w:val="32"/>
          <w:szCs w:val="32"/>
        </w:rPr>
      </w:pPr>
      <w:r>
        <w:rPr>
          <w:rFonts w:hint="eastAsia" w:ascii="黑体" w:hAnsi="宋体" w:eastAsia="黑体"/>
          <w:color w:val="auto"/>
          <w:sz w:val="32"/>
          <w:szCs w:val="32"/>
        </w:rPr>
        <w:t>五、评价结论及建议</w:t>
      </w:r>
    </w:p>
    <w:p>
      <w:pPr>
        <w:adjustRightInd w:val="0"/>
        <w:snapToGrid w:val="0"/>
        <w:spacing w:line="600" w:lineRule="exact"/>
        <w:ind w:firstLine="720"/>
        <w:rPr>
          <w:rFonts w:ascii="楷体_GB2312" w:hAnsi="宋体" w:eastAsia="楷体_GB2312"/>
          <w:b/>
          <w:color w:val="auto"/>
          <w:sz w:val="32"/>
          <w:szCs w:val="32"/>
          <w:lang w:val="zh-CN"/>
        </w:rPr>
      </w:pPr>
      <w:r>
        <w:rPr>
          <w:rFonts w:hint="eastAsia" w:ascii="楷体_GB2312" w:hAnsi="宋体" w:eastAsia="楷体_GB2312"/>
          <w:b/>
          <w:color w:val="auto"/>
          <w:sz w:val="32"/>
          <w:szCs w:val="32"/>
          <w:lang w:val="zh-CN"/>
        </w:rPr>
        <w:t>（一）评价结论。</w:t>
      </w:r>
    </w:p>
    <w:p>
      <w:pPr>
        <w:adjustRightInd w:val="0"/>
        <w:snapToGrid w:val="0"/>
        <w:spacing w:line="580" w:lineRule="exact"/>
        <w:ind w:firstLine="720"/>
        <w:rPr>
          <w:rFonts w:ascii="仿宋_GB2312" w:hAnsi="宋体" w:eastAsia="仿宋_GB2312"/>
          <w:color w:val="auto"/>
          <w:sz w:val="32"/>
          <w:szCs w:val="32"/>
          <w:lang w:val="zh-CN"/>
        </w:rPr>
      </w:pPr>
      <w:r>
        <w:rPr>
          <w:rFonts w:hint="eastAsia" w:ascii="仿宋_GB2312" w:hAnsi="宋体" w:eastAsia="仿宋_GB2312"/>
          <w:color w:val="auto"/>
          <w:sz w:val="32"/>
          <w:szCs w:val="32"/>
          <w:lang w:val="zh-CN"/>
        </w:rPr>
        <w:t>通过本项目的建设，基本实现了项目预期。</w:t>
      </w:r>
    </w:p>
    <w:p>
      <w:pPr>
        <w:adjustRightInd w:val="0"/>
        <w:snapToGrid w:val="0"/>
        <w:spacing w:line="600" w:lineRule="exact"/>
        <w:ind w:firstLine="720"/>
        <w:rPr>
          <w:rFonts w:ascii="楷体_GB2312" w:hAnsi="宋体" w:eastAsia="楷体_GB2312"/>
          <w:b/>
          <w:color w:val="auto"/>
          <w:sz w:val="32"/>
          <w:szCs w:val="32"/>
          <w:lang w:val="zh-CN"/>
        </w:rPr>
      </w:pPr>
      <w:r>
        <w:rPr>
          <w:rFonts w:hint="eastAsia" w:ascii="楷体_GB2312" w:hAnsi="宋体" w:eastAsia="楷体_GB2312"/>
          <w:b/>
          <w:color w:val="auto"/>
          <w:sz w:val="32"/>
          <w:szCs w:val="32"/>
          <w:lang w:val="zh-CN"/>
        </w:rPr>
        <w:t>（二）存在的问题。</w:t>
      </w:r>
    </w:p>
    <w:p>
      <w:pPr>
        <w:adjustRightInd w:val="0"/>
        <w:snapToGrid w:val="0"/>
        <w:spacing w:line="600" w:lineRule="exact"/>
        <w:ind w:firstLine="640" w:firstLineChars="200"/>
        <w:rPr>
          <w:rFonts w:ascii="仿宋_GB2312" w:hAnsi="宋体" w:eastAsia="仿宋_GB2312"/>
          <w:color w:val="auto"/>
          <w:sz w:val="32"/>
          <w:szCs w:val="32"/>
          <w:lang w:val="zh-CN"/>
        </w:rPr>
      </w:pPr>
      <w:r>
        <w:rPr>
          <w:rFonts w:hint="eastAsia" w:ascii="仿宋_GB2312" w:hAnsi="宋体" w:eastAsia="仿宋_GB2312"/>
          <w:color w:val="auto"/>
          <w:sz w:val="32"/>
          <w:szCs w:val="32"/>
          <w:lang w:val="zh-CN"/>
        </w:rPr>
        <w:t>结合自评情况，分析存在的问题及原因。</w:t>
      </w:r>
      <w:r>
        <w:rPr>
          <w:rFonts w:ascii="仿宋_GB2312" w:hAnsi="宋体" w:eastAsia="仿宋_GB2312"/>
          <w:color w:val="auto"/>
          <w:sz w:val="32"/>
          <w:szCs w:val="32"/>
          <w:lang w:val="zh-CN"/>
        </w:rPr>
        <w:tab/>
      </w:r>
    </w:p>
    <w:p>
      <w:pPr>
        <w:pStyle w:val="7"/>
        <w:numPr>
          <w:ilvl w:val="0"/>
          <w:numId w:val="9"/>
        </w:numPr>
        <w:ind w:left="745" w:leftChars="0" w:hanging="425" w:firstLineChars="0"/>
        <w:rPr>
          <w:color w:val="auto"/>
          <w:lang w:val="zh-CN"/>
        </w:rPr>
      </w:pPr>
      <w:r>
        <w:rPr>
          <w:rFonts w:hint="eastAsia" w:ascii="仿宋_GB2312" w:hAnsi="宋体"/>
          <w:color w:val="auto"/>
          <w:sz w:val="32"/>
          <w:szCs w:val="32"/>
          <w:lang w:val="en-US" w:eastAsia="zh-CN"/>
        </w:rPr>
        <w:t>部分群众保护水环境意识不强。</w:t>
      </w:r>
    </w:p>
    <w:p>
      <w:pPr>
        <w:numPr>
          <w:ilvl w:val="0"/>
          <w:numId w:val="9"/>
        </w:numPr>
        <w:ind w:left="745" w:leftChars="0" w:hanging="425" w:firstLineChars="0"/>
        <w:rPr>
          <w:color w:val="auto"/>
          <w:lang w:val="zh-CN"/>
        </w:rPr>
      </w:pPr>
      <w:r>
        <w:rPr>
          <w:rFonts w:hint="eastAsia" w:ascii="仿宋_GB2312" w:hAnsi="宋体"/>
          <w:color w:val="auto"/>
          <w:sz w:val="32"/>
          <w:szCs w:val="32"/>
          <w:lang w:val="en-US" w:eastAsia="zh-CN"/>
        </w:rPr>
        <w:t>河道治理的财力物力投入不足，彻底的河道治理工作需要大量的人力物力财力投入。</w:t>
      </w:r>
    </w:p>
    <w:p>
      <w:pPr>
        <w:adjustRightInd w:val="0"/>
        <w:snapToGrid w:val="0"/>
        <w:spacing w:line="600" w:lineRule="exact"/>
        <w:ind w:firstLine="720"/>
        <w:rPr>
          <w:rFonts w:ascii="楷体_GB2312" w:hAnsi="宋体" w:eastAsia="楷体_GB2312"/>
          <w:b/>
          <w:color w:val="auto"/>
          <w:sz w:val="32"/>
          <w:szCs w:val="32"/>
          <w:lang w:val="zh-CN"/>
        </w:rPr>
      </w:pPr>
      <w:r>
        <w:rPr>
          <w:rFonts w:hint="eastAsia" w:ascii="楷体_GB2312" w:hAnsi="宋体" w:eastAsia="楷体_GB2312"/>
          <w:b/>
          <w:color w:val="auto"/>
          <w:sz w:val="32"/>
          <w:szCs w:val="32"/>
          <w:lang w:val="zh-CN"/>
        </w:rPr>
        <w:t>（三）相关建议。</w:t>
      </w:r>
    </w:p>
    <w:p>
      <w:pPr>
        <w:adjustRightInd w:val="0"/>
        <w:snapToGrid w:val="0"/>
        <w:spacing w:line="600" w:lineRule="exact"/>
        <w:ind w:firstLine="640" w:firstLineChars="200"/>
        <w:rPr>
          <w:rFonts w:hint="eastAsia" w:ascii="仿宋_GB2312" w:hAnsi="宋体" w:eastAsia="仿宋_GB2312"/>
          <w:color w:val="auto"/>
          <w:sz w:val="32"/>
          <w:szCs w:val="32"/>
          <w:lang w:val="zh-CN"/>
        </w:rPr>
      </w:pPr>
      <w:r>
        <w:rPr>
          <w:rFonts w:hint="eastAsia" w:ascii="仿宋_GB2312" w:hAnsi="宋体" w:eastAsia="仿宋_GB2312"/>
          <w:color w:val="auto"/>
          <w:sz w:val="32"/>
          <w:szCs w:val="32"/>
          <w:lang w:val="zh-CN"/>
        </w:rPr>
        <w:t>针对项目自评中发现的问题，提出下一步改进完善的意见及有关政策性建议。</w:t>
      </w:r>
    </w:p>
    <w:p>
      <w:pPr>
        <w:pStyle w:val="7"/>
        <w:numPr>
          <w:ilvl w:val="0"/>
          <w:numId w:val="0"/>
        </w:numPr>
        <w:ind w:leftChars="0" w:firstLine="640" w:firstLineChars="200"/>
        <w:rPr>
          <w:color w:val="auto"/>
        </w:rPr>
      </w:pPr>
      <w:r>
        <w:rPr>
          <w:rFonts w:hint="eastAsia" w:ascii="仿宋_GB2312" w:hAnsi="宋体"/>
          <w:color w:val="auto"/>
          <w:sz w:val="32"/>
          <w:szCs w:val="32"/>
          <w:lang w:val="en-US" w:eastAsia="zh-CN"/>
        </w:rPr>
        <w:t>完善管理机制，明确责任。项目实施完成后，要加入对专项项目建设保护工作和重视，构建一个职责分明，科学规范，具有可操作性的管理长效机制。</w:t>
      </w:r>
    </w:p>
    <w:p>
      <w:pPr>
        <w:widowControl/>
        <w:jc w:val="left"/>
        <w:rPr>
          <w:rStyle w:val="17"/>
          <w:rFonts w:ascii="黑体" w:hAnsi="黑体" w:eastAsia="黑体"/>
          <w:b w:val="0"/>
          <w:color w:val="auto"/>
        </w:rPr>
      </w:pPr>
      <w:r>
        <w:rPr>
          <w:rStyle w:val="17"/>
          <w:rFonts w:ascii="黑体" w:hAnsi="黑体" w:eastAsia="黑体"/>
          <w:b w:val="0"/>
          <w:color w:val="auto"/>
        </w:rPr>
        <w:br w:type="page"/>
      </w:r>
    </w:p>
    <w:p>
      <w:pPr>
        <w:pStyle w:val="4"/>
        <w:bidi w:val="0"/>
        <w:jc w:val="center"/>
      </w:pPr>
      <w:bookmarkStart w:id="113" w:name="_Toc15396618"/>
      <w:bookmarkStart w:id="114" w:name="_Toc32283"/>
      <w:bookmarkStart w:id="115" w:name="_Toc4834"/>
      <w:bookmarkStart w:id="116" w:name="_Toc6585"/>
      <w:r>
        <w:rPr>
          <w:rFonts w:hint="eastAsia"/>
        </w:rPr>
        <w:t>第五部分</w:t>
      </w:r>
      <w:r>
        <w:t xml:space="preserve"> </w:t>
      </w:r>
      <w:r>
        <w:rPr>
          <w:rFonts w:hint="eastAsia"/>
        </w:rPr>
        <w:t>附表</w:t>
      </w:r>
      <w:bookmarkEnd w:id="104"/>
      <w:bookmarkEnd w:id="113"/>
      <w:bookmarkEnd w:id="114"/>
      <w:bookmarkEnd w:id="115"/>
      <w:bookmarkEnd w:id="116"/>
    </w:p>
    <w:p>
      <w:pPr>
        <w:spacing w:line="600" w:lineRule="exact"/>
        <w:jc w:val="center"/>
        <w:outlineLvl w:val="9"/>
        <w:rPr>
          <w:rFonts w:ascii="仿宋" w:hAnsi="仿宋" w:eastAsia="仿宋"/>
          <w:b/>
          <w:color w:val="000000"/>
          <w:sz w:val="44"/>
          <w:szCs w:val="44"/>
        </w:rPr>
      </w:pPr>
    </w:p>
    <w:p>
      <w:pPr>
        <w:pStyle w:val="5"/>
        <w:rPr>
          <w:rFonts w:ascii="仿宋" w:hAnsi="仿宋" w:eastAsia="仿宋"/>
          <w:color w:val="000000"/>
        </w:rPr>
      </w:pPr>
      <w:bookmarkStart w:id="117" w:name="_Toc23923"/>
      <w:bookmarkStart w:id="118" w:name="_Toc4244"/>
      <w:bookmarkStart w:id="119" w:name="_Toc15396619"/>
      <w:bookmarkStart w:id="120" w:name="_Toc15699"/>
      <w:r>
        <w:rPr>
          <w:rFonts w:hint="eastAsia" w:ascii="仿宋" w:hAnsi="仿宋" w:eastAsia="仿宋"/>
          <w:b w:val="0"/>
          <w:color w:val="000000"/>
        </w:rPr>
        <w:t>一、收</w:t>
      </w:r>
      <w:r>
        <w:rPr>
          <w:rStyle w:val="18"/>
          <w:rFonts w:hint="eastAsia" w:ascii="仿宋" w:hAnsi="仿宋" w:eastAsia="仿宋"/>
          <w:b w:val="0"/>
          <w:bCs w:val="0"/>
        </w:rPr>
        <w:t>入支出决算总表</w:t>
      </w:r>
      <w:bookmarkEnd w:id="117"/>
      <w:bookmarkEnd w:id="118"/>
      <w:bookmarkEnd w:id="119"/>
      <w:bookmarkEnd w:id="120"/>
    </w:p>
    <w:p>
      <w:pPr>
        <w:pStyle w:val="5"/>
        <w:rPr>
          <w:rFonts w:ascii="仿宋" w:hAnsi="仿宋" w:eastAsia="仿宋"/>
          <w:color w:val="000000"/>
        </w:rPr>
      </w:pPr>
      <w:bookmarkStart w:id="121" w:name="_Toc27106"/>
      <w:bookmarkStart w:id="122" w:name="_Toc15396620"/>
      <w:bookmarkStart w:id="123" w:name="_Toc11235"/>
      <w:bookmarkStart w:id="124" w:name="_Toc17404"/>
      <w:r>
        <w:rPr>
          <w:rFonts w:hint="eastAsia" w:ascii="仿宋" w:hAnsi="仿宋" w:eastAsia="仿宋"/>
          <w:b w:val="0"/>
          <w:color w:val="000000"/>
        </w:rPr>
        <w:t>二、收</w:t>
      </w:r>
      <w:r>
        <w:rPr>
          <w:rStyle w:val="18"/>
          <w:rFonts w:hint="eastAsia" w:ascii="仿宋" w:hAnsi="仿宋" w:eastAsia="仿宋"/>
          <w:b w:val="0"/>
          <w:bCs w:val="0"/>
        </w:rPr>
        <w:t>入决算表</w:t>
      </w:r>
      <w:bookmarkEnd w:id="121"/>
      <w:bookmarkEnd w:id="122"/>
      <w:bookmarkEnd w:id="123"/>
      <w:bookmarkEnd w:id="124"/>
    </w:p>
    <w:p>
      <w:pPr>
        <w:pStyle w:val="5"/>
        <w:rPr>
          <w:rFonts w:ascii="仿宋" w:hAnsi="仿宋" w:eastAsia="仿宋"/>
          <w:color w:val="000000"/>
        </w:rPr>
      </w:pPr>
      <w:bookmarkStart w:id="125" w:name="_Toc19532"/>
      <w:bookmarkStart w:id="126" w:name="_Toc596"/>
      <w:bookmarkStart w:id="127" w:name="_Toc26817"/>
      <w:bookmarkStart w:id="128" w:name="_Toc15396621"/>
      <w:r>
        <w:rPr>
          <w:rStyle w:val="18"/>
          <w:rFonts w:hint="eastAsia" w:ascii="仿宋" w:hAnsi="仿宋" w:eastAsia="仿宋"/>
          <w:b w:val="0"/>
          <w:bCs w:val="0"/>
        </w:rPr>
        <w:t>三、</w:t>
      </w:r>
      <w:r>
        <w:rPr>
          <w:rFonts w:hint="eastAsia" w:ascii="仿宋" w:hAnsi="仿宋" w:eastAsia="仿宋"/>
          <w:b w:val="0"/>
          <w:color w:val="000000"/>
        </w:rPr>
        <w:t>支</w:t>
      </w:r>
      <w:r>
        <w:rPr>
          <w:rStyle w:val="18"/>
          <w:rFonts w:hint="eastAsia" w:ascii="仿宋" w:hAnsi="仿宋" w:eastAsia="仿宋"/>
          <w:b w:val="0"/>
          <w:bCs w:val="0"/>
        </w:rPr>
        <w:t>出决算表</w:t>
      </w:r>
      <w:bookmarkEnd w:id="125"/>
      <w:bookmarkEnd w:id="126"/>
      <w:bookmarkEnd w:id="127"/>
      <w:bookmarkEnd w:id="128"/>
    </w:p>
    <w:p>
      <w:pPr>
        <w:pStyle w:val="5"/>
        <w:rPr>
          <w:rFonts w:ascii="仿宋" w:hAnsi="仿宋" w:eastAsia="仿宋"/>
          <w:b w:val="0"/>
          <w:color w:val="000000"/>
        </w:rPr>
      </w:pPr>
      <w:bookmarkStart w:id="129" w:name="_Toc21747"/>
      <w:bookmarkStart w:id="130" w:name="_Toc15396622"/>
      <w:bookmarkStart w:id="131" w:name="_Toc19572"/>
      <w:bookmarkStart w:id="132" w:name="_Toc5426"/>
      <w:r>
        <w:rPr>
          <w:rStyle w:val="18"/>
          <w:rFonts w:hint="eastAsia" w:ascii="仿宋" w:hAnsi="仿宋" w:eastAsia="仿宋"/>
          <w:b w:val="0"/>
          <w:bCs w:val="0"/>
        </w:rPr>
        <w:t>四、</w:t>
      </w:r>
      <w:r>
        <w:rPr>
          <w:rFonts w:hint="eastAsia" w:ascii="仿宋" w:hAnsi="仿宋" w:eastAsia="仿宋"/>
          <w:b w:val="0"/>
          <w:color w:val="000000"/>
        </w:rPr>
        <w:t>财</w:t>
      </w:r>
      <w:r>
        <w:rPr>
          <w:rStyle w:val="18"/>
          <w:rFonts w:hint="eastAsia" w:ascii="仿宋" w:hAnsi="仿宋" w:eastAsia="仿宋"/>
          <w:b w:val="0"/>
          <w:bCs w:val="0"/>
        </w:rPr>
        <w:t>政拨款收入支出决算总表</w:t>
      </w:r>
      <w:bookmarkEnd w:id="129"/>
      <w:bookmarkEnd w:id="130"/>
      <w:bookmarkEnd w:id="131"/>
      <w:bookmarkEnd w:id="132"/>
    </w:p>
    <w:p>
      <w:pPr>
        <w:pStyle w:val="5"/>
        <w:rPr>
          <w:rStyle w:val="18"/>
          <w:rFonts w:ascii="仿宋" w:hAnsi="仿宋" w:eastAsia="仿宋"/>
          <w:b w:val="0"/>
          <w:bCs w:val="0"/>
        </w:rPr>
      </w:pPr>
      <w:bookmarkStart w:id="133" w:name="_Toc15396623"/>
      <w:bookmarkStart w:id="134" w:name="_Toc12959"/>
      <w:bookmarkStart w:id="135" w:name="_Toc16039"/>
      <w:bookmarkStart w:id="136" w:name="_Toc18361"/>
      <w:r>
        <w:rPr>
          <w:rStyle w:val="18"/>
          <w:rFonts w:hint="eastAsia" w:ascii="仿宋" w:hAnsi="仿宋" w:eastAsia="仿宋"/>
          <w:b w:val="0"/>
          <w:bCs w:val="0"/>
        </w:rPr>
        <w:t>五、</w:t>
      </w:r>
      <w:r>
        <w:rPr>
          <w:rFonts w:hint="eastAsia" w:ascii="仿宋" w:hAnsi="仿宋" w:eastAsia="仿宋"/>
          <w:b w:val="0"/>
          <w:color w:val="000000"/>
        </w:rPr>
        <w:t>财</w:t>
      </w:r>
      <w:r>
        <w:rPr>
          <w:rStyle w:val="18"/>
          <w:rFonts w:hint="eastAsia" w:ascii="仿宋" w:hAnsi="仿宋" w:eastAsia="仿宋"/>
          <w:b w:val="0"/>
          <w:bCs w:val="0"/>
        </w:rPr>
        <w:t>政拨款支出决算明细表</w:t>
      </w:r>
      <w:bookmarkEnd w:id="133"/>
      <w:bookmarkEnd w:id="134"/>
      <w:bookmarkEnd w:id="135"/>
      <w:bookmarkEnd w:id="136"/>
      <w:bookmarkStart w:id="137" w:name="_Toc15396624"/>
    </w:p>
    <w:p>
      <w:pPr>
        <w:pStyle w:val="5"/>
        <w:rPr>
          <w:rFonts w:ascii="仿宋" w:hAnsi="仿宋" w:eastAsia="仿宋"/>
          <w:color w:val="000000"/>
        </w:rPr>
      </w:pPr>
      <w:bookmarkStart w:id="138" w:name="_Toc9649"/>
      <w:bookmarkStart w:id="139" w:name="_Toc5690"/>
      <w:bookmarkStart w:id="140" w:name="_Toc23749"/>
      <w:r>
        <w:rPr>
          <w:rStyle w:val="18"/>
          <w:rFonts w:hint="eastAsia" w:ascii="仿宋" w:hAnsi="仿宋" w:eastAsia="仿宋"/>
          <w:b w:val="0"/>
          <w:bCs w:val="0"/>
        </w:rPr>
        <w:t>六、</w:t>
      </w:r>
      <w:r>
        <w:rPr>
          <w:rFonts w:hint="eastAsia" w:ascii="仿宋" w:hAnsi="仿宋" w:eastAsia="仿宋"/>
          <w:b w:val="0"/>
          <w:color w:val="000000"/>
        </w:rPr>
        <w:t>一</w:t>
      </w:r>
      <w:r>
        <w:rPr>
          <w:rStyle w:val="18"/>
          <w:rFonts w:hint="eastAsia" w:ascii="仿宋" w:hAnsi="仿宋" w:eastAsia="仿宋"/>
          <w:b w:val="0"/>
          <w:bCs w:val="0"/>
        </w:rPr>
        <w:t>般公共预算财政拨款支出决算表</w:t>
      </w:r>
      <w:bookmarkEnd w:id="137"/>
      <w:bookmarkEnd w:id="138"/>
      <w:bookmarkEnd w:id="139"/>
      <w:bookmarkEnd w:id="140"/>
    </w:p>
    <w:p>
      <w:pPr>
        <w:pStyle w:val="5"/>
        <w:rPr>
          <w:rFonts w:ascii="仿宋" w:hAnsi="仿宋" w:eastAsia="仿宋"/>
          <w:color w:val="000000"/>
        </w:rPr>
      </w:pPr>
      <w:bookmarkStart w:id="141" w:name="_Toc15396625"/>
      <w:bookmarkStart w:id="142" w:name="_Toc12906"/>
      <w:bookmarkStart w:id="143" w:name="_Toc18002"/>
      <w:bookmarkStart w:id="144" w:name="_Toc22275"/>
      <w:r>
        <w:rPr>
          <w:rStyle w:val="18"/>
          <w:rFonts w:hint="eastAsia" w:ascii="仿宋" w:hAnsi="仿宋" w:eastAsia="仿宋"/>
          <w:b w:val="0"/>
          <w:bCs w:val="0"/>
        </w:rPr>
        <w:t>七、</w:t>
      </w:r>
      <w:r>
        <w:rPr>
          <w:rFonts w:hint="eastAsia" w:ascii="仿宋" w:hAnsi="仿宋" w:eastAsia="仿宋"/>
          <w:b w:val="0"/>
          <w:color w:val="000000"/>
        </w:rPr>
        <w:t>一</w:t>
      </w:r>
      <w:r>
        <w:rPr>
          <w:rStyle w:val="18"/>
          <w:rFonts w:hint="eastAsia" w:ascii="仿宋" w:hAnsi="仿宋" w:eastAsia="仿宋"/>
          <w:b w:val="0"/>
          <w:bCs w:val="0"/>
        </w:rPr>
        <w:t>般公共预算财政拨款支出决算明细表</w:t>
      </w:r>
      <w:bookmarkEnd w:id="141"/>
      <w:bookmarkEnd w:id="142"/>
      <w:bookmarkEnd w:id="143"/>
      <w:bookmarkEnd w:id="144"/>
    </w:p>
    <w:p>
      <w:pPr>
        <w:pStyle w:val="5"/>
        <w:rPr>
          <w:rFonts w:ascii="仿宋" w:hAnsi="仿宋" w:eastAsia="仿宋"/>
          <w:color w:val="000000"/>
        </w:rPr>
      </w:pPr>
      <w:bookmarkStart w:id="145" w:name="_Toc30634"/>
      <w:bookmarkStart w:id="146" w:name="_Toc9028"/>
      <w:bookmarkStart w:id="147" w:name="_Toc11468"/>
      <w:bookmarkStart w:id="148" w:name="_Toc15396626"/>
      <w:r>
        <w:rPr>
          <w:rStyle w:val="18"/>
          <w:rFonts w:hint="eastAsia" w:ascii="仿宋" w:hAnsi="仿宋" w:eastAsia="仿宋"/>
          <w:b w:val="0"/>
          <w:bCs w:val="0"/>
        </w:rPr>
        <w:t>八、</w:t>
      </w:r>
      <w:r>
        <w:rPr>
          <w:rFonts w:hint="eastAsia" w:ascii="仿宋" w:hAnsi="仿宋" w:eastAsia="仿宋"/>
          <w:b w:val="0"/>
          <w:color w:val="000000"/>
        </w:rPr>
        <w:t>一</w:t>
      </w:r>
      <w:r>
        <w:rPr>
          <w:rStyle w:val="18"/>
          <w:rFonts w:hint="eastAsia" w:ascii="仿宋" w:hAnsi="仿宋" w:eastAsia="仿宋"/>
          <w:b w:val="0"/>
          <w:bCs w:val="0"/>
        </w:rPr>
        <w:t>般公共预算财政拨款基本支出决算表</w:t>
      </w:r>
      <w:bookmarkEnd w:id="145"/>
      <w:bookmarkEnd w:id="146"/>
      <w:bookmarkEnd w:id="147"/>
      <w:bookmarkEnd w:id="148"/>
    </w:p>
    <w:p>
      <w:pPr>
        <w:pStyle w:val="5"/>
        <w:rPr>
          <w:rFonts w:ascii="仿宋" w:hAnsi="仿宋" w:eastAsia="仿宋"/>
          <w:color w:val="000000"/>
        </w:rPr>
      </w:pPr>
      <w:bookmarkStart w:id="149" w:name="_Toc15396627"/>
      <w:bookmarkStart w:id="150" w:name="_Toc27073"/>
      <w:bookmarkStart w:id="151" w:name="_Toc17565"/>
      <w:bookmarkStart w:id="152" w:name="_Toc15170"/>
      <w:r>
        <w:rPr>
          <w:rStyle w:val="18"/>
          <w:rFonts w:hint="eastAsia" w:ascii="仿宋" w:hAnsi="仿宋" w:eastAsia="仿宋"/>
          <w:b w:val="0"/>
          <w:bCs w:val="0"/>
        </w:rPr>
        <w:t>九、</w:t>
      </w:r>
      <w:r>
        <w:rPr>
          <w:rFonts w:hint="eastAsia" w:ascii="仿宋" w:hAnsi="仿宋" w:eastAsia="仿宋"/>
          <w:b w:val="0"/>
          <w:color w:val="000000"/>
        </w:rPr>
        <w:t>一</w:t>
      </w:r>
      <w:r>
        <w:rPr>
          <w:rStyle w:val="18"/>
          <w:rFonts w:hint="eastAsia" w:ascii="仿宋" w:hAnsi="仿宋" w:eastAsia="仿宋"/>
          <w:b w:val="0"/>
          <w:bCs w:val="0"/>
        </w:rPr>
        <w:t>般公共预算财政拨款项目支出决算表</w:t>
      </w:r>
      <w:bookmarkEnd w:id="149"/>
      <w:bookmarkEnd w:id="150"/>
      <w:bookmarkEnd w:id="151"/>
      <w:bookmarkEnd w:id="152"/>
    </w:p>
    <w:p>
      <w:pPr>
        <w:pStyle w:val="5"/>
        <w:spacing w:line="360" w:lineRule="auto"/>
        <w:rPr>
          <w:rFonts w:ascii="仿宋" w:hAnsi="仿宋" w:eastAsia="仿宋"/>
          <w:color w:val="000000"/>
        </w:rPr>
      </w:pPr>
      <w:bookmarkStart w:id="153" w:name="_Toc6644"/>
      <w:bookmarkStart w:id="154" w:name="_Toc15396628"/>
      <w:bookmarkStart w:id="155" w:name="_Toc9153"/>
      <w:bookmarkStart w:id="156" w:name="_Toc17603"/>
      <w:r>
        <w:rPr>
          <w:rStyle w:val="18"/>
          <w:rFonts w:hint="eastAsia" w:ascii="仿宋" w:hAnsi="仿宋" w:eastAsia="仿宋"/>
          <w:b w:val="0"/>
          <w:bCs w:val="0"/>
        </w:rPr>
        <w:t>十、</w:t>
      </w:r>
      <w:r>
        <w:rPr>
          <w:rFonts w:hint="eastAsia" w:ascii="仿宋" w:hAnsi="仿宋" w:eastAsia="仿宋"/>
          <w:b w:val="0"/>
          <w:color w:val="000000"/>
        </w:rPr>
        <w:t>一</w:t>
      </w:r>
      <w:r>
        <w:rPr>
          <w:rStyle w:val="18"/>
          <w:rFonts w:hint="eastAsia" w:ascii="仿宋" w:hAnsi="仿宋" w:eastAsia="仿宋"/>
          <w:b w:val="0"/>
          <w:bCs w:val="0"/>
        </w:rPr>
        <w:t>般公共预算财政拨款“三公”经费支出决算表</w:t>
      </w:r>
      <w:bookmarkEnd w:id="153"/>
      <w:bookmarkEnd w:id="154"/>
      <w:bookmarkEnd w:id="155"/>
      <w:bookmarkEnd w:id="156"/>
    </w:p>
    <w:p>
      <w:pPr>
        <w:pStyle w:val="5"/>
        <w:spacing w:line="360" w:lineRule="auto"/>
        <w:rPr>
          <w:rFonts w:ascii="仿宋" w:hAnsi="仿宋" w:eastAsia="仿宋"/>
          <w:color w:val="000000"/>
        </w:rPr>
      </w:pPr>
      <w:bookmarkStart w:id="157" w:name="_Toc7313"/>
      <w:bookmarkStart w:id="158" w:name="_Toc15396629"/>
      <w:bookmarkStart w:id="159" w:name="_Toc2043"/>
      <w:bookmarkStart w:id="160" w:name="_Toc921"/>
      <w:r>
        <w:rPr>
          <w:rStyle w:val="18"/>
          <w:rFonts w:hint="eastAsia" w:ascii="仿宋" w:hAnsi="仿宋" w:eastAsia="仿宋"/>
          <w:b w:val="0"/>
          <w:bCs w:val="0"/>
        </w:rPr>
        <w:t>十一、</w:t>
      </w:r>
      <w:r>
        <w:rPr>
          <w:rFonts w:hint="eastAsia" w:ascii="仿宋" w:hAnsi="仿宋" w:eastAsia="仿宋"/>
          <w:b w:val="0"/>
          <w:color w:val="000000"/>
        </w:rPr>
        <w:t>政</w:t>
      </w:r>
      <w:r>
        <w:rPr>
          <w:rStyle w:val="18"/>
          <w:rFonts w:hint="eastAsia" w:ascii="仿宋" w:hAnsi="仿宋" w:eastAsia="仿宋"/>
          <w:b w:val="0"/>
          <w:bCs w:val="0"/>
        </w:rPr>
        <w:t>府性基金预算财政拨款收入支出决算表</w:t>
      </w:r>
      <w:bookmarkEnd w:id="157"/>
      <w:bookmarkEnd w:id="158"/>
      <w:bookmarkEnd w:id="159"/>
      <w:bookmarkEnd w:id="160"/>
    </w:p>
    <w:p>
      <w:pPr>
        <w:pStyle w:val="5"/>
        <w:rPr>
          <w:rFonts w:hint="eastAsia" w:ascii="仿宋" w:hAnsi="仿宋" w:eastAsia="仿宋"/>
          <w:b w:val="0"/>
          <w:color w:val="000000"/>
        </w:rPr>
      </w:pPr>
      <w:bookmarkStart w:id="161" w:name="_Toc22840"/>
      <w:bookmarkStart w:id="162" w:name="_Toc25902"/>
      <w:bookmarkStart w:id="163" w:name="_Toc9382"/>
      <w:bookmarkStart w:id="164" w:name="_Toc15396630"/>
      <w:r>
        <w:rPr>
          <w:rFonts w:hint="eastAsia" w:ascii="仿宋" w:hAnsi="仿宋" w:eastAsia="仿宋"/>
          <w:b w:val="0"/>
          <w:color w:val="000000"/>
        </w:rPr>
        <w:t>十二、政府性基金预算财政拨款“三公”经费支出决算表</w:t>
      </w:r>
      <w:bookmarkEnd w:id="161"/>
      <w:bookmarkEnd w:id="162"/>
      <w:bookmarkEnd w:id="163"/>
      <w:bookmarkEnd w:id="164"/>
    </w:p>
    <w:p>
      <w:pPr>
        <w:pStyle w:val="5"/>
        <w:rPr>
          <w:rFonts w:hint="eastAsia" w:ascii="仿宋" w:hAnsi="仿宋" w:eastAsia="仿宋"/>
          <w:b w:val="0"/>
          <w:color w:val="000000"/>
        </w:rPr>
      </w:pPr>
      <w:bookmarkStart w:id="165" w:name="_Toc22683"/>
      <w:bookmarkStart w:id="166" w:name="_Toc17265"/>
      <w:bookmarkStart w:id="167" w:name="_Toc23762"/>
      <w:r>
        <w:rPr>
          <w:rFonts w:hint="eastAsia" w:ascii="仿宋" w:hAnsi="仿宋" w:eastAsia="仿宋"/>
          <w:b w:val="0"/>
          <w:color w:val="000000"/>
        </w:rPr>
        <w:t>十三、国有资本经营预算财政拨款收入支出决算表</w:t>
      </w:r>
      <w:bookmarkEnd w:id="165"/>
      <w:bookmarkEnd w:id="166"/>
      <w:bookmarkEnd w:id="167"/>
    </w:p>
    <w:p>
      <w:pPr>
        <w:pStyle w:val="5"/>
        <w:rPr>
          <w:rFonts w:hint="eastAsia" w:ascii="仿宋" w:hAnsi="仿宋" w:eastAsia="仿宋"/>
          <w:b w:val="0"/>
          <w:color w:val="000000"/>
        </w:rPr>
      </w:pPr>
      <w:bookmarkStart w:id="168" w:name="_Toc17415"/>
      <w:bookmarkStart w:id="169" w:name="_Toc10257"/>
      <w:bookmarkStart w:id="170" w:name="_Toc22735"/>
      <w:r>
        <w:rPr>
          <w:rFonts w:hint="eastAsia" w:ascii="仿宋" w:hAnsi="仿宋" w:eastAsia="仿宋"/>
          <w:b w:val="0"/>
          <w:color w:val="000000"/>
        </w:rPr>
        <w:t>十四、国有资本经营预算财政拨款支出决算表</w:t>
      </w:r>
      <w:bookmarkEnd w:id="168"/>
      <w:bookmarkEnd w:id="169"/>
      <w:bookmarkEnd w:id="170"/>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方正小标宋简体">
    <w:altName w:val="黑体"/>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pPr>
                      <w:pStyle w:val="8"/>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8BA953"/>
    <w:multiLevelType w:val="singleLevel"/>
    <w:tmpl w:val="9C8BA953"/>
    <w:lvl w:ilvl="0" w:tentative="0">
      <w:start w:val="2"/>
      <w:numFmt w:val="decimal"/>
      <w:suff w:val="nothing"/>
      <w:lvlText w:val="%1．"/>
      <w:lvlJc w:val="left"/>
    </w:lvl>
  </w:abstractNum>
  <w:abstractNum w:abstractNumId="1">
    <w:nsid w:val="A6D5E4A6"/>
    <w:multiLevelType w:val="singleLevel"/>
    <w:tmpl w:val="A6D5E4A6"/>
    <w:lvl w:ilvl="0" w:tentative="0">
      <w:start w:val="2"/>
      <w:numFmt w:val="chineseCounting"/>
      <w:suff w:val="nothing"/>
      <w:lvlText w:val="（%1）"/>
      <w:lvlJc w:val="left"/>
      <w:rPr>
        <w:rFonts w:hint="eastAsia"/>
      </w:rPr>
    </w:lvl>
  </w:abstractNum>
  <w:abstractNum w:abstractNumId="2">
    <w:nsid w:val="B24E01B8"/>
    <w:multiLevelType w:val="singleLevel"/>
    <w:tmpl w:val="B24E01B8"/>
    <w:lvl w:ilvl="0" w:tentative="0">
      <w:start w:val="2"/>
      <w:numFmt w:val="decimal"/>
      <w:suff w:val="nothing"/>
      <w:lvlText w:val="%1．"/>
      <w:lvlJc w:val="left"/>
    </w:lvl>
  </w:abstractNum>
  <w:abstractNum w:abstractNumId="3">
    <w:nsid w:val="CF652CEC"/>
    <w:multiLevelType w:val="singleLevel"/>
    <w:tmpl w:val="CF652CEC"/>
    <w:lvl w:ilvl="0" w:tentative="0">
      <w:start w:val="9"/>
      <w:numFmt w:val="chineseCounting"/>
      <w:suff w:val="nothing"/>
      <w:lvlText w:val="%1、"/>
      <w:lvlJc w:val="left"/>
      <w:rPr>
        <w:rFonts w:hint="eastAsia" w:cs="Times New Roman"/>
      </w:rPr>
    </w:lvl>
  </w:abstractNum>
  <w:abstractNum w:abstractNumId="4">
    <w:nsid w:val="E2FA047D"/>
    <w:multiLevelType w:val="singleLevel"/>
    <w:tmpl w:val="E2FA047D"/>
    <w:lvl w:ilvl="0" w:tentative="0">
      <w:start w:val="3"/>
      <w:numFmt w:val="chineseCounting"/>
      <w:suff w:val="space"/>
      <w:lvlText w:val="第%1部分"/>
      <w:lvlJc w:val="left"/>
      <w:rPr>
        <w:rFonts w:hint="eastAsia" w:cs="Times New Roman"/>
      </w:rPr>
    </w:lvl>
  </w:abstractNum>
  <w:abstractNum w:abstractNumId="5">
    <w:nsid w:val="F408899A"/>
    <w:multiLevelType w:val="singleLevel"/>
    <w:tmpl w:val="F408899A"/>
    <w:lvl w:ilvl="0" w:tentative="0">
      <w:start w:val="1"/>
      <w:numFmt w:val="chineseCounting"/>
      <w:suff w:val="nothing"/>
      <w:lvlText w:val="（%1）"/>
      <w:lvlJc w:val="left"/>
      <w:rPr>
        <w:rFonts w:hint="eastAsia"/>
      </w:rPr>
    </w:lvl>
  </w:abstractNum>
  <w:abstractNum w:abstractNumId="6">
    <w:nsid w:val="1272550B"/>
    <w:multiLevelType w:val="multilevel"/>
    <w:tmpl w:val="1272550B"/>
    <w:lvl w:ilvl="0" w:tentative="0">
      <w:start w:val="1"/>
      <w:numFmt w:val="japaneseCounting"/>
      <w:lvlText w:val="%1、"/>
      <w:lvlJc w:val="left"/>
      <w:pPr>
        <w:ind w:left="1360" w:hanging="720"/>
      </w:pPr>
      <w:rPr>
        <w:rFonts w:hint="default" w:cs="Times New Roman"/>
        <w:b w:val="0"/>
      </w:rPr>
    </w:lvl>
    <w:lvl w:ilvl="1" w:tentative="0">
      <w:start w:val="1"/>
      <w:numFmt w:val="lowerLetter"/>
      <w:lvlText w:val="%2)"/>
      <w:lvlJc w:val="left"/>
      <w:pPr>
        <w:ind w:left="1480" w:hanging="420"/>
      </w:pPr>
      <w:rPr>
        <w:rFonts w:cs="Times New Roman"/>
      </w:rPr>
    </w:lvl>
    <w:lvl w:ilvl="2" w:tentative="0">
      <w:start w:val="1"/>
      <w:numFmt w:val="lowerRoman"/>
      <w:lvlText w:val="%3."/>
      <w:lvlJc w:val="right"/>
      <w:pPr>
        <w:ind w:left="1900" w:hanging="420"/>
      </w:pPr>
      <w:rPr>
        <w:rFonts w:cs="Times New Roman"/>
      </w:rPr>
    </w:lvl>
    <w:lvl w:ilvl="3" w:tentative="0">
      <w:start w:val="1"/>
      <w:numFmt w:val="decimal"/>
      <w:lvlText w:val="%4."/>
      <w:lvlJc w:val="left"/>
      <w:pPr>
        <w:ind w:left="2320" w:hanging="420"/>
      </w:pPr>
      <w:rPr>
        <w:rFonts w:cs="Times New Roman"/>
      </w:rPr>
    </w:lvl>
    <w:lvl w:ilvl="4" w:tentative="0">
      <w:start w:val="1"/>
      <w:numFmt w:val="lowerLetter"/>
      <w:lvlText w:val="%5)"/>
      <w:lvlJc w:val="left"/>
      <w:pPr>
        <w:ind w:left="2740" w:hanging="420"/>
      </w:pPr>
      <w:rPr>
        <w:rFonts w:cs="Times New Roman"/>
      </w:rPr>
    </w:lvl>
    <w:lvl w:ilvl="5" w:tentative="0">
      <w:start w:val="1"/>
      <w:numFmt w:val="lowerRoman"/>
      <w:lvlText w:val="%6."/>
      <w:lvlJc w:val="right"/>
      <w:pPr>
        <w:ind w:left="3160" w:hanging="420"/>
      </w:pPr>
      <w:rPr>
        <w:rFonts w:cs="Times New Roman"/>
      </w:rPr>
    </w:lvl>
    <w:lvl w:ilvl="6" w:tentative="0">
      <w:start w:val="1"/>
      <w:numFmt w:val="decimal"/>
      <w:lvlText w:val="%7."/>
      <w:lvlJc w:val="left"/>
      <w:pPr>
        <w:ind w:left="3580" w:hanging="420"/>
      </w:pPr>
      <w:rPr>
        <w:rFonts w:cs="Times New Roman"/>
      </w:rPr>
    </w:lvl>
    <w:lvl w:ilvl="7" w:tentative="0">
      <w:start w:val="1"/>
      <w:numFmt w:val="lowerLetter"/>
      <w:lvlText w:val="%8)"/>
      <w:lvlJc w:val="left"/>
      <w:pPr>
        <w:ind w:left="4000" w:hanging="420"/>
      </w:pPr>
      <w:rPr>
        <w:rFonts w:cs="Times New Roman"/>
      </w:rPr>
    </w:lvl>
    <w:lvl w:ilvl="8" w:tentative="0">
      <w:start w:val="1"/>
      <w:numFmt w:val="lowerRoman"/>
      <w:lvlText w:val="%9."/>
      <w:lvlJc w:val="right"/>
      <w:pPr>
        <w:ind w:left="4420" w:hanging="420"/>
      </w:pPr>
      <w:rPr>
        <w:rFonts w:cs="Times New Roman"/>
      </w:rPr>
    </w:lvl>
  </w:abstractNum>
  <w:abstractNum w:abstractNumId="7">
    <w:nsid w:val="302AC097"/>
    <w:multiLevelType w:val="singleLevel"/>
    <w:tmpl w:val="302AC097"/>
    <w:lvl w:ilvl="0" w:tentative="0">
      <w:start w:val="1"/>
      <w:numFmt w:val="decimal"/>
      <w:lvlText w:val="(%1)"/>
      <w:lvlJc w:val="left"/>
      <w:pPr>
        <w:ind w:left="745" w:hanging="425"/>
      </w:pPr>
      <w:rPr>
        <w:rFonts w:hint="default"/>
      </w:rPr>
    </w:lvl>
  </w:abstractNum>
  <w:abstractNum w:abstractNumId="8">
    <w:nsid w:val="57C9017E"/>
    <w:multiLevelType w:val="singleLevel"/>
    <w:tmpl w:val="57C9017E"/>
    <w:lvl w:ilvl="0" w:tentative="0">
      <w:start w:val="2"/>
      <w:numFmt w:val="chineseCounting"/>
      <w:suff w:val="space"/>
      <w:lvlText w:val="第%1部分"/>
      <w:lvlJc w:val="left"/>
      <w:rPr>
        <w:rFonts w:hint="eastAsia"/>
      </w:rPr>
    </w:lvl>
  </w:abstractNum>
  <w:num w:numId="1">
    <w:abstractNumId w:val="8"/>
  </w:num>
  <w:num w:numId="2">
    <w:abstractNumId w:val="6"/>
  </w:num>
  <w:num w:numId="3">
    <w:abstractNumId w:val="3"/>
  </w:num>
  <w:num w:numId="4">
    <w:abstractNumId w:val="4"/>
  </w:num>
  <w:num w:numId="5">
    <w:abstractNumId w:val="1"/>
  </w:num>
  <w:num w:numId="6">
    <w:abstractNumId w:val="2"/>
  </w:num>
  <w:num w:numId="7">
    <w:abstractNumId w:val="0"/>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EyZjhjMDljN2ZmZDI4MDM1OTczNmZkYWIwMTM0OGUifQ=="/>
  </w:docVars>
  <w:rsids>
    <w:rsidRoot w:val="6504078C"/>
    <w:rsid w:val="01C35308"/>
    <w:rsid w:val="02DD41F4"/>
    <w:rsid w:val="02F60704"/>
    <w:rsid w:val="03275596"/>
    <w:rsid w:val="057E691D"/>
    <w:rsid w:val="05EE05E4"/>
    <w:rsid w:val="06D91743"/>
    <w:rsid w:val="06D96529"/>
    <w:rsid w:val="07126A3B"/>
    <w:rsid w:val="07366986"/>
    <w:rsid w:val="073A63A7"/>
    <w:rsid w:val="073B2A3F"/>
    <w:rsid w:val="076B108C"/>
    <w:rsid w:val="080571BC"/>
    <w:rsid w:val="08BE6D57"/>
    <w:rsid w:val="092564F5"/>
    <w:rsid w:val="094E410A"/>
    <w:rsid w:val="096B071C"/>
    <w:rsid w:val="096F2A98"/>
    <w:rsid w:val="0A1C5CE0"/>
    <w:rsid w:val="0B504FC3"/>
    <w:rsid w:val="0B8D2947"/>
    <w:rsid w:val="0CFC4CB7"/>
    <w:rsid w:val="0D922ABB"/>
    <w:rsid w:val="0EC84222"/>
    <w:rsid w:val="0ECC7CF0"/>
    <w:rsid w:val="0EFC4ECA"/>
    <w:rsid w:val="0F024264"/>
    <w:rsid w:val="0FD73F79"/>
    <w:rsid w:val="104F76BC"/>
    <w:rsid w:val="11E01542"/>
    <w:rsid w:val="12137AAE"/>
    <w:rsid w:val="121C00E3"/>
    <w:rsid w:val="131114BA"/>
    <w:rsid w:val="131A21DF"/>
    <w:rsid w:val="14376066"/>
    <w:rsid w:val="14653923"/>
    <w:rsid w:val="14CC1C1D"/>
    <w:rsid w:val="15245919"/>
    <w:rsid w:val="160D3880"/>
    <w:rsid w:val="163D53CA"/>
    <w:rsid w:val="168921E5"/>
    <w:rsid w:val="18BB2FA2"/>
    <w:rsid w:val="19014138"/>
    <w:rsid w:val="19132247"/>
    <w:rsid w:val="19652D0F"/>
    <w:rsid w:val="196E761F"/>
    <w:rsid w:val="1A152406"/>
    <w:rsid w:val="1B1A56C5"/>
    <w:rsid w:val="1CBB7797"/>
    <w:rsid w:val="1D3752C8"/>
    <w:rsid w:val="1D4B0D02"/>
    <w:rsid w:val="1D864BB2"/>
    <w:rsid w:val="1E7810FD"/>
    <w:rsid w:val="1F0B3E4A"/>
    <w:rsid w:val="1F2A785C"/>
    <w:rsid w:val="21BC191B"/>
    <w:rsid w:val="21D96BCA"/>
    <w:rsid w:val="22402893"/>
    <w:rsid w:val="22A63F59"/>
    <w:rsid w:val="230D4D63"/>
    <w:rsid w:val="23E509E1"/>
    <w:rsid w:val="25100500"/>
    <w:rsid w:val="25A575EB"/>
    <w:rsid w:val="25FF7C86"/>
    <w:rsid w:val="26635681"/>
    <w:rsid w:val="267F4790"/>
    <w:rsid w:val="26E7408F"/>
    <w:rsid w:val="27131734"/>
    <w:rsid w:val="287928A4"/>
    <w:rsid w:val="29186D0F"/>
    <w:rsid w:val="29211445"/>
    <w:rsid w:val="29C02ACB"/>
    <w:rsid w:val="29CB2B64"/>
    <w:rsid w:val="2A1D78ED"/>
    <w:rsid w:val="2A3B0B28"/>
    <w:rsid w:val="2A557D68"/>
    <w:rsid w:val="2AC65C17"/>
    <w:rsid w:val="2AFB4112"/>
    <w:rsid w:val="2C755269"/>
    <w:rsid w:val="2D122CD2"/>
    <w:rsid w:val="2F812856"/>
    <w:rsid w:val="320A2534"/>
    <w:rsid w:val="34883B28"/>
    <w:rsid w:val="34AB6F84"/>
    <w:rsid w:val="34B11F67"/>
    <w:rsid w:val="35141DAA"/>
    <w:rsid w:val="36920C97"/>
    <w:rsid w:val="375C4404"/>
    <w:rsid w:val="384E5487"/>
    <w:rsid w:val="393F06C6"/>
    <w:rsid w:val="398613E9"/>
    <w:rsid w:val="39CA388B"/>
    <w:rsid w:val="39E677CC"/>
    <w:rsid w:val="3A2B2591"/>
    <w:rsid w:val="3B0262C3"/>
    <w:rsid w:val="3D266474"/>
    <w:rsid w:val="3DA859BC"/>
    <w:rsid w:val="3E3C32E4"/>
    <w:rsid w:val="3E4169FF"/>
    <w:rsid w:val="3F613782"/>
    <w:rsid w:val="3FCF7959"/>
    <w:rsid w:val="40F41ABF"/>
    <w:rsid w:val="421256CF"/>
    <w:rsid w:val="42B406C5"/>
    <w:rsid w:val="43C65E9D"/>
    <w:rsid w:val="443310A5"/>
    <w:rsid w:val="44A768F0"/>
    <w:rsid w:val="44AF76DD"/>
    <w:rsid w:val="453D759F"/>
    <w:rsid w:val="45F85194"/>
    <w:rsid w:val="46127E66"/>
    <w:rsid w:val="46BD5C94"/>
    <w:rsid w:val="472F2F03"/>
    <w:rsid w:val="491E0AFB"/>
    <w:rsid w:val="4AE90E4C"/>
    <w:rsid w:val="4C94318B"/>
    <w:rsid w:val="4C9917E8"/>
    <w:rsid w:val="4CE17925"/>
    <w:rsid w:val="4E3A4862"/>
    <w:rsid w:val="4EC1718E"/>
    <w:rsid w:val="4F804CCB"/>
    <w:rsid w:val="4FA26B7C"/>
    <w:rsid w:val="51E54983"/>
    <w:rsid w:val="52C74EF4"/>
    <w:rsid w:val="52D03B65"/>
    <w:rsid w:val="52D9087C"/>
    <w:rsid w:val="533B24D1"/>
    <w:rsid w:val="534C5549"/>
    <w:rsid w:val="54A35B75"/>
    <w:rsid w:val="55B72EBA"/>
    <w:rsid w:val="56525A25"/>
    <w:rsid w:val="57F01943"/>
    <w:rsid w:val="5A216736"/>
    <w:rsid w:val="5D065A8A"/>
    <w:rsid w:val="5D1B5BBC"/>
    <w:rsid w:val="5D3E75DF"/>
    <w:rsid w:val="5DF607D5"/>
    <w:rsid w:val="5ECC7862"/>
    <w:rsid w:val="5FBB6F09"/>
    <w:rsid w:val="5FD5296C"/>
    <w:rsid w:val="5FEC1E37"/>
    <w:rsid w:val="60014650"/>
    <w:rsid w:val="60206162"/>
    <w:rsid w:val="607A1D1E"/>
    <w:rsid w:val="610C1673"/>
    <w:rsid w:val="616D0623"/>
    <w:rsid w:val="63120575"/>
    <w:rsid w:val="635B6908"/>
    <w:rsid w:val="63AC35E2"/>
    <w:rsid w:val="6504078C"/>
    <w:rsid w:val="67047B8F"/>
    <w:rsid w:val="68B81CAB"/>
    <w:rsid w:val="68D273A3"/>
    <w:rsid w:val="68D3020E"/>
    <w:rsid w:val="695535AB"/>
    <w:rsid w:val="69A7625F"/>
    <w:rsid w:val="6A9C3E2C"/>
    <w:rsid w:val="6AA15A87"/>
    <w:rsid w:val="6AB604E4"/>
    <w:rsid w:val="6CFE78E8"/>
    <w:rsid w:val="6D24268E"/>
    <w:rsid w:val="6DF101F4"/>
    <w:rsid w:val="6E7D0518"/>
    <w:rsid w:val="6EBA7EF2"/>
    <w:rsid w:val="6EDE4C0B"/>
    <w:rsid w:val="6F067342"/>
    <w:rsid w:val="6FB13FE3"/>
    <w:rsid w:val="70677543"/>
    <w:rsid w:val="70B116B3"/>
    <w:rsid w:val="726E3979"/>
    <w:rsid w:val="737D3F30"/>
    <w:rsid w:val="73C54586"/>
    <w:rsid w:val="743120A6"/>
    <w:rsid w:val="74440FB0"/>
    <w:rsid w:val="75F12E9E"/>
    <w:rsid w:val="77585D13"/>
    <w:rsid w:val="78010F5E"/>
    <w:rsid w:val="7B6D02FD"/>
    <w:rsid w:val="7D0007D3"/>
    <w:rsid w:val="7D2038A0"/>
    <w:rsid w:val="7D732D2F"/>
    <w:rsid w:val="7E5C45FB"/>
    <w:rsid w:val="7F933262"/>
    <w:rsid w:val="7FFE28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unhideWhenUsed="0" w:uiPriority="0" w:semiHidden="0" w:name="toc 3"/>
    <w:lsdException w:unhideWhenUsed="0" w:uiPriority="0" w:semiHidden="0" w:name="toc 4"/>
    <w:lsdException w:qFormat="1" w:uiPriority="39"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99"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4">
    <w:name w:val="heading 1"/>
    <w:basedOn w:val="1"/>
    <w:next w:val="1"/>
    <w:link w:val="17"/>
    <w:qFormat/>
    <w:uiPriority w:val="9"/>
    <w:pPr>
      <w:keepNext/>
      <w:keepLines/>
      <w:spacing w:before="340" w:after="330" w:line="578" w:lineRule="auto"/>
      <w:outlineLvl w:val="0"/>
    </w:pPr>
    <w:rPr>
      <w:b/>
      <w:bCs/>
      <w:kern w:val="44"/>
      <w:sz w:val="44"/>
      <w:szCs w:val="44"/>
    </w:rPr>
  </w:style>
  <w:style w:type="paragraph" w:styleId="5">
    <w:name w:val="heading 2"/>
    <w:basedOn w:val="1"/>
    <w:next w:val="1"/>
    <w:link w:val="18"/>
    <w:unhideWhenUsed/>
    <w:qFormat/>
    <w:uiPriority w:val="9"/>
    <w:pPr>
      <w:keepNext/>
      <w:keepLines/>
      <w:spacing w:before="260" w:after="260" w:line="416" w:lineRule="auto"/>
      <w:outlineLvl w:val="1"/>
    </w:pPr>
    <w:rPr>
      <w:rFonts w:ascii="Cambria" w:hAnsi="Cambria"/>
      <w:b/>
      <w:bCs/>
      <w:sz w:val="32"/>
      <w:szCs w:val="32"/>
    </w:rPr>
  </w:style>
  <w:style w:type="paragraph" w:styleId="6">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99"/>
    <w:pPr>
      <w:spacing w:beforeLines="30"/>
    </w:pPr>
    <w:rPr>
      <w:rFonts w:ascii="仿宋_GB2312" w:eastAsia="仿宋_GB2312"/>
      <w:kern w:val="0"/>
      <w:sz w:val="24"/>
      <w:szCs w:val="20"/>
    </w:rPr>
  </w:style>
  <w:style w:type="paragraph" w:styleId="3">
    <w:name w:val="Body Text First Indent"/>
    <w:basedOn w:val="2"/>
    <w:unhideWhenUsed/>
    <w:qFormat/>
    <w:uiPriority w:val="99"/>
    <w:pPr>
      <w:ind w:firstLine="420" w:firstLineChars="100"/>
    </w:pPr>
  </w:style>
  <w:style w:type="paragraph" w:styleId="7">
    <w:name w:val="toc 5"/>
    <w:basedOn w:val="1"/>
    <w:next w:val="1"/>
    <w:unhideWhenUsed/>
    <w:qFormat/>
    <w:uiPriority w:val="39"/>
    <w:pPr>
      <w:ind w:left="1680" w:leftChars="800"/>
    </w:pPr>
  </w:style>
  <w:style w:type="paragraph" w:styleId="8">
    <w:name w:val="footer"/>
    <w:basedOn w:val="1"/>
    <w:qFormat/>
    <w:uiPriority w:val="99"/>
    <w:pPr>
      <w:tabs>
        <w:tab w:val="center" w:pos="4153"/>
        <w:tab w:val="right" w:pos="8306"/>
      </w:tabs>
      <w:snapToGrid w:val="0"/>
      <w:jc w:val="left"/>
    </w:pPr>
    <w:rPr>
      <w:rFonts w:ascii="Calibri" w:hAnsi="Calibri"/>
      <w:kern w:val="0"/>
      <w:sz w:val="18"/>
      <w:szCs w:val="20"/>
    </w:rPr>
  </w:style>
  <w:style w:type="paragraph" w:styleId="9">
    <w:name w:val="header"/>
    <w:basedOn w:val="1"/>
    <w:semiHidden/>
    <w:qFormat/>
    <w:uiPriority w:val="99"/>
    <w:pPr>
      <w:pBdr>
        <w:bottom w:val="single" w:color="auto" w:sz="6" w:space="1"/>
      </w:pBdr>
      <w:tabs>
        <w:tab w:val="center" w:pos="4153"/>
        <w:tab w:val="right" w:pos="8306"/>
      </w:tabs>
      <w:snapToGrid w:val="0"/>
      <w:jc w:val="center"/>
    </w:pPr>
    <w:rPr>
      <w:rFonts w:ascii="Calibri" w:hAnsi="Calibri"/>
      <w:kern w:val="0"/>
      <w:sz w:val="18"/>
      <w:szCs w:val="20"/>
    </w:rPr>
  </w:style>
  <w:style w:type="paragraph" w:styleId="10">
    <w:name w:val="toc 1"/>
    <w:basedOn w:val="1"/>
    <w:next w:val="1"/>
    <w:unhideWhenUsed/>
    <w:qFormat/>
    <w:uiPriority w:val="39"/>
    <w:pPr>
      <w:spacing w:before="120"/>
      <w:jc w:val="left"/>
    </w:pPr>
    <w:rPr>
      <w:rFonts w:ascii="等线" w:eastAsia="等线"/>
      <w:b/>
      <w:bCs/>
      <w:i/>
      <w:iCs/>
      <w:sz w:val="24"/>
    </w:rPr>
  </w:style>
  <w:style w:type="paragraph" w:styleId="11">
    <w:name w:val="toc 2"/>
    <w:basedOn w:val="1"/>
    <w:next w:val="1"/>
    <w:unhideWhenUsed/>
    <w:qFormat/>
    <w:uiPriority w:val="39"/>
    <w:pPr>
      <w:spacing w:before="120"/>
      <w:ind w:left="300"/>
      <w:jc w:val="left"/>
    </w:pPr>
    <w:rPr>
      <w:rFonts w:ascii="等线" w:eastAsia="等线"/>
      <w:b/>
      <w:bCs/>
      <w:sz w:val="22"/>
      <w:szCs w:val="22"/>
    </w:rPr>
  </w:style>
  <w:style w:type="paragraph" w:styleId="12">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5">
    <w:name w:val="Strong"/>
    <w:basedOn w:val="14"/>
    <w:qFormat/>
    <w:uiPriority w:val="99"/>
    <w:rPr>
      <w:rFonts w:cs="Times New Roman"/>
      <w:b/>
    </w:rPr>
  </w:style>
  <w:style w:type="character" w:styleId="16">
    <w:name w:val="Hyperlink"/>
    <w:unhideWhenUsed/>
    <w:qFormat/>
    <w:uiPriority w:val="99"/>
    <w:rPr>
      <w:color w:val="0000FF"/>
      <w:u w:val="single"/>
    </w:rPr>
  </w:style>
  <w:style w:type="character" w:customStyle="1" w:styleId="17">
    <w:name w:val=" Char Char6"/>
    <w:basedOn w:val="14"/>
    <w:link w:val="4"/>
    <w:qFormat/>
    <w:locked/>
    <w:uiPriority w:val="9"/>
    <w:rPr>
      <w:b/>
      <w:bCs/>
      <w:kern w:val="44"/>
      <w:sz w:val="44"/>
      <w:szCs w:val="44"/>
    </w:rPr>
  </w:style>
  <w:style w:type="character" w:customStyle="1" w:styleId="18">
    <w:name w:val=" Char Char5"/>
    <w:basedOn w:val="14"/>
    <w:link w:val="5"/>
    <w:qFormat/>
    <w:locked/>
    <w:uiPriority w:val="9"/>
    <w:rPr>
      <w:rFonts w:ascii="Cambria" w:hAnsi="Cambria"/>
      <w:b/>
      <w:bCs/>
      <w:sz w:val="32"/>
      <w:szCs w:val="32"/>
    </w:rPr>
  </w:style>
  <w:style w:type="paragraph" w:customStyle="1" w:styleId="19">
    <w:name w:val="List Paragraph"/>
    <w:basedOn w:val="1"/>
    <w:qFormat/>
    <w:uiPriority w:val="34"/>
    <w:pPr>
      <w:ind w:firstLine="420" w:firstLineChars="200"/>
    </w:pPr>
  </w:style>
  <w:style w:type="paragraph" w:customStyle="1" w:styleId="20">
    <w:name w:val="Default"/>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 w:type="paragraph" w:customStyle="1" w:styleId="21">
    <w:name w:val="WPSOffice手动目录 1"/>
    <w:qFormat/>
    <w:uiPriority w:val="0"/>
    <w:pPr>
      <w:ind w:leftChars="0"/>
    </w:pPr>
    <w:rPr>
      <w:rFonts w:ascii="Times New Roman" w:hAnsi="Times New Roman" w:eastAsia="宋体" w:cs="Times New Roman"/>
      <w:sz w:val="20"/>
      <w:szCs w:val="20"/>
    </w:rPr>
  </w:style>
  <w:style w:type="paragraph" w:customStyle="1" w:styleId="22">
    <w:name w:val="WPSOffice手动目录 2"/>
    <w:qFormat/>
    <w:uiPriority w:val="0"/>
    <w:pPr>
      <w:ind w:leftChars="200"/>
    </w:pPr>
    <w:rPr>
      <w:rFonts w:ascii="Times New Roman" w:hAnsi="Times New Roman" w:eastAsia="宋体" w:cs="Times New Roman"/>
      <w:sz w:val="20"/>
      <w:szCs w:val="20"/>
    </w:rPr>
  </w:style>
  <w:style w:type="paragraph" w:customStyle="1" w:styleId="23">
    <w:name w:val="WPSOffice手动目录 3"/>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58</Pages>
  <Words>22009</Words>
  <Characters>23034</Characters>
  <Lines>0</Lines>
  <Paragraphs>0</Paragraphs>
  <TotalTime>5</TotalTime>
  <ScaleCrop>false</ScaleCrop>
  <LinksUpToDate>false</LinksUpToDate>
  <CharactersWithSpaces>23289</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2021-09-08T03:29:00Z</dcterms:created>
  <dc:creator>Administrator</dc:creator>
  <cp:lastModifiedBy>Master'霖</cp:lastModifiedBy>
  <dcterms:modified xsi:type="dcterms:W3CDTF">2022-05-31T03:28:58Z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1F1AEE739ECC461ABD8D45228F72B77B</vt:lpwstr>
  </property>
</Properties>
</file>