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cs="仿宋_GB2312"/>
          <w:b/>
          <w:bCs/>
          <w:caps w:val="0"/>
          <w:sz w:val="112"/>
          <w:szCs w:val="112"/>
          <w:lang w:val="en-US" w:eastAsia="zh-CN"/>
        </w:rPr>
      </w:pPr>
    </w:p>
    <w:p>
      <w:pPr>
        <w:keepNext w:val="0"/>
        <w:keepLines w:val="0"/>
        <w:pageBreakBefore w:val="0"/>
        <w:widowControl w:val="0"/>
        <w:kinsoku/>
        <w:wordWrap/>
        <w:overflowPunct/>
        <w:topLinePunct w:val="0"/>
        <w:autoSpaceDE/>
        <w:autoSpaceDN/>
        <w:bidi w:val="0"/>
        <w:adjustRightInd/>
        <w:snapToGrid/>
        <w:spacing w:line="1600" w:lineRule="exact"/>
        <w:jc w:val="center"/>
        <w:textAlignment w:val="auto"/>
        <w:rPr>
          <w:rFonts w:hint="eastAsia" w:cs="仿宋_GB2312"/>
          <w:b/>
          <w:bCs/>
          <w:caps w:val="0"/>
          <w:sz w:val="96"/>
          <w:szCs w:val="96"/>
          <w:lang w:val="en-US" w:eastAsia="zh-CN"/>
        </w:rPr>
      </w:pPr>
      <w:r>
        <w:rPr>
          <w:rFonts w:hint="eastAsia" w:cs="仿宋_GB2312"/>
          <w:b/>
          <w:bCs/>
          <w:caps w:val="0"/>
          <w:sz w:val="96"/>
          <w:szCs w:val="96"/>
          <w:lang w:val="en-US" w:eastAsia="zh-CN"/>
        </w:rPr>
        <w:t>2020年度</w:t>
      </w:r>
    </w:p>
    <w:p>
      <w:pPr>
        <w:keepNext w:val="0"/>
        <w:keepLines w:val="0"/>
        <w:pageBreakBefore w:val="0"/>
        <w:widowControl w:val="0"/>
        <w:kinsoku/>
        <w:wordWrap/>
        <w:overflowPunct/>
        <w:topLinePunct w:val="0"/>
        <w:autoSpaceDE/>
        <w:autoSpaceDN/>
        <w:bidi w:val="0"/>
        <w:adjustRightInd/>
        <w:snapToGrid/>
        <w:spacing w:line="1600" w:lineRule="exact"/>
        <w:jc w:val="center"/>
        <w:textAlignment w:val="auto"/>
        <w:rPr>
          <w:rFonts w:hint="eastAsia" w:cs="仿宋_GB2312"/>
          <w:b/>
          <w:bCs/>
          <w:caps w:val="0"/>
          <w:sz w:val="96"/>
          <w:szCs w:val="96"/>
          <w:lang w:val="en-US" w:eastAsia="zh-CN"/>
        </w:rPr>
      </w:pPr>
      <w:r>
        <w:rPr>
          <w:rFonts w:hint="eastAsia" w:cs="仿宋_GB2312"/>
          <w:b/>
          <w:bCs/>
          <w:caps w:val="0"/>
          <w:sz w:val="96"/>
          <w:szCs w:val="96"/>
          <w:lang w:val="en-US" w:eastAsia="zh-CN"/>
        </w:rPr>
        <w:t>四川省自贡市自流井区飞龙峡镇人民</w:t>
      </w:r>
    </w:p>
    <w:p>
      <w:pPr>
        <w:keepNext w:val="0"/>
        <w:keepLines w:val="0"/>
        <w:pageBreakBefore w:val="0"/>
        <w:widowControl w:val="0"/>
        <w:kinsoku/>
        <w:wordWrap/>
        <w:overflowPunct/>
        <w:topLinePunct w:val="0"/>
        <w:autoSpaceDE/>
        <w:autoSpaceDN/>
        <w:bidi w:val="0"/>
        <w:adjustRightInd/>
        <w:snapToGrid/>
        <w:spacing w:line="1600" w:lineRule="exact"/>
        <w:jc w:val="center"/>
        <w:textAlignment w:val="auto"/>
        <w:rPr>
          <w:rFonts w:hint="eastAsia" w:cs="仿宋_GB2312"/>
          <w:b/>
          <w:bCs/>
          <w:caps w:val="0"/>
          <w:sz w:val="96"/>
          <w:szCs w:val="96"/>
          <w:lang w:val="en-US" w:eastAsia="zh-CN"/>
        </w:rPr>
      </w:pPr>
      <w:r>
        <w:rPr>
          <w:rFonts w:hint="eastAsia" w:cs="仿宋_GB2312"/>
          <w:b/>
          <w:bCs/>
          <w:caps w:val="0"/>
          <w:sz w:val="96"/>
          <w:szCs w:val="96"/>
          <w:lang w:val="en-US" w:eastAsia="zh-CN"/>
        </w:rPr>
        <w:t>政府（本级）</w:t>
      </w:r>
    </w:p>
    <w:p>
      <w:pPr>
        <w:keepNext w:val="0"/>
        <w:keepLines w:val="0"/>
        <w:pageBreakBefore w:val="0"/>
        <w:widowControl w:val="0"/>
        <w:kinsoku/>
        <w:wordWrap/>
        <w:overflowPunct/>
        <w:topLinePunct w:val="0"/>
        <w:autoSpaceDE/>
        <w:autoSpaceDN/>
        <w:bidi w:val="0"/>
        <w:adjustRightInd/>
        <w:snapToGrid/>
        <w:spacing w:line="1600" w:lineRule="exact"/>
        <w:jc w:val="center"/>
        <w:textAlignment w:val="auto"/>
        <w:rPr>
          <w:rFonts w:hint="default"/>
          <w:b/>
          <w:bCs/>
          <w:sz w:val="28"/>
          <w:szCs w:val="22"/>
          <w:lang w:val="en-US" w:eastAsia="zh-CN"/>
        </w:rPr>
        <w:sectPr>
          <w:pgSz w:w="11906" w:h="16838"/>
          <w:pgMar w:top="2098" w:right="1474" w:bottom="1984" w:left="1587" w:header="851" w:footer="992" w:gutter="0"/>
          <w:cols w:space="425" w:num="1"/>
          <w:docGrid w:type="lines" w:linePitch="312" w:charSpace="0"/>
        </w:sectPr>
      </w:pPr>
      <w:bookmarkStart w:id="123" w:name="_GoBack"/>
      <w:bookmarkEnd w:id="123"/>
      <w:r>
        <w:rPr>
          <w:rFonts w:hint="eastAsia" w:cs="仿宋_GB2312"/>
          <w:b/>
          <w:bCs/>
          <w:caps w:val="0"/>
          <w:sz w:val="96"/>
          <w:szCs w:val="96"/>
          <w:lang w:val="en-US" w:eastAsia="zh-CN"/>
        </w:rPr>
        <w:t>部门决算</w:t>
      </w:r>
    </w:p>
    <w:p>
      <w:pPr>
        <w:widowControl/>
        <w:jc w:val="center"/>
        <w:rPr>
          <w:rFonts w:hint="eastAsia" w:ascii="Times New Roman" w:hAnsi="Times New Roman" w:eastAsia="黑体"/>
          <w:caps w:val="0"/>
          <w:color w:val="000000"/>
          <w:sz w:val="44"/>
          <w:szCs w:val="44"/>
        </w:rPr>
      </w:pPr>
      <w:r>
        <w:rPr>
          <w:rFonts w:hint="eastAsia" w:ascii="Times New Roman" w:hAnsi="Times New Roman" w:eastAsia="黑体"/>
          <w:caps w:val="0"/>
          <w:color w:val="000000"/>
          <w:sz w:val="44"/>
          <w:szCs w:val="44"/>
        </w:rPr>
        <w:t>目</w:t>
      </w:r>
      <w:r>
        <w:rPr>
          <w:rFonts w:ascii="Times New Roman" w:hAnsi="Times New Roman" w:eastAsia="黑体"/>
          <w:caps w:val="0"/>
          <w:color w:val="000000"/>
          <w:sz w:val="44"/>
          <w:szCs w:val="44"/>
        </w:rPr>
        <w:t xml:space="preserve"> </w:t>
      </w:r>
      <w:r>
        <w:rPr>
          <w:rFonts w:hint="eastAsia" w:ascii="Times New Roman" w:hAnsi="Times New Roman" w:eastAsia="黑体"/>
          <w:caps w:val="0"/>
          <w:color w:val="000000"/>
          <w:sz w:val="44"/>
          <w:szCs w:val="44"/>
        </w:rPr>
        <w:t>录</w:t>
      </w:r>
    </w:p>
    <w:sdt>
      <w:sdtPr>
        <w:rPr>
          <w:rFonts w:ascii="宋体" w:hAnsi="宋体" w:eastAsia="宋体" w:cs="Times New Roman"/>
          <w:kern w:val="2"/>
          <w:sz w:val="21"/>
          <w:szCs w:val="24"/>
          <w:lang w:val="en-US" w:eastAsia="zh-CN" w:bidi="ar-SA"/>
        </w:rPr>
        <w:id w:val="147457628"/>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left"/>
          </w:pP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fldChar w:fldCharType="begin"/>
          </w:r>
          <w:r>
            <w:instrText xml:space="preserve">TOC \o "1-3" \h \u </w:instrText>
          </w:r>
          <w:r>
            <w:fldChar w:fldCharType="separate"/>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_Toc23781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lang w:val="en-US" w:eastAsia="zh-CN"/>
            </w:rPr>
            <w:t>第一部分 部门概况</w:t>
          </w:r>
          <w:r>
            <w:rPr>
              <w:rFonts w:hint="eastAsia" w:ascii="Times New Roman" w:hAnsi="Times New Roman" w:eastAsia="仿宋_GB2312" w:cs="Times New Roman"/>
              <w:b w:val="0"/>
              <w:bCs w:val="0"/>
              <w:i w:val="0"/>
              <w:iCs w:val="0"/>
              <w:sz w:val="32"/>
              <w:szCs w:val="32"/>
            </w:rPr>
            <w:tab/>
          </w:r>
          <w:r>
            <w:rPr>
              <w:rFonts w:hint="eastAsia" w:ascii="Times New Roman" w:eastAsia="仿宋_GB2312" w:cs="Times New Roman"/>
              <w:b w:val="0"/>
              <w:bCs w:val="0"/>
              <w:i w:val="0"/>
              <w:iCs w:val="0"/>
              <w:sz w:val="32"/>
              <w:szCs w:val="32"/>
              <w:lang w:val="en-US" w:eastAsia="zh-CN"/>
            </w:rPr>
            <w:t>1</w:t>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_Toc29349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lang w:val="en-US" w:eastAsia="zh-CN"/>
            </w:rPr>
            <w:t>一、基本职能及主要工作</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_Toc29349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1</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_Toc26761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lang w:val="en-US" w:eastAsia="zh-CN"/>
            </w:rPr>
            <w:t>（一）主要职能</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_Toc26761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1</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_Toc5605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（二）2020年重点工作完成情况</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_Toc5605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1</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_Toc31849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lang w:val="en-US" w:eastAsia="zh-CN"/>
            </w:rPr>
            <w:t>二、 机构设置</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_Toc31849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3</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_Toc22076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lang w:val="en-US" w:eastAsia="zh-CN"/>
            </w:rPr>
            <w:t>第二部分 2020年度部门决算情况说明</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_Toc22076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4</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lang w:val="en-US" w:eastAsia="zh-CN"/>
            </w:rPr>
          </w:pP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HYPERLINK \l _Toc2525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一、收入支出决算总体情况说明</w:t>
          </w:r>
          <w:r>
            <w:rPr>
              <w:rFonts w:hint="eastAsia" w:ascii="Times New Roman" w:hAnsi="Times New Roman" w:eastAsia="仿宋_GB2312" w:cs="Times New Roman"/>
              <w:b w:val="0"/>
              <w:bCs w:val="0"/>
              <w:i w:val="0"/>
              <w:iCs w:val="0"/>
              <w:sz w:val="32"/>
              <w:szCs w:val="32"/>
              <w:lang w:val="en-US" w:eastAsia="zh-CN"/>
            </w:rPr>
            <w:tab/>
          </w: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PAGEREF _Toc2525 \h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4</w:t>
          </w:r>
          <w:r>
            <w:rPr>
              <w:rFonts w:hint="eastAsia" w:ascii="Times New Roman" w:hAnsi="Times New Roman" w:eastAsia="仿宋_GB2312" w:cs="Times New Roman"/>
              <w:b w:val="0"/>
              <w:bCs w:val="0"/>
              <w:i w:val="0"/>
              <w:iCs w:val="0"/>
              <w:sz w:val="32"/>
              <w:szCs w:val="32"/>
              <w:lang w:val="en-US" w:eastAsia="zh-CN"/>
            </w:rPr>
            <w:fldChar w:fldCharType="end"/>
          </w:r>
          <w:r>
            <w:rPr>
              <w:rFonts w:hint="eastAsia" w:ascii="Times New Roman" w:hAnsi="Times New Roman" w:eastAsia="仿宋_GB2312" w:cs="Times New Roman"/>
              <w:b w:val="0"/>
              <w:bCs w:val="0"/>
              <w:i w:val="0"/>
              <w:iCs w:val="0"/>
              <w:sz w:val="32"/>
              <w:szCs w:val="32"/>
              <w:lang w:val="en-US" w:eastAsia="zh-CN"/>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lang w:val="en-US" w:eastAsia="zh-CN"/>
            </w:rPr>
          </w:pP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HYPERLINK \l _Toc5666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二、收入决算情况说明</w:t>
          </w:r>
          <w:r>
            <w:rPr>
              <w:rFonts w:hint="eastAsia" w:ascii="Times New Roman" w:hAnsi="Times New Roman" w:eastAsia="仿宋_GB2312" w:cs="Times New Roman"/>
              <w:b w:val="0"/>
              <w:bCs w:val="0"/>
              <w:i w:val="0"/>
              <w:iCs w:val="0"/>
              <w:sz w:val="32"/>
              <w:szCs w:val="32"/>
              <w:lang w:val="en-US" w:eastAsia="zh-CN"/>
            </w:rPr>
            <w:tab/>
          </w: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PAGEREF _Toc5666 \h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5</w:t>
          </w:r>
          <w:r>
            <w:rPr>
              <w:rFonts w:hint="eastAsia" w:ascii="Times New Roman" w:hAnsi="Times New Roman" w:eastAsia="仿宋_GB2312" w:cs="Times New Roman"/>
              <w:b w:val="0"/>
              <w:bCs w:val="0"/>
              <w:i w:val="0"/>
              <w:iCs w:val="0"/>
              <w:sz w:val="32"/>
              <w:szCs w:val="32"/>
              <w:lang w:val="en-US" w:eastAsia="zh-CN"/>
            </w:rPr>
            <w:fldChar w:fldCharType="end"/>
          </w:r>
          <w:r>
            <w:rPr>
              <w:rFonts w:hint="eastAsia" w:ascii="Times New Roman" w:hAnsi="Times New Roman" w:eastAsia="仿宋_GB2312" w:cs="Times New Roman"/>
              <w:b w:val="0"/>
              <w:bCs w:val="0"/>
              <w:i w:val="0"/>
              <w:iCs w:val="0"/>
              <w:sz w:val="32"/>
              <w:szCs w:val="32"/>
              <w:lang w:val="en-US" w:eastAsia="zh-CN"/>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lang w:val="en-US" w:eastAsia="zh-CN"/>
            </w:rPr>
          </w:pP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HYPERLINK \l _Toc31880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三、支出决算情况说明</w:t>
          </w:r>
          <w:r>
            <w:rPr>
              <w:rFonts w:hint="eastAsia" w:ascii="Times New Roman" w:hAnsi="Times New Roman" w:eastAsia="仿宋_GB2312" w:cs="Times New Roman"/>
              <w:b w:val="0"/>
              <w:bCs w:val="0"/>
              <w:i w:val="0"/>
              <w:iCs w:val="0"/>
              <w:sz w:val="32"/>
              <w:szCs w:val="32"/>
              <w:lang w:val="en-US" w:eastAsia="zh-CN"/>
            </w:rPr>
            <w:tab/>
          </w: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PAGEREF _Toc31880 \h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5</w:t>
          </w:r>
          <w:r>
            <w:rPr>
              <w:rFonts w:hint="eastAsia" w:ascii="Times New Roman" w:hAnsi="Times New Roman" w:eastAsia="仿宋_GB2312" w:cs="Times New Roman"/>
              <w:b w:val="0"/>
              <w:bCs w:val="0"/>
              <w:i w:val="0"/>
              <w:iCs w:val="0"/>
              <w:sz w:val="32"/>
              <w:szCs w:val="32"/>
              <w:lang w:val="en-US" w:eastAsia="zh-CN"/>
            </w:rPr>
            <w:fldChar w:fldCharType="end"/>
          </w:r>
          <w:r>
            <w:rPr>
              <w:rFonts w:hint="eastAsia" w:ascii="Times New Roman" w:hAnsi="Times New Roman" w:eastAsia="仿宋_GB2312" w:cs="Times New Roman"/>
              <w:b w:val="0"/>
              <w:bCs w:val="0"/>
              <w:i w:val="0"/>
              <w:iCs w:val="0"/>
              <w:sz w:val="32"/>
              <w:szCs w:val="32"/>
              <w:lang w:val="en-US" w:eastAsia="zh-CN"/>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lang w:val="en-US" w:eastAsia="zh-CN"/>
            </w:rPr>
          </w:pP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HYPERLINK \l _Toc26018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四、财政拨款收入支出决算总体情况说明</w:t>
          </w:r>
          <w:r>
            <w:rPr>
              <w:rFonts w:hint="eastAsia" w:ascii="Times New Roman" w:hAnsi="Times New Roman" w:eastAsia="仿宋_GB2312" w:cs="Times New Roman"/>
              <w:b w:val="0"/>
              <w:bCs w:val="0"/>
              <w:i w:val="0"/>
              <w:iCs w:val="0"/>
              <w:sz w:val="32"/>
              <w:szCs w:val="32"/>
              <w:lang w:val="en-US" w:eastAsia="zh-CN"/>
            </w:rPr>
            <w:tab/>
          </w: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PAGEREF _Toc26018 \h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6</w:t>
          </w:r>
          <w:r>
            <w:rPr>
              <w:rFonts w:hint="eastAsia" w:ascii="Times New Roman" w:hAnsi="Times New Roman" w:eastAsia="仿宋_GB2312" w:cs="Times New Roman"/>
              <w:b w:val="0"/>
              <w:bCs w:val="0"/>
              <w:i w:val="0"/>
              <w:iCs w:val="0"/>
              <w:sz w:val="32"/>
              <w:szCs w:val="32"/>
              <w:lang w:val="en-US" w:eastAsia="zh-CN"/>
            </w:rPr>
            <w:fldChar w:fldCharType="end"/>
          </w:r>
          <w:r>
            <w:rPr>
              <w:rFonts w:hint="eastAsia" w:ascii="Times New Roman" w:hAnsi="Times New Roman" w:eastAsia="仿宋_GB2312" w:cs="Times New Roman"/>
              <w:b w:val="0"/>
              <w:bCs w:val="0"/>
              <w:i w:val="0"/>
              <w:iCs w:val="0"/>
              <w:sz w:val="32"/>
              <w:szCs w:val="32"/>
              <w:lang w:val="en-US" w:eastAsia="zh-CN"/>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HYPERLINK \l _Toc23458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五、一般公共预算财政拨款支出决算情况说明</w:t>
          </w:r>
          <w:r>
            <w:rPr>
              <w:rFonts w:hint="eastAsia" w:ascii="Times New Roman" w:hAnsi="Times New Roman" w:eastAsia="仿宋_GB2312" w:cs="Times New Roman"/>
              <w:b w:val="0"/>
              <w:bCs w:val="0"/>
              <w:i w:val="0"/>
              <w:iCs w:val="0"/>
              <w:sz w:val="32"/>
              <w:szCs w:val="32"/>
              <w:lang w:val="en-US" w:eastAsia="zh-CN"/>
            </w:rPr>
            <w:tab/>
          </w: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PAGEREF _Toc23458 \h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7</w:t>
          </w:r>
          <w:r>
            <w:rPr>
              <w:rFonts w:hint="eastAsia" w:ascii="Times New Roman" w:hAnsi="Times New Roman" w:eastAsia="仿宋_GB2312" w:cs="Times New Roman"/>
              <w:b w:val="0"/>
              <w:bCs w:val="0"/>
              <w:i w:val="0"/>
              <w:iCs w:val="0"/>
              <w:sz w:val="32"/>
              <w:szCs w:val="32"/>
              <w:lang w:val="en-US" w:eastAsia="zh-CN"/>
            </w:rPr>
            <w:fldChar w:fldCharType="end"/>
          </w:r>
          <w:r>
            <w:rPr>
              <w:rFonts w:hint="eastAsia" w:ascii="Times New Roman" w:hAnsi="Times New Roman" w:eastAsia="仿宋_GB2312" w:cs="Times New Roman"/>
              <w:b w:val="0"/>
              <w:bCs w:val="0"/>
              <w:i w:val="0"/>
              <w:iCs w:val="0"/>
              <w:sz w:val="32"/>
              <w:szCs w:val="32"/>
              <w:lang w:val="en-US" w:eastAsia="zh-CN"/>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_Toc4907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（一）一般公共预算财政拨款支出决算总体情况</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_Toc4907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7</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_Toc22435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（二）一般公共预算财政拨款支出决算结构情况</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_Toc22435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8</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_Toc25077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（三）一般公共预算财政拨款支出决算具体情况</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_Toc25077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9</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lang w:val="en-US" w:eastAsia="zh-CN"/>
            </w:rPr>
          </w:pP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HYPERLINK \l _Toc12542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六、一般公共预算财政拨款基本支出决算情况说明</w:t>
          </w:r>
          <w:r>
            <w:rPr>
              <w:rFonts w:hint="eastAsia" w:ascii="Times New Roman" w:hAnsi="Times New Roman" w:eastAsia="仿宋_GB2312" w:cs="Times New Roman"/>
              <w:b w:val="0"/>
              <w:bCs w:val="0"/>
              <w:i w:val="0"/>
              <w:iCs w:val="0"/>
              <w:sz w:val="32"/>
              <w:szCs w:val="32"/>
              <w:lang w:val="en-US" w:eastAsia="zh-CN"/>
            </w:rPr>
            <w:tab/>
          </w: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PAGEREF _Toc12542 \h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13</w:t>
          </w:r>
          <w:r>
            <w:rPr>
              <w:rFonts w:hint="eastAsia" w:ascii="Times New Roman" w:hAnsi="Times New Roman" w:eastAsia="仿宋_GB2312" w:cs="Times New Roman"/>
              <w:b w:val="0"/>
              <w:bCs w:val="0"/>
              <w:i w:val="0"/>
              <w:iCs w:val="0"/>
              <w:sz w:val="32"/>
              <w:szCs w:val="32"/>
              <w:lang w:val="en-US" w:eastAsia="zh-CN"/>
            </w:rPr>
            <w:fldChar w:fldCharType="end"/>
          </w:r>
          <w:r>
            <w:rPr>
              <w:rFonts w:hint="eastAsia" w:ascii="Times New Roman" w:hAnsi="Times New Roman" w:eastAsia="仿宋_GB2312" w:cs="Times New Roman"/>
              <w:b w:val="0"/>
              <w:bCs w:val="0"/>
              <w:i w:val="0"/>
              <w:iCs w:val="0"/>
              <w:sz w:val="32"/>
              <w:szCs w:val="32"/>
              <w:lang w:val="en-US" w:eastAsia="zh-CN"/>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lang w:val="en-US" w:eastAsia="zh-CN"/>
            </w:rPr>
          </w:pP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HYPERLINK \l _Toc23129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七、“三公”经费财政拨款支出决算情况说明</w:t>
          </w:r>
          <w:r>
            <w:rPr>
              <w:rFonts w:hint="eastAsia" w:ascii="Times New Roman" w:hAnsi="Times New Roman" w:eastAsia="仿宋_GB2312" w:cs="Times New Roman"/>
              <w:b w:val="0"/>
              <w:bCs w:val="0"/>
              <w:i w:val="0"/>
              <w:iCs w:val="0"/>
              <w:sz w:val="32"/>
              <w:szCs w:val="32"/>
              <w:lang w:val="en-US" w:eastAsia="zh-CN"/>
            </w:rPr>
            <w:tab/>
          </w: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PAGEREF _Toc23129 \h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13</w:t>
          </w:r>
          <w:r>
            <w:rPr>
              <w:rFonts w:hint="eastAsia" w:ascii="Times New Roman" w:hAnsi="Times New Roman" w:eastAsia="仿宋_GB2312" w:cs="Times New Roman"/>
              <w:b w:val="0"/>
              <w:bCs w:val="0"/>
              <w:i w:val="0"/>
              <w:iCs w:val="0"/>
              <w:sz w:val="32"/>
              <w:szCs w:val="32"/>
              <w:lang w:val="en-US" w:eastAsia="zh-CN"/>
            </w:rPr>
            <w:fldChar w:fldCharType="end"/>
          </w:r>
          <w:r>
            <w:rPr>
              <w:rFonts w:hint="eastAsia" w:ascii="Times New Roman" w:hAnsi="Times New Roman" w:eastAsia="仿宋_GB2312" w:cs="Times New Roman"/>
              <w:b w:val="0"/>
              <w:bCs w:val="0"/>
              <w:i w:val="0"/>
              <w:iCs w:val="0"/>
              <w:sz w:val="32"/>
              <w:szCs w:val="32"/>
              <w:lang w:val="en-US" w:eastAsia="zh-CN"/>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_Toc14736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（一）“三公”经费财政拨款支出决算总体情况说明</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_Toc14736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13</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_Toc28164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（二）“三公”经费财政拨款支出决算具体情况说明</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_Toc28164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14</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lang w:val="en-US" w:eastAsia="zh-CN"/>
            </w:rPr>
          </w:pP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HYPERLINK \l _Toc28304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八、政府性基金预算支出决算情况说明</w:t>
          </w:r>
          <w:r>
            <w:rPr>
              <w:rFonts w:hint="eastAsia" w:ascii="Times New Roman" w:hAnsi="Times New Roman" w:eastAsia="仿宋_GB2312" w:cs="Times New Roman"/>
              <w:b w:val="0"/>
              <w:bCs w:val="0"/>
              <w:i w:val="0"/>
              <w:iCs w:val="0"/>
              <w:sz w:val="32"/>
              <w:szCs w:val="32"/>
              <w:lang w:val="en-US" w:eastAsia="zh-CN"/>
            </w:rPr>
            <w:tab/>
          </w: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PAGEREF _Toc28304 \h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15</w:t>
          </w:r>
          <w:r>
            <w:rPr>
              <w:rFonts w:hint="eastAsia" w:ascii="Times New Roman" w:hAnsi="Times New Roman" w:eastAsia="仿宋_GB2312" w:cs="Times New Roman"/>
              <w:b w:val="0"/>
              <w:bCs w:val="0"/>
              <w:i w:val="0"/>
              <w:iCs w:val="0"/>
              <w:sz w:val="32"/>
              <w:szCs w:val="32"/>
              <w:lang w:val="en-US" w:eastAsia="zh-CN"/>
            </w:rPr>
            <w:fldChar w:fldCharType="end"/>
          </w:r>
          <w:r>
            <w:rPr>
              <w:rFonts w:hint="eastAsia" w:ascii="Times New Roman" w:hAnsi="Times New Roman" w:eastAsia="仿宋_GB2312" w:cs="Times New Roman"/>
              <w:b w:val="0"/>
              <w:bCs w:val="0"/>
              <w:i w:val="0"/>
              <w:iCs w:val="0"/>
              <w:sz w:val="32"/>
              <w:szCs w:val="32"/>
              <w:lang w:val="en-US" w:eastAsia="zh-CN"/>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lang w:val="en-US" w:eastAsia="zh-CN"/>
            </w:rPr>
          </w:pP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HYPERLINK \l _Toc5791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九、国有资本经营预算支出决算情况说明</w:t>
          </w:r>
          <w:r>
            <w:rPr>
              <w:rFonts w:hint="eastAsia" w:ascii="Times New Roman" w:hAnsi="Times New Roman" w:eastAsia="仿宋_GB2312" w:cs="Times New Roman"/>
              <w:b w:val="0"/>
              <w:bCs w:val="0"/>
              <w:i w:val="0"/>
              <w:iCs w:val="0"/>
              <w:sz w:val="32"/>
              <w:szCs w:val="32"/>
              <w:lang w:val="en-US" w:eastAsia="zh-CN"/>
            </w:rPr>
            <w:tab/>
          </w: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PAGEREF _Toc5791 \h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15</w:t>
          </w:r>
          <w:r>
            <w:rPr>
              <w:rFonts w:hint="eastAsia" w:ascii="Times New Roman" w:hAnsi="Times New Roman" w:eastAsia="仿宋_GB2312" w:cs="Times New Roman"/>
              <w:b w:val="0"/>
              <w:bCs w:val="0"/>
              <w:i w:val="0"/>
              <w:iCs w:val="0"/>
              <w:sz w:val="32"/>
              <w:szCs w:val="32"/>
              <w:lang w:val="en-US" w:eastAsia="zh-CN"/>
            </w:rPr>
            <w:fldChar w:fldCharType="end"/>
          </w:r>
          <w:r>
            <w:rPr>
              <w:rFonts w:hint="eastAsia" w:ascii="Times New Roman" w:hAnsi="Times New Roman" w:eastAsia="仿宋_GB2312" w:cs="Times New Roman"/>
              <w:b w:val="0"/>
              <w:bCs w:val="0"/>
              <w:i w:val="0"/>
              <w:iCs w:val="0"/>
              <w:sz w:val="32"/>
              <w:szCs w:val="32"/>
              <w:lang w:val="en-US" w:eastAsia="zh-CN"/>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HYPERLINK \l _Toc22285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十、其他重要事项的情况说明</w:t>
          </w:r>
          <w:r>
            <w:rPr>
              <w:rFonts w:hint="eastAsia" w:ascii="Times New Roman" w:hAnsi="Times New Roman" w:eastAsia="仿宋_GB2312" w:cs="Times New Roman"/>
              <w:b w:val="0"/>
              <w:bCs w:val="0"/>
              <w:i w:val="0"/>
              <w:iCs w:val="0"/>
              <w:sz w:val="32"/>
              <w:szCs w:val="32"/>
              <w:lang w:val="en-US" w:eastAsia="zh-CN"/>
            </w:rPr>
            <w:tab/>
          </w: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PAGEREF _Toc22285 \h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15</w:t>
          </w:r>
          <w:r>
            <w:rPr>
              <w:rFonts w:hint="eastAsia" w:ascii="Times New Roman" w:hAnsi="Times New Roman" w:eastAsia="仿宋_GB2312" w:cs="Times New Roman"/>
              <w:b w:val="0"/>
              <w:bCs w:val="0"/>
              <w:i w:val="0"/>
              <w:iCs w:val="0"/>
              <w:sz w:val="32"/>
              <w:szCs w:val="32"/>
              <w:lang w:val="en-US" w:eastAsia="zh-CN"/>
            </w:rPr>
            <w:fldChar w:fldCharType="end"/>
          </w:r>
          <w:r>
            <w:rPr>
              <w:rFonts w:hint="eastAsia" w:ascii="Times New Roman" w:hAnsi="Times New Roman" w:eastAsia="仿宋_GB2312" w:cs="Times New Roman"/>
              <w:b w:val="0"/>
              <w:bCs w:val="0"/>
              <w:i w:val="0"/>
              <w:iCs w:val="0"/>
              <w:sz w:val="32"/>
              <w:szCs w:val="32"/>
              <w:lang w:val="en-US" w:eastAsia="zh-CN"/>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_Toc2787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（一）机关运行经费支出情况</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_Toc2787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15</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_Toc29492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（二）政府采购支出情况</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_Toc29492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16</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_Toc17719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（三）国有资产占有使用情况</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_Toc17719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16</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_Toc11001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（四）预算绩效管理情况</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_Toc11001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16</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_Toc12357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lang w:val="en-US" w:eastAsia="zh-CN"/>
            </w:rPr>
            <w:t>第三部分  名词解释</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_Toc12357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24</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_Toc24279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第四部分 附件</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_Toc24279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29</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lang w:val="en-US" w:eastAsia="zh-CN"/>
            </w:rPr>
          </w:pP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HYPERLINK \l _Toc12587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附件1</w:t>
          </w:r>
          <w:r>
            <w:rPr>
              <w:rFonts w:hint="eastAsia" w:ascii="Times New Roman" w:hAnsi="Times New Roman" w:eastAsia="仿宋_GB2312" w:cs="Times New Roman"/>
              <w:b w:val="0"/>
              <w:bCs w:val="0"/>
              <w:i w:val="0"/>
              <w:iCs w:val="0"/>
              <w:sz w:val="32"/>
              <w:szCs w:val="32"/>
              <w:lang w:val="en-US" w:eastAsia="zh-CN"/>
            </w:rPr>
            <w:tab/>
          </w: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PAGEREF _Toc12587 \h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29</w:t>
          </w:r>
          <w:r>
            <w:rPr>
              <w:rFonts w:hint="eastAsia" w:ascii="Times New Roman" w:hAnsi="Times New Roman" w:eastAsia="仿宋_GB2312" w:cs="Times New Roman"/>
              <w:b w:val="0"/>
              <w:bCs w:val="0"/>
              <w:i w:val="0"/>
              <w:iCs w:val="0"/>
              <w:sz w:val="32"/>
              <w:szCs w:val="32"/>
              <w:lang w:val="en-US" w:eastAsia="zh-CN"/>
            </w:rPr>
            <w:fldChar w:fldCharType="end"/>
          </w:r>
          <w:r>
            <w:rPr>
              <w:rFonts w:hint="eastAsia" w:ascii="Times New Roman" w:hAnsi="Times New Roman" w:eastAsia="仿宋_GB2312" w:cs="Times New Roman"/>
              <w:b w:val="0"/>
              <w:bCs w:val="0"/>
              <w:i w:val="0"/>
              <w:iCs w:val="0"/>
              <w:sz w:val="32"/>
              <w:szCs w:val="32"/>
              <w:lang w:val="en-US" w:eastAsia="zh-CN"/>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lang w:val="en-US" w:eastAsia="zh-CN"/>
            </w:rPr>
          </w:pP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HYPERLINK \l _Toc5060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附件2</w:t>
          </w:r>
          <w:r>
            <w:rPr>
              <w:rFonts w:hint="eastAsia" w:ascii="Times New Roman" w:hAnsi="Times New Roman" w:eastAsia="仿宋_GB2312" w:cs="Times New Roman"/>
              <w:b w:val="0"/>
              <w:bCs w:val="0"/>
              <w:i w:val="0"/>
              <w:iCs w:val="0"/>
              <w:sz w:val="32"/>
              <w:szCs w:val="32"/>
              <w:lang w:val="en-US" w:eastAsia="zh-CN"/>
            </w:rPr>
            <w:tab/>
          </w: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PAGEREF _Toc5060 \h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32</w:t>
          </w:r>
          <w:r>
            <w:rPr>
              <w:rFonts w:hint="eastAsia" w:ascii="Times New Roman" w:hAnsi="Times New Roman" w:eastAsia="仿宋_GB2312" w:cs="Times New Roman"/>
              <w:b w:val="0"/>
              <w:bCs w:val="0"/>
              <w:i w:val="0"/>
              <w:iCs w:val="0"/>
              <w:sz w:val="32"/>
              <w:szCs w:val="32"/>
              <w:lang w:val="en-US" w:eastAsia="zh-CN"/>
            </w:rPr>
            <w:fldChar w:fldCharType="end"/>
          </w:r>
          <w:r>
            <w:rPr>
              <w:rFonts w:hint="eastAsia" w:ascii="Times New Roman" w:hAnsi="Times New Roman" w:eastAsia="仿宋_GB2312" w:cs="Times New Roman"/>
              <w:b w:val="0"/>
              <w:bCs w:val="0"/>
              <w:i w:val="0"/>
              <w:iCs w:val="0"/>
              <w:sz w:val="32"/>
              <w:szCs w:val="32"/>
              <w:lang w:val="en-US" w:eastAsia="zh-CN"/>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_Toc17453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第五部分 附表</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_Toc17453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37</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r>
            <w:fldChar w:fldCharType="end"/>
          </w:r>
          <w:bookmarkStart w:id="0" w:name="_Toc23781"/>
        </w:p>
      </w:sdtContent>
    </w:sdt>
    <w:p>
      <w:pPr>
        <w:jc w:val="center"/>
        <w:rPr>
          <w:rFonts w:hint="eastAsia" w:eastAsia="方正小标宋_GBK" w:cs="Times New Roman"/>
          <w:b w:val="0"/>
          <w:bCs/>
          <w:caps w:val="0"/>
          <w:color w:val="000000" w:themeColor="text1"/>
          <w:kern w:val="2"/>
          <w:sz w:val="44"/>
          <w:szCs w:val="44"/>
          <w:lang w:val="en-US" w:eastAsia="zh-CN" w:bidi="ar-SA"/>
          <w14:textFill>
            <w14:solidFill>
              <w14:schemeClr w14:val="tx1"/>
            </w14:solidFill>
          </w14:textFill>
        </w:rPr>
        <w:sectPr>
          <w:footerReference r:id="rId3" w:type="default"/>
          <w:pgSz w:w="11906" w:h="16838"/>
          <w:pgMar w:top="2098" w:right="1474" w:bottom="1984" w:left="1587" w:header="851" w:footer="992" w:gutter="0"/>
          <w:pgNumType w:fmt="decimal" w:start="1"/>
          <w:cols w:space="425" w:num="1"/>
          <w:docGrid w:type="lines" w:linePitch="312" w:charSpace="0"/>
        </w:sectPr>
      </w:pPr>
    </w:p>
    <w:p>
      <w:pPr>
        <w:jc w:val="center"/>
        <w:rPr>
          <w:rFonts w:hint="eastAsia" w:ascii="Times New Roman" w:hAnsi="Times New Roman" w:eastAsia="方正小标宋_GBK" w:cs="Times New Roman"/>
          <w:b w:val="0"/>
          <w:bCs/>
          <w:caps w:val="0"/>
          <w:color w:val="000000" w:themeColor="text1"/>
          <w:kern w:val="2"/>
          <w:sz w:val="44"/>
          <w:szCs w:val="44"/>
          <w:lang w:val="en-US" w:eastAsia="zh-CN" w:bidi="ar-SA"/>
          <w14:textFill>
            <w14:solidFill>
              <w14:schemeClr w14:val="tx1"/>
            </w14:solidFill>
          </w14:textFill>
        </w:rPr>
      </w:pPr>
      <w:r>
        <w:rPr>
          <w:rFonts w:hint="eastAsia" w:eastAsia="方正小标宋_GBK" w:cs="Times New Roman"/>
          <w:b w:val="0"/>
          <w:bCs/>
          <w:caps w:val="0"/>
          <w:color w:val="000000" w:themeColor="text1"/>
          <w:kern w:val="2"/>
          <w:sz w:val="44"/>
          <w:szCs w:val="44"/>
          <w:lang w:val="en-US" w:eastAsia="zh-CN" w:bidi="ar-SA"/>
          <w14:textFill>
            <w14:solidFill>
              <w14:schemeClr w14:val="tx1"/>
            </w14:solidFill>
          </w14:textFill>
        </w:rPr>
        <w:t xml:space="preserve">第一部分 </w:t>
      </w:r>
      <w:r>
        <w:rPr>
          <w:rFonts w:hint="eastAsia" w:ascii="Times New Roman" w:hAnsi="Times New Roman" w:eastAsia="方正小标宋_GBK" w:cs="Times New Roman"/>
          <w:b w:val="0"/>
          <w:bCs/>
          <w:caps w:val="0"/>
          <w:color w:val="000000" w:themeColor="text1"/>
          <w:kern w:val="2"/>
          <w:sz w:val="44"/>
          <w:szCs w:val="44"/>
          <w:lang w:val="en-US" w:eastAsia="zh-CN" w:bidi="ar-SA"/>
          <w14:textFill>
            <w14:solidFill>
              <w14:schemeClr w14:val="tx1"/>
            </w14:solidFill>
          </w14:textFill>
        </w:rPr>
        <w:t>部门概况</w:t>
      </w:r>
      <w:bookmarkEnd w:id="0"/>
    </w:p>
    <w:p>
      <w:pPr>
        <w:numPr>
          <w:ilvl w:val="0"/>
          <w:numId w:val="0"/>
        </w:numPr>
        <w:rPr>
          <w:rFonts w:ascii="Times New Roman" w:hAnsi="Times New Roman"/>
          <w:caps w:val="0"/>
        </w:rPr>
      </w:pPr>
    </w:p>
    <w:p>
      <w:pPr>
        <w:pStyle w:val="4"/>
        <w:pageBreakBefore w:val="0"/>
        <w:kinsoku/>
        <w:wordWrap/>
        <w:overflowPunct/>
        <w:topLinePunct w:val="0"/>
        <w:bidi w:val="0"/>
        <w:spacing w:line="588" w:lineRule="exact"/>
        <w:textAlignment w:val="auto"/>
        <w:rPr>
          <w:rStyle w:val="18"/>
          <w:rFonts w:ascii="Times New Roman" w:hAnsi="Times New Roman" w:eastAsia="仿宋"/>
          <w:b w:val="0"/>
          <w:bCs w:val="0"/>
          <w:caps w:val="0"/>
          <w:color w:val="000000" w:themeColor="text1"/>
          <w14:textFill>
            <w14:solidFill>
              <w14:schemeClr w14:val="tx1"/>
            </w14:solidFill>
          </w14:textFill>
        </w:rPr>
      </w:pPr>
      <w:bookmarkStart w:id="1" w:name="_Toc15396600"/>
      <w:bookmarkStart w:id="2" w:name="_Toc29349"/>
      <w:bookmarkStart w:id="3" w:name="_Toc21498"/>
      <w:bookmarkStart w:id="4" w:name="_Toc15377197"/>
      <w:r>
        <w:rPr>
          <w:rFonts w:hint="eastAsia" w:ascii="Times New Roman" w:hAnsi="Times New Roman" w:eastAsia="黑体"/>
          <w:b w:val="0"/>
          <w:caps w:val="0"/>
          <w:color w:val="000000" w:themeColor="text1"/>
          <w14:textFill>
            <w14:solidFill>
              <w14:schemeClr w14:val="tx1"/>
            </w14:solidFill>
          </w14:textFill>
        </w:rPr>
        <w:t>一、基</w:t>
      </w:r>
      <w:r>
        <w:rPr>
          <w:rStyle w:val="18"/>
          <w:rFonts w:hint="eastAsia" w:ascii="Times New Roman" w:hAnsi="Times New Roman" w:eastAsia="黑体"/>
          <w:b w:val="0"/>
          <w:bCs w:val="0"/>
          <w:caps w:val="0"/>
          <w:color w:val="000000" w:themeColor="text1"/>
          <w14:textFill>
            <w14:solidFill>
              <w14:schemeClr w14:val="tx1"/>
            </w14:solidFill>
          </w14:textFill>
        </w:rPr>
        <w:t>本职能及主要工作</w:t>
      </w:r>
      <w:bookmarkEnd w:id="1"/>
      <w:bookmarkEnd w:id="2"/>
      <w:bookmarkEnd w:id="3"/>
      <w:bookmarkEnd w:id="4"/>
    </w:p>
    <w:p>
      <w:pPr>
        <w:pStyle w:val="5"/>
        <w:bidi w:val="0"/>
        <w:ind w:firstLine="640" w:firstLineChars="200"/>
        <w:rPr>
          <w:rFonts w:hint="eastAsia" w:ascii="Times New Roman" w:hAnsi="Times New Roman" w:eastAsia="仿宋" w:cs="Times New Roman"/>
          <w:b w:val="0"/>
          <w:bCs/>
          <w:caps w:val="0"/>
          <w:color w:val="000000" w:themeColor="text1"/>
          <w:kern w:val="2"/>
          <w:sz w:val="32"/>
          <w:szCs w:val="32"/>
          <w:lang w:val="en-US" w:eastAsia="zh-CN" w:bidi="ar-SA"/>
          <w14:textFill>
            <w14:solidFill>
              <w14:schemeClr w14:val="tx1"/>
            </w14:solidFill>
          </w14:textFill>
        </w:rPr>
      </w:pPr>
      <w:bookmarkStart w:id="5" w:name="_Toc15378445"/>
      <w:bookmarkStart w:id="6" w:name="_Toc15377198"/>
      <w:bookmarkStart w:id="7" w:name="_Toc26761"/>
      <w:r>
        <w:rPr>
          <w:rFonts w:hint="eastAsia" w:ascii="Times New Roman" w:hAnsi="Times New Roman" w:eastAsia="仿宋" w:cs="Times New Roman"/>
          <w:b w:val="0"/>
          <w:bCs/>
          <w:caps w:val="0"/>
          <w:color w:val="000000" w:themeColor="text1"/>
          <w:kern w:val="2"/>
          <w:sz w:val="32"/>
          <w:szCs w:val="32"/>
          <w:lang w:val="en-US" w:eastAsia="zh-CN" w:bidi="ar-SA"/>
          <w14:textFill>
            <w14:solidFill>
              <w14:schemeClr w14:val="tx1"/>
            </w14:solidFill>
          </w14:textFill>
        </w:rPr>
        <w:t>（一）主要职能</w:t>
      </w:r>
      <w:bookmarkEnd w:id="5"/>
      <w:bookmarkEnd w:id="6"/>
      <w:bookmarkEnd w:id="7"/>
    </w:p>
    <w:p>
      <w:pPr>
        <w:pageBreakBefore w:val="0"/>
        <w:kinsoku/>
        <w:wordWrap/>
        <w:overflowPunct/>
        <w:topLinePunct w:val="0"/>
        <w:bidi w:val="0"/>
        <w:spacing w:line="588" w:lineRule="exact"/>
        <w:ind w:firstLine="640" w:firstLineChars="200"/>
        <w:textAlignment w:val="auto"/>
        <w:rPr>
          <w:rFonts w:ascii="Times New Roman" w:hAnsi="Times New Roman"/>
          <w:bCs/>
          <w:caps w:val="0"/>
          <w:color w:val="000000" w:themeColor="text1"/>
          <w:szCs w:val="32"/>
          <w14:textFill>
            <w14:solidFill>
              <w14:schemeClr w14:val="tx1"/>
            </w14:solidFill>
          </w14:textFill>
        </w:rPr>
      </w:pPr>
      <w:r>
        <w:rPr>
          <w:rFonts w:hint="eastAsia" w:ascii="Times New Roman" w:hAnsi="Times New Roman"/>
          <w:caps w:val="0"/>
          <w:color w:val="000000" w:themeColor="text1"/>
          <w14:textFill>
            <w14:solidFill>
              <w14:schemeClr w14:val="tx1"/>
            </w14:solidFill>
          </w14:textFill>
        </w:rPr>
        <w:t>自流井区飞龙峡镇人民政府贯彻执行上级国家行政机关的决定、命令和国家制定的法令、法规，接受同级党委的领导，执行本级人民代表大会的各项决议，并报告执行决议、决定和命令的情况。并落实本行政区域的经济计划和措施，促进产业结构调整及其他经济保持平衡协调发展，全面提高人民群众的生活水平和生活质量。</w:t>
      </w:r>
    </w:p>
    <w:p>
      <w:pPr>
        <w:pStyle w:val="5"/>
        <w:bidi w:val="0"/>
        <w:ind w:firstLine="640" w:firstLineChars="200"/>
        <w:rPr>
          <w:rFonts w:hint="eastAsia" w:ascii="仿宋" w:hAnsi="仿宋" w:eastAsia="仿宋" w:cs="仿宋"/>
          <w:b w:val="0"/>
          <w:bCs/>
        </w:rPr>
      </w:pPr>
      <w:bookmarkStart w:id="8" w:name="_Toc5605"/>
      <w:bookmarkStart w:id="9" w:name="_Toc15378446"/>
      <w:bookmarkStart w:id="10" w:name="_Toc15377199"/>
      <w:r>
        <w:rPr>
          <w:rFonts w:hint="eastAsia" w:ascii="仿宋" w:hAnsi="仿宋" w:eastAsia="仿宋" w:cs="仿宋"/>
          <w:b w:val="0"/>
          <w:bCs/>
        </w:rPr>
        <w:t>（二）2020年重点工作完成情况</w:t>
      </w:r>
      <w:bookmarkEnd w:id="8"/>
      <w:bookmarkEnd w:id="9"/>
      <w:bookmarkEnd w:id="10"/>
    </w:p>
    <w:p>
      <w:pPr>
        <w:pStyle w:val="2"/>
        <w:keepNext w:val="0"/>
        <w:keepLines w:val="0"/>
        <w:pageBreakBefore w:val="0"/>
        <w:widowControl w:val="0"/>
        <w:kinsoku/>
        <w:wordWrap/>
        <w:overflowPunct/>
        <w:topLinePunct w:val="0"/>
        <w:autoSpaceDE/>
        <w:autoSpaceDN/>
        <w:bidi w:val="0"/>
        <w:adjustRightInd w:val="0"/>
        <w:snapToGrid w:val="0"/>
        <w:spacing w:before="93" w:line="580" w:lineRule="exact"/>
        <w:ind w:firstLine="672" w:firstLineChars="210"/>
        <w:textAlignment w:val="auto"/>
        <w:outlineLvl w:val="2"/>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pPr>
      <w:bookmarkStart w:id="11" w:name="_Toc871"/>
      <w:r>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t>打赢疫情阻击战。临危受命、不惧风险，与病毒抢时间拼速度，连夜奋战增设全区医学集中观察点4个、床位160个，3天内完成全镇11个防控检查点布防，彻底切断传播风险，筑牢防控的铜墙铁壁。</w:t>
      </w:r>
      <w:bookmarkEnd w:id="11"/>
    </w:p>
    <w:p>
      <w:pPr>
        <w:pStyle w:val="2"/>
        <w:keepNext w:val="0"/>
        <w:keepLines w:val="0"/>
        <w:pageBreakBefore w:val="0"/>
        <w:widowControl w:val="0"/>
        <w:kinsoku/>
        <w:wordWrap/>
        <w:overflowPunct/>
        <w:topLinePunct w:val="0"/>
        <w:autoSpaceDE/>
        <w:autoSpaceDN/>
        <w:bidi w:val="0"/>
        <w:adjustRightInd w:val="0"/>
        <w:snapToGrid w:val="0"/>
        <w:spacing w:before="93" w:line="580" w:lineRule="exact"/>
        <w:ind w:firstLine="672" w:firstLineChars="210"/>
        <w:textAlignment w:val="auto"/>
        <w:outlineLvl w:val="2"/>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pPr>
      <w:bookmarkStart w:id="12" w:name="_Toc12816"/>
      <w:r>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t>着力推动重大项目。强化项目要素保障，上报</w:t>
      </w:r>
      <w:r>
        <w:rPr>
          <w:rFonts w:hint="eastAsia" w:ascii="Times New Roman" w:hAnsi="Times New Roman" w:eastAsia="仿宋_GB2312" w:cs="Times New Roman"/>
          <w:caps w:val="0"/>
          <w:color w:val="000000" w:themeColor="text1"/>
          <w:kern w:val="2"/>
          <w:sz w:val="32"/>
          <w:szCs w:val="24"/>
          <w:lang w:val="zh-CN" w:eastAsia="zh-CN" w:bidi="ar-SA"/>
          <w14:textFill>
            <w14:solidFill>
              <w14:schemeClr w14:val="tx1"/>
            </w14:solidFill>
          </w14:textFill>
        </w:rPr>
        <w:t>蜀南水乡、养心谷项目</w:t>
      </w:r>
      <w:r>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t>440</w:t>
      </w:r>
      <w:r>
        <w:rPr>
          <w:rFonts w:hint="eastAsia" w:ascii="Times New Roman" w:hAnsi="Times New Roman" w:eastAsia="仿宋_GB2312" w:cs="Times New Roman"/>
          <w:caps w:val="0"/>
          <w:color w:val="000000" w:themeColor="text1"/>
          <w:kern w:val="2"/>
          <w:sz w:val="32"/>
          <w:szCs w:val="24"/>
          <w:lang w:val="zh-CN" w:eastAsia="zh-CN" w:bidi="ar-SA"/>
          <w14:textFill>
            <w14:solidFill>
              <w14:schemeClr w14:val="tx1"/>
            </w14:solidFill>
          </w14:textFill>
        </w:rPr>
        <w:t>亩规划调整方案；</w:t>
      </w:r>
      <w:r>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t>获批项目建设用地34.8亩，新国田园综合体特色风情街地块39.4亩实现出让；安置房地块征地拆迁全面完成，蜀南水乡新签约拆迁协议10户；</w:t>
      </w:r>
      <w:r>
        <w:rPr>
          <w:rFonts w:hint="eastAsia" w:ascii="Times New Roman" w:hAnsi="Times New Roman" w:eastAsia="仿宋_GB2312" w:cs="Times New Roman"/>
          <w:caps w:val="0"/>
          <w:color w:val="000000" w:themeColor="text1"/>
          <w:kern w:val="2"/>
          <w:sz w:val="32"/>
          <w:szCs w:val="24"/>
          <w:lang w:val="zh-CN" w:eastAsia="zh-CN" w:bidi="ar-SA"/>
          <w14:textFill>
            <w14:solidFill>
              <w14:schemeClr w14:val="tx1"/>
            </w14:solidFill>
          </w14:textFill>
        </w:rPr>
        <w:t>全域城乡建设用地增减</w:t>
      </w:r>
      <w:r>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t>挂钩试点项目一期复垦还耕438.7亩，结余建设用地指标391亩；国际养老社区天心窝酒店主体竣工。</w:t>
      </w:r>
      <w:bookmarkEnd w:id="12"/>
    </w:p>
    <w:p>
      <w:pPr>
        <w:pStyle w:val="2"/>
        <w:keepNext w:val="0"/>
        <w:keepLines w:val="0"/>
        <w:pageBreakBefore w:val="0"/>
        <w:widowControl w:val="0"/>
        <w:kinsoku/>
        <w:wordWrap/>
        <w:overflowPunct/>
        <w:topLinePunct w:val="0"/>
        <w:autoSpaceDE/>
        <w:autoSpaceDN/>
        <w:bidi w:val="0"/>
        <w:adjustRightInd w:val="0"/>
        <w:snapToGrid w:val="0"/>
        <w:spacing w:before="93" w:line="580" w:lineRule="exact"/>
        <w:ind w:firstLine="672" w:firstLineChars="210"/>
        <w:textAlignment w:val="auto"/>
        <w:outlineLvl w:val="2"/>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pPr>
      <w:bookmarkStart w:id="13" w:name="_Toc30901"/>
      <w:r>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t>加快特色农业产业化步伐，</w:t>
      </w:r>
      <w:r>
        <w:rPr>
          <w:rFonts w:hint="eastAsia" w:ascii="Times New Roman" w:hAnsi="Times New Roman" w:eastAsia="仿宋_GB2312" w:cs="Times New Roman"/>
          <w:caps w:val="0"/>
          <w:color w:val="000000" w:themeColor="text1"/>
          <w:kern w:val="2"/>
          <w:sz w:val="32"/>
          <w:szCs w:val="24"/>
          <w:lang w:val="zh-CN" w:eastAsia="zh-CN" w:bidi="ar-SA"/>
          <w14:textFill>
            <w14:solidFill>
              <w14:schemeClr w14:val="tx1"/>
            </w14:solidFill>
          </w14:textFill>
        </w:rPr>
        <w:t>做优做强特色</w:t>
      </w:r>
      <w:r>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t>品牌，超2000亩的黄桃、脆李、柑橘等特色产业日益壮大，建设标准化养殖场2个，逐步形成产村共融的集体经济新模式。</w:t>
      </w:r>
      <w:bookmarkEnd w:id="13"/>
    </w:p>
    <w:p>
      <w:pPr>
        <w:pStyle w:val="2"/>
        <w:keepNext w:val="0"/>
        <w:keepLines w:val="0"/>
        <w:pageBreakBefore w:val="0"/>
        <w:widowControl w:val="0"/>
        <w:kinsoku/>
        <w:wordWrap/>
        <w:overflowPunct/>
        <w:topLinePunct w:val="0"/>
        <w:autoSpaceDE/>
        <w:autoSpaceDN/>
        <w:bidi w:val="0"/>
        <w:adjustRightInd w:val="0"/>
        <w:snapToGrid w:val="0"/>
        <w:spacing w:before="93" w:line="580" w:lineRule="exact"/>
        <w:ind w:firstLine="672" w:firstLineChars="210"/>
        <w:textAlignment w:val="auto"/>
        <w:outlineLvl w:val="2"/>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pPr>
      <w:bookmarkStart w:id="14" w:name="_Toc17495"/>
      <w:r>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t>基础设施完善提升。飞龙峡旅游快速通道实现通车，绕农团场镇道路启动桥梁建设，新改建村组道路6.9公里；投入1400万元提升改造漆树水厂、农团片区管网延伸，上万名群众期盼多年的饮水安全问题得到根本解决；顺利交付星星村、丁香村4个建新区283栋新房，宜居品质明显提高；建立完善“户分类、村收集、镇转运”垃圾处理体系。</w:t>
      </w:r>
      <w:bookmarkEnd w:id="14"/>
    </w:p>
    <w:p>
      <w:pPr>
        <w:keepNext w:val="0"/>
        <w:keepLines w:val="0"/>
        <w:pageBreakBefore w:val="0"/>
        <w:widowControl w:val="0"/>
        <w:kinsoku/>
        <w:wordWrap/>
        <w:overflowPunct/>
        <w:topLinePunct w:val="0"/>
        <w:autoSpaceDE/>
        <w:autoSpaceDN/>
        <w:bidi w:val="0"/>
        <w:spacing w:line="580" w:lineRule="exact"/>
        <w:ind w:firstLine="642"/>
        <w:textAlignment w:val="auto"/>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pPr>
      <w:r>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t>生态环境治理见效。全面推进小流域治理，河道清淤清障、植绿补绿1.2公里。完成</w:t>
      </w:r>
      <w:r>
        <w:rPr>
          <w:rFonts w:hint="eastAsia" w:ascii="Times New Roman" w:hAnsi="Times New Roman" w:eastAsia="仿宋_GB2312" w:cs="Times New Roman"/>
          <w:caps w:val="0"/>
          <w:color w:val="000000" w:themeColor="text1"/>
          <w:kern w:val="2"/>
          <w:sz w:val="32"/>
          <w:szCs w:val="24"/>
          <w:lang w:val="zh-CN" w:eastAsia="zh-CN" w:bidi="ar-SA"/>
          <w14:textFill>
            <w14:solidFill>
              <w14:schemeClr w14:val="tx1"/>
            </w14:solidFill>
          </w14:textFill>
        </w:rPr>
        <w:t>陡沟子水库</w:t>
      </w:r>
      <w:r>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t>饮用水源地“划、立、治”重点任务；投入400万元除治松材线虫病树木2.6万株，死亡数较上年下降50%。建立四级网格联动巡查和无人机动态监查机制，全面推广秸秆粉碎还田，基本实现“零火点”全域禁烧目标。农业面源污染管控向精准化、规范化过渡，落实农药、化肥用量监测户60户。</w:t>
      </w:r>
      <w:bookmarkStart w:id="15" w:name="_Toc15396601"/>
      <w:bookmarkStart w:id="16" w:name="_Toc6092"/>
      <w:bookmarkStart w:id="17" w:name="_Toc15377200"/>
    </w:p>
    <w:p>
      <w:pPr>
        <w:keepNext w:val="0"/>
        <w:keepLines w:val="0"/>
        <w:pageBreakBefore w:val="0"/>
        <w:widowControl w:val="0"/>
        <w:kinsoku/>
        <w:wordWrap/>
        <w:overflowPunct/>
        <w:topLinePunct w:val="0"/>
        <w:autoSpaceDE/>
        <w:autoSpaceDN/>
        <w:bidi w:val="0"/>
        <w:spacing w:line="580" w:lineRule="exact"/>
        <w:ind w:firstLine="642"/>
        <w:textAlignment w:val="auto"/>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pPr>
      <w:r>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t>创新“四治融合”乡村治理模式。新建丁香村、新国村“1+6”多功能党群服务中心，村级服务、自治能力显著提升。新国村被评为2020年四川省乡村治理示范村。</w:t>
      </w:r>
    </w:p>
    <w:p>
      <w:pPr>
        <w:numPr>
          <w:ilvl w:val="0"/>
          <w:numId w:val="1"/>
        </w:numPr>
        <w:spacing w:line="560" w:lineRule="exact"/>
        <w:ind w:firstLine="642"/>
        <w:outlineLvl w:val="1"/>
        <w:rPr>
          <w:rFonts w:hint="eastAsia" w:ascii="Times New Roman" w:hAnsi="Times New Roman" w:eastAsia="黑体"/>
          <w:b w:val="0"/>
          <w:caps w:val="0"/>
          <w:color w:val="000000" w:themeColor="text1"/>
          <w14:textFill>
            <w14:solidFill>
              <w14:schemeClr w14:val="tx1"/>
            </w14:solidFill>
          </w14:textFill>
        </w:rPr>
      </w:pPr>
      <w:bookmarkStart w:id="18" w:name="_Toc31849"/>
      <w:r>
        <w:rPr>
          <w:rFonts w:hint="eastAsia" w:ascii="Times New Roman" w:hAnsi="Times New Roman" w:eastAsia="黑体"/>
          <w:b w:val="0"/>
          <w:caps w:val="0"/>
          <w:color w:val="000000" w:themeColor="text1"/>
          <w14:textFill>
            <w14:solidFill>
              <w14:schemeClr w14:val="tx1"/>
            </w14:solidFill>
          </w14:textFill>
        </w:rPr>
        <w:t>机构设置</w:t>
      </w:r>
      <w:bookmarkEnd w:id="15"/>
      <w:bookmarkEnd w:id="16"/>
      <w:bookmarkEnd w:id="17"/>
      <w:bookmarkEnd w:id="18"/>
    </w:p>
    <w:p>
      <w:pPr>
        <w:pageBreakBefore w:val="0"/>
        <w:kinsoku/>
        <w:wordWrap/>
        <w:overflowPunct/>
        <w:topLinePunct w:val="0"/>
        <w:bidi w:val="0"/>
        <w:spacing w:line="588" w:lineRule="exact"/>
        <w:ind w:firstLine="640" w:firstLineChars="200"/>
        <w:textAlignment w:val="auto"/>
        <w:rPr>
          <w:rFonts w:hint="eastAsia" w:ascii="Times New Roman" w:hAnsi="Times New Roman"/>
          <w:caps w:val="0"/>
          <w:color w:val="000000" w:themeColor="text1"/>
          <w:lang w:val="en-US" w:eastAsia="zh-CN"/>
          <w14:textFill>
            <w14:solidFill>
              <w14:schemeClr w14:val="tx1"/>
            </w14:solidFill>
          </w14:textFill>
        </w:rPr>
        <w:sectPr>
          <w:footerReference r:id="rId4" w:type="default"/>
          <w:pgSz w:w="11906" w:h="16838"/>
          <w:pgMar w:top="2098" w:right="1474" w:bottom="1984" w:left="1587" w:header="851" w:footer="992" w:gutter="0"/>
          <w:pgNumType w:fmt="decimal" w:start="1"/>
          <w:cols w:space="425" w:num="1"/>
          <w:docGrid w:type="lines" w:linePitch="312" w:charSpace="0"/>
        </w:sectPr>
      </w:pPr>
      <w:r>
        <w:rPr>
          <w:rFonts w:hint="eastAsia" w:ascii="Times New Roman" w:hAnsi="Times New Roman"/>
          <w:caps w:val="0"/>
          <w:color w:val="000000" w:themeColor="text1"/>
          <w:lang w:val="en-US" w:eastAsia="zh-CN"/>
          <w14:textFill>
            <w14:solidFill>
              <w14:schemeClr w14:val="tx1"/>
            </w14:solidFill>
          </w14:textFill>
        </w:rPr>
        <w:t>飞龙峡镇人民政府，行政单位1个，核定行政编制数20人，在编在岗20人（含借调3人）；下属事业单位4个，核定事业编制数21人，在编在岗18人（含借调人员2人）。事业单位主要包括：便民服务中心、农业综合服务中心、村镇建设综合服务中心、文化旅游服务中心。</w:t>
      </w:r>
    </w:p>
    <w:p>
      <w:pPr>
        <w:pStyle w:val="3"/>
        <w:pageBreakBefore w:val="0"/>
        <w:kinsoku/>
        <w:wordWrap/>
        <w:overflowPunct/>
        <w:topLinePunct w:val="0"/>
        <w:bidi w:val="0"/>
        <w:spacing w:line="588" w:lineRule="exact"/>
        <w:jc w:val="center"/>
        <w:textAlignment w:val="auto"/>
        <w:rPr>
          <w:rFonts w:hint="eastAsia" w:ascii="Times New Roman" w:hAnsi="Times New Roman" w:eastAsia="方正小标宋_GBK" w:cs="Times New Roman"/>
          <w:b w:val="0"/>
          <w:bCs/>
          <w:caps w:val="0"/>
          <w:color w:val="000000" w:themeColor="text1"/>
          <w:kern w:val="2"/>
          <w:sz w:val="44"/>
          <w:szCs w:val="44"/>
          <w:lang w:val="en-US" w:eastAsia="zh-CN" w:bidi="ar-SA"/>
          <w14:textFill>
            <w14:solidFill>
              <w14:schemeClr w14:val="tx1"/>
            </w14:solidFill>
          </w14:textFill>
        </w:rPr>
      </w:pPr>
      <w:bookmarkStart w:id="19" w:name="_Toc23109"/>
      <w:bookmarkStart w:id="20" w:name="_Toc22076"/>
      <w:bookmarkStart w:id="21" w:name="_Toc15377204"/>
      <w:bookmarkStart w:id="22" w:name="_Toc15396602"/>
      <w:r>
        <w:rPr>
          <w:rFonts w:hint="eastAsia" w:ascii="Times New Roman" w:hAnsi="Times New Roman" w:eastAsia="方正小标宋_GBK" w:cs="Times New Roman"/>
          <w:b w:val="0"/>
          <w:bCs/>
          <w:caps w:val="0"/>
          <w:color w:val="000000" w:themeColor="text1"/>
          <w:kern w:val="2"/>
          <w:sz w:val="44"/>
          <w:szCs w:val="44"/>
          <w:lang w:val="en-US" w:eastAsia="zh-CN" w:bidi="ar-SA"/>
          <w14:textFill>
            <w14:solidFill>
              <w14:schemeClr w14:val="tx1"/>
            </w14:solidFill>
          </w14:textFill>
        </w:rPr>
        <w:t>第二部分</w:t>
      </w:r>
      <w:r>
        <w:rPr>
          <w:rFonts w:hint="eastAsia" w:eastAsia="方正小标宋_GBK" w:cs="Times New Roman"/>
          <w:b w:val="0"/>
          <w:bCs/>
          <w:caps w:val="0"/>
          <w:color w:val="000000" w:themeColor="text1"/>
          <w:kern w:val="2"/>
          <w:sz w:val="44"/>
          <w:szCs w:val="44"/>
          <w:lang w:val="en-US" w:eastAsia="zh-CN" w:bidi="ar-SA"/>
          <w14:textFill>
            <w14:solidFill>
              <w14:schemeClr w14:val="tx1"/>
            </w14:solidFill>
          </w14:textFill>
        </w:rPr>
        <w:t xml:space="preserve"> </w:t>
      </w:r>
      <w:r>
        <w:rPr>
          <w:rFonts w:hint="eastAsia" w:ascii="Times New Roman" w:hAnsi="Times New Roman" w:eastAsia="方正小标宋_GBK" w:cs="Times New Roman"/>
          <w:b w:val="0"/>
          <w:bCs/>
          <w:caps w:val="0"/>
          <w:color w:val="000000" w:themeColor="text1"/>
          <w:kern w:val="2"/>
          <w:sz w:val="44"/>
          <w:szCs w:val="44"/>
          <w:lang w:val="en-US" w:eastAsia="zh-CN" w:bidi="ar-SA"/>
          <w14:textFill>
            <w14:solidFill>
              <w14:schemeClr w14:val="tx1"/>
            </w14:solidFill>
          </w14:textFill>
        </w:rPr>
        <w:t>2020年度部门决算情况说明</w:t>
      </w:r>
      <w:bookmarkEnd w:id="19"/>
      <w:bookmarkEnd w:id="20"/>
      <w:bookmarkEnd w:id="21"/>
      <w:bookmarkEnd w:id="22"/>
      <w:bookmarkStart w:id="23" w:name="_Toc15396603"/>
      <w:bookmarkStart w:id="24" w:name="_Toc15377205"/>
      <w:bookmarkStart w:id="25" w:name="_Toc7163"/>
    </w:p>
    <w:p>
      <w:pPr>
        <w:rPr>
          <w:rFonts w:hint="eastAsia"/>
          <w:lang w:val="en-US" w:eastAsia="zh-CN"/>
        </w:rPr>
      </w:pPr>
    </w:p>
    <w:p>
      <w:pPr>
        <w:pStyle w:val="4"/>
        <w:pageBreakBefore w:val="0"/>
        <w:kinsoku/>
        <w:wordWrap/>
        <w:overflowPunct/>
        <w:topLinePunct w:val="0"/>
        <w:bidi w:val="0"/>
        <w:spacing w:line="588" w:lineRule="exact"/>
        <w:textAlignment w:val="auto"/>
        <w:rPr>
          <w:rFonts w:hint="eastAsia" w:ascii="Times New Roman" w:hAnsi="Times New Roman" w:eastAsia="黑体"/>
          <w:b w:val="0"/>
          <w:caps w:val="0"/>
          <w:color w:val="000000" w:themeColor="text1"/>
          <w:lang w:val="en-US" w:eastAsia="zh-CN"/>
          <w14:textFill>
            <w14:solidFill>
              <w14:schemeClr w14:val="tx1"/>
            </w14:solidFill>
          </w14:textFill>
        </w:rPr>
      </w:pPr>
      <w:bookmarkStart w:id="26" w:name="_Toc2525"/>
      <w:r>
        <w:rPr>
          <w:rFonts w:hint="eastAsia" w:ascii="Times New Roman" w:hAnsi="Times New Roman" w:eastAsia="黑体"/>
          <w:b w:val="0"/>
          <w:caps w:val="0"/>
          <w:color w:val="000000" w:themeColor="text1"/>
          <w:lang w:val="en-US" w:eastAsia="zh-CN"/>
          <w14:textFill>
            <w14:solidFill>
              <w14:schemeClr w14:val="tx1"/>
            </w14:solidFill>
          </w14:textFill>
        </w:rPr>
        <w:t>一、收入支出决算总体情况说明</w:t>
      </w:r>
      <w:bookmarkEnd w:id="23"/>
      <w:bookmarkEnd w:id="24"/>
      <w:bookmarkEnd w:id="25"/>
      <w:bookmarkEnd w:id="26"/>
    </w:p>
    <w:p>
      <w:pPr>
        <w:pageBreakBefore w:val="0"/>
        <w:kinsoku/>
        <w:wordWrap/>
        <w:overflowPunct/>
        <w:topLinePunct w:val="0"/>
        <w:bidi w:val="0"/>
        <w:spacing w:line="588" w:lineRule="exact"/>
        <w:ind w:firstLine="640" w:firstLineChars="200"/>
        <w:textAlignment w:val="auto"/>
        <w:rPr>
          <w:rFonts w:hint="eastAsia" w:ascii="Times New Roman" w:hAnsi="Times New Roman" w:eastAsia="仿宋"/>
          <w:caps w:val="0"/>
          <w:color w:val="000000" w:themeColor="text1"/>
          <w:szCs w:val="32"/>
          <w:lang w:val="en-US" w:eastAsia="zh-CN"/>
          <w14:textFill>
            <w14:solidFill>
              <w14:schemeClr w14:val="tx1"/>
            </w14:solidFill>
          </w14:textFill>
        </w:rPr>
      </w:pPr>
      <w:r>
        <w:rPr>
          <w:rFonts w:ascii="Times New Roman" w:hAnsi="Times New Roman" w:eastAsia="仿宋"/>
          <w:caps w:val="0"/>
          <w:color w:val="000000" w:themeColor="text1"/>
          <w:szCs w:val="32"/>
          <w14:textFill>
            <w14:solidFill>
              <w14:schemeClr w14:val="tx1"/>
            </w14:solidFill>
          </w14:textFill>
        </w:rPr>
        <w:t>2020</w:t>
      </w:r>
      <w:r>
        <w:rPr>
          <w:rFonts w:hint="eastAsia" w:ascii="Times New Roman" w:hAnsi="Times New Roman" w:eastAsia="仿宋"/>
          <w:caps w:val="0"/>
          <w:color w:val="000000" w:themeColor="text1"/>
          <w:szCs w:val="32"/>
          <w14:textFill>
            <w14:solidFill>
              <w14:schemeClr w14:val="tx1"/>
            </w14:solidFill>
          </w14:textFill>
        </w:rPr>
        <w:t>年度收、支总计</w:t>
      </w:r>
      <w:r>
        <w:rPr>
          <w:rFonts w:ascii="Times New Roman" w:hAnsi="Times New Roman" w:eastAsia="仿宋"/>
          <w:caps w:val="0"/>
          <w:color w:val="000000" w:themeColor="text1"/>
          <w:szCs w:val="32"/>
          <w14:textFill>
            <w14:solidFill>
              <w14:schemeClr w14:val="tx1"/>
            </w14:solidFill>
          </w14:textFill>
        </w:rPr>
        <w:t>1920.85</w:t>
      </w:r>
      <w:r>
        <w:rPr>
          <w:rFonts w:hint="eastAsia" w:ascii="Times New Roman" w:hAnsi="Times New Roman" w:eastAsia="仿宋"/>
          <w:caps w:val="0"/>
          <w:color w:val="000000" w:themeColor="text1"/>
          <w:szCs w:val="32"/>
          <w14:textFill>
            <w14:solidFill>
              <w14:schemeClr w14:val="tx1"/>
            </w14:solidFill>
          </w14:textFill>
        </w:rPr>
        <w:t>万元。与</w:t>
      </w:r>
      <w:r>
        <w:rPr>
          <w:rFonts w:ascii="Times New Roman" w:hAnsi="Times New Roman" w:eastAsia="仿宋"/>
          <w:caps w:val="0"/>
          <w:color w:val="000000" w:themeColor="text1"/>
          <w:szCs w:val="32"/>
          <w14:textFill>
            <w14:solidFill>
              <w14:schemeClr w14:val="tx1"/>
            </w14:solidFill>
          </w14:textFill>
        </w:rPr>
        <w:t>2019</w:t>
      </w:r>
      <w:r>
        <w:rPr>
          <w:rFonts w:hint="eastAsia" w:ascii="Times New Roman" w:hAnsi="Times New Roman" w:eastAsia="仿宋"/>
          <w:caps w:val="0"/>
          <w:color w:val="000000" w:themeColor="text1"/>
          <w:szCs w:val="32"/>
          <w14:textFill>
            <w14:solidFill>
              <w14:schemeClr w14:val="tx1"/>
            </w14:solidFill>
          </w14:textFill>
        </w:rPr>
        <w:t>年相比，收、支总计各增加</w:t>
      </w:r>
      <w:r>
        <w:rPr>
          <w:rFonts w:ascii="Times New Roman" w:hAnsi="Times New Roman" w:eastAsia="仿宋"/>
          <w:caps w:val="0"/>
          <w:color w:val="000000" w:themeColor="text1"/>
          <w:szCs w:val="32"/>
          <w14:textFill>
            <w14:solidFill>
              <w14:schemeClr w14:val="tx1"/>
            </w14:solidFill>
          </w14:textFill>
        </w:rPr>
        <w:t>/</w:t>
      </w:r>
      <w:r>
        <w:rPr>
          <w:rFonts w:hint="eastAsia" w:ascii="Times New Roman" w:hAnsi="Times New Roman" w:eastAsia="仿宋"/>
          <w:caps w:val="0"/>
          <w:color w:val="000000" w:themeColor="text1"/>
          <w:szCs w:val="32"/>
          <w14:textFill>
            <w14:solidFill>
              <w14:schemeClr w14:val="tx1"/>
            </w14:solidFill>
          </w14:textFill>
        </w:rPr>
        <w:t>减少</w:t>
      </w:r>
      <w:r>
        <w:rPr>
          <w:rFonts w:ascii="Times New Roman" w:hAnsi="Times New Roman" w:eastAsia="仿宋"/>
          <w:caps w:val="0"/>
          <w:color w:val="000000" w:themeColor="text1"/>
          <w:szCs w:val="32"/>
          <w14:textFill>
            <w14:solidFill>
              <w14:schemeClr w14:val="tx1"/>
            </w14:solidFill>
          </w14:textFill>
        </w:rPr>
        <w:t>0</w:t>
      </w:r>
      <w:r>
        <w:rPr>
          <w:rFonts w:hint="eastAsia" w:ascii="Times New Roman" w:hAnsi="Times New Roman" w:eastAsia="仿宋"/>
          <w:caps w:val="0"/>
          <w:color w:val="000000" w:themeColor="text1"/>
          <w:szCs w:val="32"/>
          <w14:textFill>
            <w14:solidFill>
              <w14:schemeClr w14:val="tx1"/>
            </w14:solidFill>
          </w14:textFill>
        </w:rPr>
        <w:t>万元，增长</w:t>
      </w:r>
      <w:r>
        <w:rPr>
          <w:rFonts w:ascii="Times New Roman" w:hAnsi="Times New Roman" w:eastAsia="仿宋"/>
          <w:caps w:val="0"/>
          <w:color w:val="000000" w:themeColor="text1"/>
          <w:szCs w:val="32"/>
          <w14:textFill>
            <w14:solidFill>
              <w14:schemeClr w14:val="tx1"/>
            </w14:solidFill>
          </w14:textFill>
        </w:rPr>
        <w:t>/</w:t>
      </w:r>
      <w:r>
        <w:rPr>
          <w:rFonts w:hint="eastAsia" w:ascii="Times New Roman" w:hAnsi="Times New Roman" w:eastAsia="仿宋"/>
          <w:caps w:val="0"/>
          <w:color w:val="000000" w:themeColor="text1"/>
          <w:szCs w:val="32"/>
          <w14:textFill>
            <w14:solidFill>
              <w14:schemeClr w14:val="tx1"/>
            </w14:solidFill>
          </w14:textFill>
        </w:rPr>
        <w:t>下降</w:t>
      </w:r>
      <w:r>
        <w:rPr>
          <w:rFonts w:ascii="Times New Roman" w:hAnsi="Times New Roman" w:eastAsia="仿宋"/>
          <w:caps w:val="0"/>
          <w:color w:val="000000" w:themeColor="text1"/>
          <w:szCs w:val="32"/>
          <w14:textFill>
            <w14:solidFill>
              <w14:schemeClr w14:val="tx1"/>
            </w14:solidFill>
          </w14:textFill>
        </w:rPr>
        <w:t>0%</w:t>
      </w:r>
      <w:r>
        <w:rPr>
          <w:rFonts w:hint="eastAsia" w:ascii="Times New Roman" w:hAnsi="Times New Roman" w:eastAsia="仿宋"/>
          <w:caps w:val="0"/>
          <w:color w:val="000000" w:themeColor="text1"/>
          <w:szCs w:val="32"/>
          <w14:textFill>
            <w14:solidFill>
              <w14:schemeClr w14:val="tx1"/>
            </w14:solidFill>
          </w14:textFill>
        </w:rPr>
        <w:t>。主要变动我镇是由原农团乡和原漆树乡于</w:t>
      </w:r>
      <w:r>
        <w:rPr>
          <w:rFonts w:ascii="Times New Roman" w:hAnsi="Times New Roman" w:eastAsia="仿宋"/>
          <w:caps w:val="0"/>
          <w:color w:val="000000" w:themeColor="text1"/>
          <w:szCs w:val="32"/>
          <w14:textFill>
            <w14:solidFill>
              <w14:schemeClr w14:val="tx1"/>
            </w14:solidFill>
          </w14:textFill>
        </w:rPr>
        <w:t>2019</w:t>
      </w:r>
      <w:r>
        <w:rPr>
          <w:rFonts w:hint="eastAsia" w:ascii="Times New Roman" w:hAnsi="Times New Roman" w:eastAsia="仿宋"/>
          <w:caps w:val="0"/>
          <w:color w:val="000000" w:themeColor="text1"/>
          <w:szCs w:val="32"/>
          <w14:textFill>
            <w14:solidFill>
              <w14:schemeClr w14:val="tx1"/>
            </w14:solidFill>
          </w14:textFill>
        </w:rPr>
        <w:t>年</w:t>
      </w:r>
      <w:r>
        <w:rPr>
          <w:rFonts w:ascii="Times New Roman" w:hAnsi="Times New Roman" w:eastAsia="仿宋"/>
          <w:caps w:val="0"/>
          <w:color w:val="000000" w:themeColor="text1"/>
          <w:szCs w:val="32"/>
          <w14:textFill>
            <w14:solidFill>
              <w14:schemeClr w14:val="tx1"/>
            </w14:solidFill>
          </w14:textFill>
        </w:rPr>
        <w:t>9</w:t>
      </w:r>
      <w:r>
        <w:rPr>
          <w:rFonts w:hint="eastAsia" w:ascii="Times New Roman" w:hAnsi="Times New Roman" w:eastAsia="仿宋"/>
          <w:caps w:val="0"/>
          <w:color w:val="000000" w:themeColor="text1"/>
          <w:szCs w:val="32"/>
          <w14:textFill>
            <w14:solidFill>
              <w14:schemeClr w14:val="tx1"/>
            </w14:solidFill>
          </w14:textFill>
        </w:rPr>
        <w:t>月合并新成立，故不与</w:t>
      </w:r>
      <w:r>
        <w:rPr>
          <w:rFonts w:ascii="Times New Roman" w:hAnsi="Times New Roman" w:eastAsia="仿宋"/>
          <w:caps w:val="0"/>
          <w:color w:val="000000" w:themeColor="text1"/>
          <w:szCs w:val="32"/>
          <w14:textFill>
            <w14:solidFill>
              <w14:schemeClr w14:val="tx1"/>
            </w14:solidFill>
          </w14:textFill>
        </w:rPr>
        <w:t>2019</w:t>
      </w:r>
      <w:r>
        <w:rPr>
          <w:rFonts w:hint="eastAsia" w:ascii="Times New Roman" w:hAnsi="Times New Roman" w:eastAsia="仿宋"/>
          <w:caps w:val="0"/>
          <w:color w:val="000000" w:themeColor="text1"/>
          <w:szCs w:val="32"/>
          <w14:textFill>
            <w14:solidFill>
              <w14:schemeClr w14:val="tx1"/>
            </w14:solidFill>
          </w14:textFill>
        </w:rPr>
        <w:t>年做比</w:t>
      </w:r>
      <w:r>
        <w:rPr>
          <w:rFonts w:hint="eastAsia" w:ascii="Times New Roman" w:hAnsi="Times New Roman" w:eastAsia="仿宋"/>
          <w:caps w:val="0"/>
          <w:color w:val="000000" w:themeColor="text1"/>
          <w:szCs w:val="32"/>
          <w:lang w:val="en-US" w:eastAsia="zh-CN"/>
          <w14:textFill>
            <w14:solidFill>
              <w14:schemeClr w14:val="tx1"/>
            </w14:solidFill>
          </w14:textFill>
        </w:rPr>
        <w:t>较。</w:t>
      </w:r>
    </w:p>
    <w:p>
      <w:pPr>
        <w:pageBreakBefore w:val="0"/>
        <w:kinsoku/>
        <w:wordWrap/>
        <w:overflowPunct/>
        <w:topLinePunct w:val="0"/>
        <w:bidi w:val="0"/>
        <w:spacing w:line="588" w:lineRule="exact"/>
        <w:jc w:val="center"/>
        <w:textAlignment w:val="auto"/>
        <w:rPr>
          <w:rFonts w:hint="eastAsia"/>
          <w:lang w:val="en-US" w:eastAsia="zh-CN"/>
        </w:rPr>
      </w:pPr>
      <w:r>
        <w:rPr>
          <w:rFonts w:hint="eastAsia"/>
          <w:lang w:val="en-US" w:eastAsia="zh-CN"/>
        </w:rPr>
        <w:drawing>
          <wp:anchor distT="0" distB="0" distL="114300" distR="114300" simplePos="0" relativeHeight="251660288" behindDoc="0" locked="0" layoutInCell="1" allowOverlap="1">
            <wp:simplePos x="0" y="0"/>
            <wp:positionH relativeFrom="column">
              <wp:posOffset>348615</wp:posOffset>
            </wp:positionH>
            <wp:positionV relativeFrom="page">
              <wp:posOffset>4763770</wp:posOffset>
            </wp:positionV>
            <wp:extent cx="5080000" cy="3926840"/>
            <wp:effectExtent l="4445" t="4445" r="20955" b="12065"/>
            <wp:wrapTopAndBottom/>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Times New Roman" w:hAnsi="Times New Roman" w:eastAsia="仿宋"/>
          <w:caps w:val="0"/>
          <w:color w:val="000000" w:themeColor="text1"/>
          <w:szCs w:val="32"/>
          <w14:textFill>
            <w14:solidFill>
              <w14:schemeClr w14:val="tx1"/>
            </w14:solidFill>
          </w14:textFill>
        </w:rPr>
        <w:t>图1：收、支决算总计变动情况图</w:t>
      </w:r>
    </w:p>
    <w:p>
      <w:pPr>
        <w:pStyle w:val="23"/>
        <w:pageBreakBefore w:val="0"/>
        <w:numPr>
          <w:ilvl w:val="0"/>
          <w:numId w:val="0"/>
        </w:numPr>
        <w:kinsoku/>
        <w:wordWrap/>
        <w:overflowPunct/>
        <w:topLinePunct w:val="0"/>
        <w:bidi w:val="0"/>
        <w:spacing w:line="588" w:lineRule="exact"/>
        <w:textAlignment w:val="auto"/>
        <w:outlineLvl w:val="1"/>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pPr>
      <w:bookmarkStart w:id="27" w:name="_Toc15377206"/>
      <w:bookmarkStart w:id="28" w:name="_Toc25258"/>
      <w:bookmarkStart w:id="29" w:name="_Toc5666"/>
      <w:bookmarkStart w:id="30" w:name="_Toc15396604"/>
      <w:r>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t>二、收入决算情况说明</w:t>
      </w:r>
      <w:bookmarkEnd w:id="27"/>
      <w:bookmarkEnd w:id="28"/>
      <w:bookmarkEnd w:id="29"/>
      <w:bookmarkEnd w:id="30"/>
    </w:p>
    <w:p>
      <w:pPr>
        <w:pageBreakBefore w:val="0"/>
        <w:kinsoku/>
        <w:wordWrap/>
        <w:overflowPunct/>
        <w:topLinePunct w:val="0"/>
        <w:bidi w:val="0"/>
        <w:spacing w:line="588" w:lineRule="exact"/>
        <w:ind w:firstLine="640" w:firstLineChars="200"/>
        <w:textAlignment w:val="auto"/>
        <w:rPr>
          <w:rFonts w:hint="eastAsia" w:ascii="Times New Roman" w:hAnsi="Times New Roman" w:eastAsia="仿宋"/>
          <w:caps w:val="0"/>
          <w:color w:val="000000" w:themeColor="text1"/>
          <w:szCs w:val="32"/>
          <w14:textFill>
            <w14:solidFill>
              <w14:schemeClr w14:val="tx1"/>
            </w14:solidFill>
          </w14:textFill>
        </w:rPr>
      </w:pPr>
      <w:r>
        <w:rPr>
          <w:rFonts w:ascii="Times New Roman" w:hAnsi="Times New Roman" w:eastAsia="仿宋"/>
          <w:caps w:val="0"/>
          <w:color w:val="000000" w:themeColor="text1"/>
          <w:szCs w:val="32"/>
          <w14:textFill>
            <w14:solidFill>
              <w14:schemeClr w14:val="tx1"/>
            </w14:solidFill>
          </w14:textFill>
        </w:rPr>
        <w:t>2020</w:t>
      </w:r>
      <w:r>
        <w:rPr>
          <w:rFonts w:hint="eastAsia" w:ascii="Times New Roman" w:hAnsi="Times New Roman" w:eastAsia="仿宋"/>
          <w:caps w:val="0"/>
          <w:color w:val="000000" w:themeColor="text1"/>
          <w:szCs w:val="32"/>
          <w14:textFill>
            <w14:solidFill>
              <w14:schemeClr w14:val="tx1"/>
            </w14:solidFill>
          </w14:textFill>
        </w:rPr>
        <w:t>年本年收入合计</w:t>
      </w:r>
      <w:r>
        <w:rPr>
          <w:rFonts w:ascii="Times New Roman" w:hAnsi="Times New Roman" w:eastAsia="仿宋"/>
          <w:caps w:val="0"/>
          <w:color w:val="000000" w:themeColor="text1"/>
          <w:szCs w:val="32"/>
          <w14:textFill>
            <w14:solidFill>
              <w14:schemeClr w14:val="tx1"/>
            </w14:solidFill>
          </w14:textFill>
        </w:rPr>
        <w:t>1920.85</w:t>
      </w:r>
      <w:r>
        <w:rPr>
          <w:rFonts w:hint="eastAsia" w:ascii="Times New Roman" w:hAnsi="Times New Roman" w:eastAsia="仿宋"/>
          <w:caps w:val="0"/>
          <w:color w:val="000000" w:themeColor="text1"/>
          <w:szCs w:val="32"/>
          <w14:textFill>
            <w14:solidFill>
              <w14:schemeClr w14:val="tx1"/>
            </w14:solidFill>
          </w14:textFill>
        </w:rPr>
        <w:t>万元，其中：一般公共预算财政拨款收入</w:t>
      </w:r>
      <w:r>
        <w:rPr>
          <w:rFonts w:ascii="Times New Roman" w:hAnsi="Times New Roman" w:eastAsia="仿宋"/>
          <w:caps w:val="0"/>
          <w:color w:val="000000" w:themeColor="text1"/>
          <w:szCs w:val="32"/>
          <w14:textFill>
            <w14:solidFill>
              <w14:schemeClr w14:val="tx1"/>
            </w14:solidFill>
          </w14:textFill>
        </w:rPr>
        <w:t>1845.51</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96.08%</w:t>
      </w:r>
      <w:r>
        <w:rPr>
          <w:rFonts w:hint="eastAsia" w:ascii="Times New Roman" w:hAnsi="Times New Roman" w:eastAsia="仿宋"/>
          <w:caps w:val="0"/>
          <w:color w:val="000000" w:themeColor="text1"/>
          <w:szCs w:val="32"/>
          <w14:textFill>
            <w14:solidFill>
              <w14:schemeClr w14:val="tx1"/>
            </w14:solidFill>
          </w14:textFill>
        </w:rPr>
        <w:t>；政府性基金预算财政拨款收入</w:t>
      </w:r>
      <w:r>
        <w:rPr>
          <w:rFonts w:ascii="Times New Roman" w:hAnsi="Times New Roman" w:eastAsia="仿宋"/>
          <w:caps w:val="0"/>
          <w:color w:val="000000" w:themeColor="text1"/>
          <w:szCs w:val="32"/>
          <w14:textFill>
            <w14:solidFill>
              <w14:schemeClr w14:val="tx1"/>
            </w14:solidFill>
          </w14:textFill>
        </w:rPr>
        <w:t>75.34</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3.92%</w:t>
      </w:r>
      <w:r>
        <w:rPr>
          <w:rFonts w:hint="eastAsia" w:ascii="Times New Roman" w:hAnsi="Times New Roman" w:eastAsia="仿宋"/>
          <w:caps w:val="0"/>
          <w:color w:val="000000" w:themeColor="text1"/>
          <w:szCs w:val="32"/>
          <w14:textFill>
            <w14:solidFill>
              <w14:schemeClr w14:val="tx1"/>
            </w14:solidFill>
          </w14:textFill>
        </w:rPr>
        <w:t>。</w:t>
      </w:r>
    </w:p>
    <w:p>
      <w:pPr>
        <w:pageBreakBefore w:val="0"/>
        <w:kinsoku/>
        <w:wordWrap/>
        <w:overflowPunct/>
        <w:topLinePunct w:val="0"/>
        <w:bidi w:val="0"/>
        <w:spacing w:line="588" w:lineRule="exact"/>
        <w:jc w:val="center"/>
        <w:textAlignment w:val="auto"/>
        <w:rPr>
          <w:rFonts w:hint="eastAsia" w:ascii="Times New Roman" w:hAnsi="Times New Roman" w:eastAsia="仿宋"/>
          <w:caps w:val="0"/>
          <w:color w:val="000000" w:themeColor="text1"/>
          <w:szCs w:val="32"/>
          <w14:textFill>
            <w14:solidFill>
              <w14:schemeClr w14:val="tx1"/>
            </w14:solidFill>
          </w14:textFill>
        </w:rPr>
      </w:pPr>
    </w:p>
    <w:p>
      <w:pPr>
        <w:pageBreakBefore w:val="0"/>
        <w:kinsoku/>
        <w:wordWrap/>
        <w:overflowPunct/>
        <w:topLinePunct w:val="0"/>
        <w:bidi w:val="0"/>
        <w:spacing w:line="588" w:lineRule="exact"/>
        <w:jc w:val="center"/>
        <w:textAlignment w:val="auto"/>
        <w:rPr>
          <w:rFonts w:hint="eastAsia" w:eastAsia="仿宋_GB2312"/>
          <w:lang w:eastAsia="zh-CN"/>
        </w:rPr>
      </w:pPr>
      <w:r>
        <w:rPr>
          <w:rFonts w:hint="eastAsia" w:ascii="Times New Roman" w:hAnsi="Times New Roman" w:eastAsia="仿宋"/>
          <w:caps w:val="0"/>
          <w:color w:val="000000" w:themeColor="text1"/>
          <w:szCs w:val="32"/>
          <w14:textFill>
            <w14:solidFill>
              <w14:schemeClr w14:val="tx1"/>
            </w14:solidFill>
          </w14:textFill>
        </w:rPr>
        <w:t>图2：收入决算结构图</w:t>
      </w:r>
      <w:r>
        <w:rPr>
          <w:rFonts w:hint="eastAsia" w:eastAsia="仿宋_GB2312"/>
          <w:lang w:eastAsia="zh-CN"/>
        </w:rPr>
        <w:drawing>
          <wp:anchor distT="0" distB="0" distL="114300" distR="114300" simplePos="0" relativeHeight="251661312" behindDoc="0" locked="0" layoutInCell="1" allowOverlap="1">
            <wp:simplePos x="0" y="0"/>
            <wp:positionH relativeFrom="column">
              <wp:posOffset>232410</wp:posOffset>
            </wp:positionH>
            <wp:positionV relativeFrom="page">
              <wp:posOffset>3277870</wp:posOffset>
            </wp:positionV>
            <wp:extent cx="5080000" cy="3810000"/>
            <wp:effectExtent l="4445" t="4445" r="20955" b="14605"/>
            <wp:wrapTopAndBottom/>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pStyle w:val="23"/>
        <w:pageBreakBefore w:val="0"/>
        <w:numPr>
          <w:ilvl w:val="0"/>
          <w:numId w:val="0"/>
        </w:numPr>
        <w:kinsoku/>
        <w:wordWrap/>
        <w:overflowPunct/>
        <w:topLinePunct w:val="0"/>
        <w:bidi w:val="0"/>
        <w:spacing w:line="588" w:lineRule="exact"/>
        <w:textAlignment w:val="auto"/>
        <w:outlineLvl w:val="1"/>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pPr>
      <w:bookmarkStart w:id="31" w:name="_Toc15377207"/>
      <w:bookmarkStart w:id="32" w:name="_Toc15396605"/>
      <w:bookmarkStart w:id="33" w:name="_Toc13725"/>
      <w:bookmarkStart w:id="34" w:name="_Toc31880"/>
      <w:r>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t>三、支出决算情况说明</w:t>
      </w:r>
      <w:bookmarkEnd w:id="31"/>
      <w:bookmarkEnd w:id="32"/>
      <w:bookmarkEnd w:id="33"/>
      <w:bookmarkEnd w:id="34"/>
    </w:p>
    <w:p>
      <w:pPr>
        <w:pageBreakBefore w:val="0"/>
        <w:kinsoku/>
        <w:wordWrap/>
        <w:overflowPunct/>
        <w:topLinePunct w:val="0"/>
        <w:bidi w:val="0"/>
        <w:spacing w:line="588" w:lineRule="exact"/>
        <w:ind w:firstLine="640" w:firstLineChars="200"/>
        <w:textAlignment w:val="auto"/>
        <w:rPr>
          <w:rFonts w:hint="eastAsia" w:ascii="Times New Roman" w:hAnsi="Times New Roman" w:eastAsia="仿宋"/>
          <w:caps w:val="0"/>
          <w:color w:val="000000" w:themeColor="text1"/>
          <w:szCs w:val="32"/>
          <w14:textFill>
            <w14:solidFill>
              <w14:schemeClr w14:val="tx1"/>
            </w14:solidFill>
          </w14:textFill>
        </w:rPr>
      </w:pPr>
      <w:r>
        <w:rPr>
          <w:rFonts w:ascii="Times New Roman" w:hAnsi="Times New Roman" w:eastAsia="仿宋"/>
          <w:caps w:val="0"/>
          <w:color w:val="000000" w:themeColor="text1"/>
          <w:szCs w:val="32"/>
          <w14:textFill>
            <w14:solidFill>
              <w14:schemeClr w14:val="tx1"/>
            </w14:solidFill>
          </w14:textFill>
        </w:rPr>
        <w:t>2020</w:t>
      </w:r>
      <w:r>
        <w:rPr>
          <w:rFonts w:hint="eastAsia" w:ascii="Times New Roman" w:hAnsi="Times New Roman" w:eastAsia="仿宋"/>
          <w:caps w:val="0"/>
          <w:color w:val="000000" w:themeColor="text1"/>
          <w:szCs w:val="32"/>
          <w14:textFill>
            <w14:solidFill>
              <w14:schemeClr w14:val="tx1"/>
            </w14:solidFill>
          </w14:textFill>
        </w:rPr>
        <w:t>年本年支出合计</w:t>
      </w:r>
      <w:r>
        <w:rPr>
          <w:rFonts w:ascii="Times New Roman" w:hAnsi="Times New Roman" w:eastAsia="仿宋"/>
          <w:caps w:val="0"/>
          <w:color w:val="000000" w:themeColor="text1"/>
          <w:szCs w:val="32"/>
          <w14:textFill>
            <w14:solidFill>
              <w14:schemeClr w14:val="tx1"/>
            </w14:solidFill>
          </w14:textFill>
        </w:rPr>
        <w:t>1920.84</w:t>
      </w:r>
      <w:r>
        <w:rPr>
          <w:rFonts w:hint="eastAsia" w:ascii="Times New Roman" w:hAnsi="Times New Roman" w:eastAsia="仿宋"/>
          <w:caps w:val="0"/>
          <w:color w:val="000000" w:themeColor="text1"/>
          <w:szCs w:val="32"/>
          <w14:textFill>
            <w14:solidFill>
              <w14:schemeClr w14:val="tx1"/>
            </w14:solidFill>
          </w14:textFill>
        </w:rPr>
        <w:t>万元，其中</w:t>
      </w:r>
      <w:r>
        <w:rPr>
          <w:rFonts w:hint="eastAsia" w:eastAsia="仿宋"/>
          <w:caps w:val="0"/>
          <w:color w:val="000000" w:themeColor="text1"/>
          <w:szCs w:val="32"/>
          <w:lang w:eastAsia="zh-CN"/>
          <w14:textFill>
            <w14:solidFill>
              <w14:schemeClr w14:val="tx1"/>
            </w14:solidFill>
          </w14:textFill>
        </w:rPr>
        <w:t>：</w:t>
      </w:r>
      <w:r>
        <w:rPr>
          <w:rFonts w:hint="eastAsia" w:ascii="Times New Roman" w:hAnsi="Times New Roman" w:eastAsia="仿宋"/>
          <w:caps w:val="0"/>
          <w:color w:val="000000" w:themeColor="text1"/>
          <w:szCs w:val="32"/>
          <w14:textFill>
            <w14:solidFill>
              <w14:schemeClr w14:val="tx1"/>
            </w14:solidFill>
          </w14:textFill>
        </w:rPr>
        <w:t>基本支出</w:t>
      </w:r>
      <w:r>
        <w:rPr>
          <w:rFonts w:ascii="Times New Roman" w:hAnsi="Times New Roman" w:eastAsia="仿宋"/>
          <w:caps w:val="0"/>
          <w:color w:val="000000" w:themeColor="text1"/>
          <w:szCs w:val="32"/>
          <w14:textFill>
            <w14:solidFill>
              <w14:schemeClr w14:val="tx1"/>
            </w14:solidFill>
          </w14:textFill>
        </w:rPr>
        <w:t>1015.39</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52.86%</w:t>
      </w:r>
      <w:r>
        <w:rPr>
          <w:rFonts w:hint="eastAsia" w:ascii="Times New Roman" w:hAnsi="Times New Roman" w:eastAsia="仿宋"/>
          <w:caps w:val="0"/>
          <w:color w:val="000000" w:themeColor="text1"/>
          <w:szCs w:val="32"/>
          <w14:textFill>
            <w14:solidFill>
              <w14:schemeClr w14:val="tx1"/>
            </w14:solidFill>
          </w14:textFill>
        </w:rPr>
        <w:t>；项目支出</w:t>
      </w:r>
      <w:r>
        <w:rPr>
          <w:rFonts w:ascii="Times New Roman" w:hAnsi="Times New Roman" w:eastAsia="仿宋"/>
          <w:caps w:val="0"/>
          <w:color w:val="000000" w:themeColor="text1"/>
          <w:szCs w:val="32"/>
          <w14:textFill>
            <w14:solidFill>
              <w14:schemeClr w14:val="tx1"/>
            </w14:solidFill>
          </w14:textFill>
        </w:rPr>
        <w:t>905.45</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47.14%</w:t>
      </w:r>
      <w:r>
        <w:rPr>
          <w:rFonts w:hint="eastAsia" w:ascii="Times New Roman" w:hAnsi="Times New Roman" w:eastAsia="仿宋"/>
          <w:caps w:val="0"/>
          <w:color w:val="000000" w:themeColor="text1"/>
          <w:szCs w:val="32"/>
          <w14:textFill>
            <w14:solidFill>
              <w14:schemeClr w14:val="tx1"/>
            </w14:solidFill>
          </w14:textFill>
        </w:rPr>
        <w:t>。</w:t>
      </w:r>
    </w:p>
    <w:p>
      <w:pPr>
        <w:pageBreakBefore w:val="0"/>
        <w:kinsoku/>
        <w:wordWrap/>
        <w:overflowPunct/>
        <w:topLinePunct w:val="0"/>
        <w:bidi w:val="0"/>
        <w:spacing w:line="588" w:lineRule="exact"/>
        <w:jc w:val="center"/>
        <w:textAlignment w:val="auto"/>
        <w:rPr>
          <w:rFonts w:hint="eastAsia" w:ascii="Times New Roman" w:hAnsi="Times New Roman" w:eastAsia="仿宋"/>
          <w:caps w:val="0"/>
          <w:color w:val="000000" w:themeColor="text1"/>
          <w:szCs w:val="32"/>
          <w14:textFill>
            <w14:solidFill>
              <w14:schemeClr w14:val="tx1"/>
            </w14:solidFill>
          </w14:textFill>
        </w:rPr>
      </w:pPr>
    </w:p>
    <w:p>
      <w:pPr>
        <w:pageBreakBefore w:val="0"/>
        <w:kinsoku/>
        <w:wordWrap/>
        <w:overflowPunct/>
        <w:topLinePunct w:val="0"/>
        <w:bidi w:val="0"/>
        <w:spacing w:line="588" w:lineRule="exact"/>
        <w:jc w:val="center"/>
        <w:textAlignment w:val="auto"/>
        <w:rPr>
          <w:rFonts w:hint="eastAsia" w:ascii="Times New Roman" w:hAnsi="Times New Roman" w:eastAsia="仿宋"/>
          <w:caps w:val="0"/>
          <w:color w:val="000000" w:themeColor="text1"/>
          <w:szCs w:val="32"/>
          <w14:textFill>
            <w14:solidFill>
              <w14:schemeClr w14:val="tx1"/>
            </w14:solidFill>
          </w14:textFill>
        </w:rPr>
      </w:pPr>
    </w:p>
    <w:p>
      <w:pPr>
        <w:pageBreakBefore w:val="0"/>
        <w:kinsoku/>
        <w:wordWrap/>
        <w:overflowPunct/>
        <w:topLinePunct w:val="0"/>
        <w:bidi w:val="0"/>
        <w:spacing w:line="588" w:lineRule="exact"/>
        <w:jc w:val="center"/>
        <w:textAlignment w:val="auto"/>
        <w:rPr>
          <w:rFonts w:hint="eastAsia" w:eastAsia="仿宋_GB2312"/>
          <w:lang w:eastAsia="zh-CN"/>
        </w:rPr>
      </w:pPr>
      <w:r>
        <w:rPr>
          <w:rFonts w:hint="eastAsia" w:ascii="Times New Roman" w:hAnsi="Times New Roman" w:eastAsia="仿宋"/>
          <w:caps w:val="0"/>
          <w:color w:val="000000" w:themeColor="text1"/>
          <w:szCs w:val="32"/>
          <w14:textFill>
            <w14:solidFill>
              <w14:schemeClr w14:val="tx1"/>
            </w14:solidFill>
          </w14:textFill>
        </w:rPr>
        <w:t>图3：支出决算结构图</w:t>
      </w:r>
      <w:r>
        <w:rPr>
          <w:rFonts w:hint="eastAsia" w:eastAsia="仿宋_GB2312"/>
          <w:lang w:eastAsia="zh-CN"/>
        </w:rPr>
        <w:drawing>
          <wp:anchor distT="0" distB="0" distL="114300" distR="114300" simplePos="0" relativeHeight="251659264" behindDoc="0" locked="0" layoutInCell="1" allowOverlap="1">
            <wp:simplePos x="0" y="0"/>
            <wp:positionH relativeFrom="column">
              <wp:posOffset>266700</wp:posOffset>
            </wp:positionH>
            <wp:positionV relativeFrom="page">
              <wp:posOffset>1560830</wp:posOffset>
            </wp:positionV>
            <wp:extent cx="5080000" cy="3810000"/>
            <wp:effectExtent l="4445" t="4445" r="20955" b="14605"/>
            <wp:wrapTopAndBottom/>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ageBreakBefore w:val="0"/>
        <w:kinsoku/>
        <w:wordWrap/>
        <w:overflowPunct/>
        <w:topLinePunct w:val="0"/>
        <w:bidi w:val="0"/>
        <w:spacing w:line="588" w:lineRule="exact"/>
        <w:textAlignment w:val="auto"/>
        <w:outlineLvl w:val="1"/>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pPr>
      <w:bookmarkStart w:id="35" w:name="_Toc15396606"/>
      <w:bookmarkStart w:id="36" w:name="_Toc15377208"/>
      <w:bookmarkStart w:id="37" w:name="_Toc10354"/>
      <w:bookmarkStart w:id="38" w:name="_Toc26018"/>
      <w:r>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t>四、财政拨款收入支出决算总体情况说明</w:t>
      </w:r>
      <w:bookmarkEnd w:id="35"/>
      <w:bookmarkEnd w:id="36"/>
      <w:bookmarkEnd w:id="37"/>
      <w:bookmarkEnd w:id="38"/>
    </w:p>
    <w:p>
      <w:pPr>
        <w:pageBreakBefore w:val="0"/>
        <w:kinsoku/>
        <w:wordWrap/>
        <w:overflowPunct/>
        <w:topLinePunct w:val="0"/>
        <w:bidi w:val="0"/>
        <w:spacing w:line="588" w:lineRule="exact"/>
        <w:ind w:firstLine="640" w:firstLineChars="200"/>
        <w:textAlignment w:val="auto"/>
        <w:rPr>
          <w:rFonts w:hint="eastAsia" w:ascii="Times New Roman" w:hAnsi="Times New Roman" w:eastAsia="仿宋"/>
          <w:caps w:val="0"/>
          <w:color w:val="000000" w:themeColor="text1"/>
          <w:szCs w:val="32"/>
          <w14:textFill>
            <w14:solidFill>
              <w14:schemeClr w14:val="tx1"/>
            </w14:solidFill>
          </w14:textFill>
        </w:rPr>
      </w:pPr>
      <w:r>
        <w:rPr>
          <w:rFonts w:ascii="Times New Roman" w:hAnsi="Times New Roman" w:eastAsia="仿宋"/>
          <w:caps w:val="0"/>
          <w:color w:val="000000" w:themeColor="text1"/>
          <w:szCs w:val="32"/>
          <w14:textFill>
            <w14:solidFill>
              <w14:schemeClr w14:val="tx1"/>
            </w14:solidFill>
          </w14:textFill>
        </w:rPr>
        <w:t>2020</w:t>
      </w:r>
      <w:r>
        <w:rPr>
          <w:rFonts w:hint="eastAsia" w:ascii="Times New Roman" w:hAnsi="Times New Roman" w:eastAsia="仿宋"/>
          <w:caps w:val="0"/>
          <w:color w:val="000000" w:themeColor="text1"/>
          <w:szCs w:val="32"/>
          <w14:textFill>
            <w14:solidFill>
              <w14:schemeClr w14:val="tx1"/>
            </w14:solidFill>
          </w14:textFill>
        </w:rPr>
        <w:t>年财政拨款收、支总计</w:t>
      </w:r>
      <w:r>
        <w:rPr>
          <w:rFonts w:ascii="Times New Roman" w:hAnsi="Times New Roman" w:eastAsia="仿宋"/>
          <w:caps w:val="0"/>
          <w:color w:val="000000" w:themeColor="text1"/>
          <w:szCs w:val="32"/>
          <w14:textFill>
            <w14:solidFill>
              <w14:schemeClr w14:val="tx1"/>
            </w14:solidFill>
          </w14:textFill>
        </w:rPr>
        <w:t>1920.84</w:t>
      </w:r>
      <w:r>
        <w:rPr>
          <w:rFonts w:hint="eastAsia" w:ascii="Times New Roman" w:hAnsi="Times New Roman" w:eastAsia="仿宋"/>
          <w:caps w:val="0"/>
          <w:color w:val="000000" w:themeColor="text1"/>
          <w:szCs w:val="32"/>
          <w14:textFill>
            <w14:solidFill>
              <w14:schemeClr w14:val="tx1"/>
            </w14:solidFill>
          </w14:textFill>
        </w:rPr>
        <w:t>万元。与</w:t>
      </w:r>
      <w:r>
        <w:rPr>
          <w:rFonts w:ascii="Times New Roman" w:hAnsi="Times New Roman" w:eastAsia="仿宋"/>
          <w:caps w:val="0"/>
          <w:color w:val="000000" w:themeColor="text1"/>
          <w:szCs w:val="32"/>
          <w14:textFill>
            <w14:solidFill>
              <w14:schemeClr w14:val="tx1"/>
            </w14:solidFill>
          </w14:textFill>
        </w:rPr>
        <w:t>2019</w:t>
      </w:r>
      <w:r>
        <w:rPr>
          <w:rFonts w:hint="eastAsia" w:ascii="Times New Roman" w:hAnsi="Times New Roman" w:eastAsia="仿宋"/>
          <w:caps w:val="0"/>
          <w:color w:val="000000" w:themeColor="text1"/>
          <w:szCs w:val="32"/>
          <w14:textFill>
            <w14:solidFill>
              <w14:schemeClr w14:val="tx1"/>
            </w14:solidFill>
          </w14:textFill>
        </w:rPr>
        <w:t>年相比，财政拨款收、支总计各增加</w:t>
      </w:r>
      <w:r>
        <w:rPr>
          <w:rFonts w:ascii="Times New Roman" w:hAnsi="Times New Roman" w:eastAsia="仿宋"/>
          <w:caps w:val="0"/>
          <w:color w:val="000000" w:themeColor="text1"/>
          <w:szCs w:val="32"/>
          <w14:textFill>
            <w14:solidFill>
              <w14:schemeClr w14:val="tx1"/>
            </w14:solidFill>
          </w14:textFill>
        </w:rPr>
        <w:t>/</w:t>
      </w:r>
      <w:r>
        <w:rPr>
          <w:rFonts w:hint="eastAsia" w:ascii="Times New Roman" w:hAnsi="Times New Roman" w:eastAsia="仿宋"/>
          <w:caps w:val="0"/>
          <w:color w:val="000000" w:themeColor="text1"/>
          <w:szCs w:val="32"/>
          <w14:textFill>
            <w14:solidFill>
              <w14:schemeClr w14:val="tx1"/>
            </w14:solidFill>
          </w14:textFill>
        </w:rPr>
        <w:t>减少</w:t>
      </w:r>
      <w:r>
        <w:rPr>
          <w:rFonts w:ascii="Times New Roman" w:hAnsi="Times New Roman" w:eastAsia="仿宋"/>
          <w:caps w:val="0"/>
          <w:color w:val="000000" w:themeColor="text1"/>
          <w:szCs w:val="32"/>
          <w14:textFill>
            <w14:solidFill>
              <w14:schemeClr w14:val="tx1"/>
            </w14:solidFill>
          </w14:textFill>
        </w:rPr>
        <w:t>0</w:t>
      </w:r>
      <w:r>
        <w:rPr>
          <w:rFonts w:hint="eastAsia" w:ascii="Times New Roman" w:hAnsi="Times New Roman" w:eastAsia="仿宋"/>
          <w:caps w:val="0"/>
          <w:color w:val="000000" w:themeColor="text1"/>
          <w:szCs w:val="32"/>
          <w14:textFill>
            <w14:solidFill>
              <w14:schemeClr w14:val="tx1"/>
            </w14:solidFill>
          </w14:textFill>
        </w:rPr>
        <w:t>万元，增长</w:t>
      </w:r>
      <w:r>
        <w:rPr>
          <w:rFonts w:ascii="Times New Roman" w:hAnsi="Times New Roman" w:eastAsia="仿宋"/>
          <w:caps w:val="0"/>
          <w:color w:val="000000" w:themeColor="text1"/>
          <w:szCs w:val="32"/>
          <w14:textFill>
            <w14:solidFill>
              <w14:schemeClr w14:val="tx1"/>
            </w14:solidFill>
          </w14:textFill>
        </w:rPr>
        <w:t>/</w:t>
      </w:r>
      <w:r>
        <w:rPr>
          <w:rFonts w:hint="eastAsia" w:ascii="Times New Roman" w:hAnsi="Times New Roman" w:eastAsia="仿宋"/>
          <w:caps w:val="0"/>
          <w:color w:val="000000" w:themeColor="text1"/>
          <w:szCs w:val="32"/>
          <w14:textFill>
            <w14:solidFill>
              <w14:schemeClr w14:val="tx1"/>
            </w14:solidFill>
          </w14:textFill>
        </w:rPr>
        <w:t>下降</w:t>
      </w:r>
      <w:r>
        <w:rPr>
          <w:rFonts w:ascii="Times New Roman" w:hAnsi="Times New Roman" w:eastAsia="仿宋"/>
          <w:caps w:val="0"/>
          <w:color w:val="000000" w:themeColor="text1"/>
          <w:szCs w:val="32"/>
          <w14:textFill>
            <w14:solidFill>
              <w14:schemeClr w14:val="tx1"/>
            </w14:solidFill>
          </w14:textFill>
        </w:rPr>
        <w:t>0%</w:t>
      </w:r>
      <w:r>
        <w:rPr>
          <w:rFonts w:hint="eastAsia" w:ascii="Times New Roman" w:hAnsi="Times New Roman" w:eastAsia="仿宋"/>
          <w:caps w:val="0"/>
          <w:color w:val="000000" w:themeColor="text1"/>
          <w:szCs w:val="32"/>
          <w14:textFill>
            <w14:solidFill>
              <w14:schemeClr w14:val="tx1"/>
            </w14:solidFill>
          </w14:textFill>
        </w:rPr>
        <w:t>。主要变动原因是我镇是由原农团乡和原漆树乡于</w:t>
      </w:r>
      <w:r>
        <w:rPr>
          <w:rFonts w:ascii="Times New Roman" w:hAnsi="Times New Roman" w:eastAsia="仿宋"/>
          <w:caps w:val="0"/>
          <w:color w:val="000000" w:themeColor="text1"/>
          <w:szCs w:val="32"/>
          <w14:textFill>
            <w14:solidFill>
              <w14:schemeClr w14:val="tx1"/>
            </w14:solidFill>
          </w14:textFill>
        </w:rPr>
        <w:t>2019</w:t>
      </w:r>
      <w:r>
        <w:rPr>
          <w:rFonts w:hint="eastAsia" w:ascii="Times New Roman" w:hAnsi="Times New Roman" w:eastAsia="仿宋"/>
          <w:caps w:val="0"/>
          <w:color w:val="000000" w:themeColor="text1"/>
          <w:szCs w:val="32"/>
          <w14:textFill>
            <w14:solidFill>
              <w14:schemeClr w14:val="tx1"/>
            </w14:solidFill>
          </w14:textFill>
        </w:rPr>
        <w:t>年</w:t>
      </w:r>
      <w:r>
        <w:rPr>
          <w:rFonts w:ascii="Times New Roman" w:hAnsi="Times New Roman" w:eastAsia="仿宋"/>
          <w:caps w:val="0"/>
          <w:color w:val="000000" w:themeColor="text1"/>
          <w:szCs w:val="32"/>
          <w14:textFill>
            <w14:solidFill>
              <w14:schemeClr w14:val="tx1"/>
            </w14:solidFill>
          </w14:textFill>
        </w:rPr>
        <w:t>9</w:t>
      </w:r>
      <w:r>
        <w:rPr>
          <w:rFonts w:hint="eastAsia" w:ascii="Times New Roman" w:hAnsi="Times New Roman" w:eastAsia="仿宋"/>
          <w:caps w:val="0"/>
          <w:color w:val="000000" w:themeColor="text1"/>
          <w:szCs w:val="32"/>
          <w14:textFill>
            <w14:solidFill>
              <w14:schemeClr w14:val="tx1"/>
            </w14:solidFill>
          </w14:textFill>
        </w:rPr>
        <w:t>月合并新成立，故不与</w:t>
      </w:r>
      <w:r>
        <w:rPr>
          <w:rFonts w:ascii="Times New Roman" w:hAnsi="Times New Roman" w:eastAsia="仿宋"/>
          <w:caps w:val="0"/>
          <w:color w:val="000000" w:themeColor="text1"/>
          <w:szCs w:val="32"/>
          <w14:textFill>
            <w14:solidFill>
              <w14:schemeClr w14:val="tx1"/>
            </w14:solidFill>
          </w14:textFill>
        </w:rPr>
        <w:t>2019</w:t>
      </w:r>
      <w:r>
        <w:rPr>
          <w:rFonts w:hint="eastAsia" w:ascii="Times New Roman" w:hAnsi="Times New Roman" w:eastAsia="仿宋"/>
          <w:caps w:val="0"/>
          <w:color w:val="000000" w:themeColor="text1"/>
          <w:szCs w:val="32"/>
          <w14:textFill>
            <w14:solidFill>
              <w14:schemeClr w14:val="tx1"/>
            </w14:solidFill>
          </w14:textFill>
        </w:rPr>
        <w:t>年做比较。</w:t>
      </w:r>
    </w:p>
    <w:p>
      <w:pPr>
        <w:pageBreakBefore w:val="0"/>
        <w:kinsoku/>
        <w:wordWrap/>
        <w:overflowPunct/>
        <w:topLinePunct w:val="0"/>
        <w:bidi w:val="0"/>
        <w:spacing w:line="588" w:lineRule="exact"/>
        <w:jc w:val="center"/>
        <w:textAlignment w:val="auto"/>
        <w:rPr>
          <w:rFonts w:hint="eastAsia" w:ascii="Times New Roman" w:hAnsi="Times New Roman" w:eastAsia="仿宋"/>
          <w:caps w:val="0"/>
          <w:color w:val="000000" w:themeColor="text1"/>
          <w:szCs w:val="32"/>
          <w14:textFill>
            <w14:solidFill>
              <w14:schemeClr w14:val="tx1"/>
            </w14:solidFill>
          </w14:textFill>
        </w:rPr>
      </w:pPr>
    </w:p>
    <w:p>
      <w:pPr>
        <w:pageBreakBefore w:val="0"/>
        <w:kinsoku/>
        <w:wordWrap/>
        <w:overflowPunct/>
        <w:topLinePunct w:val="0"/>
        <w:bidi w:val="0"/>
        <w:spacing w:line="588" w:lineRule="exact"/>
        <w:jc w:val="center"/>
        <w:textAlignment w:val="auto"/>
        <w:rPr>
          <w:rFonts w:hint="eastAsia" w:ascii="Times New Roman" w:hAnsi="Times New Roman" w:eastAsia="仿宋"/>
          <w:caps w:val="0"/>
          <w:color w:val="000000" w:themeColor="text1"/>
          <w:szCs w:val="32"/>
          <w14:textFill>
            <w14:solidFill>
              <w14:schemeClr w14:val="tx1"/>
            </w14:solidFill>
          </w14:textFill>
        </w:rPr>
      </w:pPr>
    </w:p>
    <w:p>
      <w:pPr>
        <w:pageBreakBefore w:val="0"/>
        <w:kinsoku/>
        <w:wordWrap/>
        <w:overflowPunct/>
        <w:topLinePunct w:val="0"/>
        <w:bidi w:val="0"/>
        <w:spacing w:line="588" w:lineRule="exact"/>
        <w:jc w:val="center"/>
        <w:textAlignment w:val="auto"/>
        <w:rPr>
          <w:rFonts w:hint="eastAsia" w:ascii="Times New Roman" w:hAnsi="Times New Roman" w:eastAsia="仿宋"/>
          <w:caps w:val="0"/>
          <w:color w:val="000000" w:themeColor="text1"/>
          <w:szCs w:val="32"/>
          <w14:textFill>
            <w14:solidFill>
              <w14:schemeClr w14:val="tx1"/>
            </w14:solidFill>
          </w14:textFill>
        </w:rPr>
      </w:pPr>
    </w:p>
    <w:p>
      <w:pPr>
        <w:pageBreakBefore w:val="0"/>
        <w:kinsoku/>
        <w:wordWrap/>
        <w:overflowPunct/>
        <w:topLinePunct w:val="0"/>
        <w:bidi w:val="0"/>
        <w:spacing w:line="588" w:lineRule="exact"/>
        <w:jc w:val="center"/>
        <w:textAlignment w:val="auto"/>
        <w:rPr>
          <w:rFonts w:hint="eastAsia" w:ascii="Times New Roman" w:hAnsi="Times New Roman" w:eastAsia="仿宋"/>
          <w:caps w:val="0"/>
          <w:color w:val="000000" w:themeColor="text1"/>
          <w:szCs w:val="32"/>
          <w14:textFill>
            <w14:solidFill>
              <w14:schemeClr w14:val="tx1"/>
            </w14:solidFill>
          </w14:textFill>
        </w:rPr>
      </w:pPr>
    </w:p>
    <w:p>
      <w:pPr>
        <w:pageBreakBefore w:val="0"/>
        <w:kinsoku/>
        <w:wordWrap/>
        <w:overflowPunct/>
        <w:topLinePunct w:val="0"/>
        <w:bidi w:val="0"/>
        <w:spacing w:line="588" w:lineRule="exact"/>
        <w:jc w:val="center"/>
        <w:textAlignment w:val="auto"/>
        <w:rPr>
          <w:rFonts w:hint="eastAsia" w:eastAsia="仿宋_GB2312"/>
          <w:lang w:eastAsia="zh-CN"/>
        </w:rPr>
      </w:pPr>
      <w:r>
        <w:rPr>
          <w:rFonts w:hint="eastAsia" w:ascii="Times New Roman" w:hAnsi="Times New Roman" w:eastAsia="仿宋"/>
          <w:caps w:val="0"/>
          <w:color w:val="000000" w:themeColor="text1"/>
          <w:szCs w:val="32"/>
          <w14:textFill>
            <w14:solidFill>
              <w14:schemeClr w14:val="tx1"/>
            </w14:solidFill>
          </w14:textFill>
        </w:rPr>
        <w:t>图4：财政拨款收、支决算总计变动情况</w:t>
      </w:r>
      <w:r>
        <w:rPr>
          <w:rFonts w:hint="eastAsia" w:eastAsia="仿宋_GB2312"/>
          <w:lang w:eastAsia="zh-CN"/>
        </w:rPr>
        <w:drawing>
          <wp:anchor distT="0" distB="0" distL="114300" distR="114300" simplePos="0" relativeHeight="251662336" behindDoc="0" locked="0" layoutInCell="1" allowOverlap="1">
            <wp:simplePos x="0" y="0"/>
            <wp:positionH relativeFrom="column">
              <wp:posOffset>435610</wp:posOffset>
            </wp:positionH>
            <wp:positionV relativeFrom="page">
              <wp:posOffset>1506855</wp:posOffset>
            </wp:positionV>
            <wp:extent cx="5080000" cy="3810000"/>
            <wp:effectExtent l="4445" t="4445" r="20955" b="14605"/>
            <wp:wrapTopAndBottom/>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pageBreakBefore w:val="0"/>
        <w:kinsoku/>
        <w:wordWrap/>
        <w:overflowPunct/>
        <w:topLinePunct w:val="0"/>
        <w:bidi w:val="0"/>
        <w:spacing w:line="588" w:lineRule="exact"/>
        <w:textAlignment w:val="auto"/>
        <w:outlineLvl w:val="1"/>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pPr>
      <w:bookmarkStart w:id="39" w:name="_Toc10967"/>
      <w:bookmarkStart w:id="40" w:name="_Toc15377209"/>
      <w:bookmarkStart w:id="41" w:name="_Toc15396607"/>
      <w:bookmarkStart w:id="42" w:name="_Toc23458"/>
      <w:r>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t>五、一般公共预算财政拨款支出决算情况说明</w:t>
      </w:r>
      <w:bookmarkEnd w:id="39"/>
      <w:bookmarkEnd w:id="40"/>
      <w:bookmarkEnd w:id="41"/>
      <w:bookmarkEnd w:id="42"/>
    </w:p>
    <w:p>
      <w:pPr>
        <w:pageBreakBefore w:val="0"/>
        <w:kinsoku/>
        <w:wordWrap/>
        <w:overflowPunct/>
        <w:topLinePunct w:val="0"/>
        <w:bidi w:val="0"/>
        <w:spacing w:line="588" w:lineRule="exact"/>
        <w:ind w:firstLine="643" w:firstLineChars="200"/>
        <w:textAlignment w:val="auto"/>
        <w:outlineLvl w:val="2"/>
        <w:rPr>
          <w:rFonts w:ascii="Times New Roman" w:hAnsi="Times New Roman" w:eastAsia="仿宋"/>
          <w:b/>
          <w:caps w:val="0"/>
          <w:color w:val="000000" w:themeColor="text1"/>
          <w:szCs w:val="32"/>
          <w14:textFill>
            <w14:solidFill>
              <w14:schemeClr w14:val="tx1"/>
            </w14:solidFill>
          </w14:textFill>
        </w:rPr>
      </w:pPr>
      <w:bookmarkStart w:id="43" w:name="_Toc4907"/>
      <w:bookmarkStart w:id="44" w:name="_Toc15377210"/>
      <w:r>
        <w:rPr>
          <w:rFonts w:hint="eastAsia" w:ascii="Times New Roman" w:hAnsi="Times New Roman" w:eastAsia="仿宋"/>
          <w:b/>
          <w:caps w:val="0"/>
          <w:color w:val="000000" w:themeColor="text1"/>
          <w:szCs w:val="32"/>
          <w14:textFill>
            <w14:solidFill>
              <w14:schemeClr w14:val="tx1"/>
            </w14:solidFill>
          </w14:textFill>
        </w:rPr>
        <w:t>（一）一般公共预算财政拨款支出决算总体情况</w:t>
      </w:r>
      <w:bookmarkEnd w:id="43"/>
      <w:bookmarkEnd w:id="44"/>
    </w:p>
    <w:p>
      <w:pPr>
        <w:pageBreakBefore w:val="0"/>
        <w:kinsoku/>
        <w:wordWrap/>
        <w:overflowPunct/>
        <w:topLinePunct w:val="0"/>
        <w:bidi w:val="0"/>
        <w:spacing w:line="588" w:lineRule="exact"/>
        <w:ind w:firstLine="640" w:firstLineChars="200"/>
        <w:textAlignment w:val="auto"/>
        <w:rPr>
          <w:rFonts w:hint="eastAsia" w:ascii="Times New Roman" w:hAnsi="Times New Roman" w:eastAsia="仿宋"/>
          <w:caps w:val="0"/>
          <w:color w:val="000000" w:themeColor="text1"/>
          <w:szCs w:val="32"/>
          <w14:textFill>
            <w14:solidFill>
              <w14:schemeClr w14:val="tx1"/>
            </w14:solidFill>
          </w14:textFill>
        </w:rPr>
      </w:pPr>
      <w:r>
        <w:rPr>
          <w:rFonts w:ascii="Times New Roman" w:hAnsi="Times New Roman" w:eastAsia="仿宋"/>
          <w:caps w:val="0"/>
          <w:color w:val="000000" w:themeColor="text1"/>
          <w:szCs w:val="32"/>
          <w14:textFill>
            <w14:solidFill>
              <w14:schemeClr w14:val="tx1"/>
            </w14:solidFill>
          </w14:textFill>
        </w:rPr>
        <w:t>2020</w:t>
      </w:r>
      <w:r>
        <w:rPr>
          <w:rFonts w:hint="eastAsia" w:ascii="Times New Roman" w:hAnsi="Times New Roman" w:eastAsia="仿宋"/>
          <w:caps w:val="0"/>
          <w:color w:val="000000" w:themeColor="text1"/>
          <w:szCs w:val="32"/>
          <w14:textFill>
            <w14:solidFill>
              <w14:schemeClr w14:val="tx1"/>
            </w14:solidFill>
          </w14:textFill>
        </w:rPr>
        <w:t>年一般公共预算财政拨款支出</w:t>
      </w:r>
      <w:r>
        <w:rPr>
          <w:rFonts w:ascii="Times New Roman" w:hAnsi="Times New Roman" w:eastAsia="仿宋"/>
          <w:caps w:val="0"/>
          <w:color w:val="000000" w:themeColor="text1"/>
          <w:szCs w:val="32"/>
          <w14:textFill>
            <w14:solidFill>
              <w14:schemeClr w14:val="tx1"/>
            </w14:solidFill>
          </w14:textFill>
        </w:rPr>
        <w:t>1845.51</w:t>
      </w:r>
      <w:r>
        <w:rPr>
          <w:rFonts w:hint="eastAsia" w:ascii="Times New Roman" w:hAnsi="Times New Roman" w:eastAsia="仿宋"/>
          <w:caps w:val="0"/>
          <w:color w:val="000000" w:themeColor="text1"/>
          <w:szCs w:val="32"/>
          <w14:textFill>
            <w14:solidFill>
              <w14:schemeClr w14:val="tx1"/>
            </w14:solidFill>
          </w14:textFill>
        </w:rPr>
        <w:t>万元，占本年支出合计的</w:t>
      </w:r>
      <w:r>
        <w:rPr>
          <w:rFonts w:ascii="Times New Roman" w:hAnsi="Times New Roman" w:eastAsia="仿宋"/>
          <w:caps w:val="0"/>
          <w:color w:val="000000" w:themeColor="text1"/>
          <w:szCs w:val="32"/>
          <w14:textFill>
            <w14:solidFill>
              <w14:schemeClr w14:val="tx1"/>
            </w14:solidFill>
          </w14:textFill>
        </w:rPr>
        <w:t>96.08%</w:t>
      </w:r>
      <w:r>
        <w:rPr>
          <w:rFonts w:hint="eastAsia" w:ascii="Times New Roman" w:hAnsi="Times New Roman" w:eastAsia="仿宋"/>
          <w:caps w:val="0"/>
          <w:color w:val="000000" w:themeColor="text1"/>
          <w:szCs w:val="32"/>
          <w14:textFill>
            <w14:solidFill>
              <w14:schemeClr w14:val="tx1"/>
            </w14:solidFill>
          </w14:textFill>
        </w:rPr>
        <w:t>。与</w:t>
      </w:r>
      <w:r>
        <w:rPr>
          <w:rFonts w:ascii="Times New Roman" w:hAnsi="Times New Roman" w:eastAsia="仿宋"/>
          <w:caps w:val="0"/>
          <w:color w:val="000000" w:themeColor="text1"/>
          <w:szCs w:val="32"/>
          <w14:textFill>
            <w14:solidFill>
              <w14:schemeClr w14:val="tx1"/>
            </w14:solidFill>
          </w14:textFill>
        </w:rPr>
        <w:t>2019</w:t>
      </w:r>
      <w:r>
        <w:rPr>
          <w:rFonts w:hint="eastAsia" w:ascii="Times New Roman" w:hAnsi="Times New Roman" w:eastAsia="仿宋"/>
          <w:caps w:val="0"/>
          <w:color w:val="000000" w:themeColor="text1"/>
          <w:szCs w:val="32"/>
          <w14:textFill>
            <w14:solidFill>
              <w14:schemeClr w14:val="tx1"/>
            </w14:solidFill>
          </w14:textFill>
        </w:rPr>
        <w:t>年相比，一般公共预算财政拨款增加</w:t>
      </w:r>
      <w:r>
        <w:rPr>
          <w:rFonts w:ascii="Times New Roman" w:hAnsi="Times New Roman" w:eastAsia="仿宋"/>
          <w:caps w:val="0"/>
          <w:color w:val="000000" w:themeColor="text1"/>
          <w:szCs w:val="32"/>
          <w14:textFill>
            <w14:solidFill>
              <w14:schemeClr w14:val="tx1"/>
            </w14:solidFill>
          </w14:textFill>
        </w:rPr>
        <w:t>/</w:t>
      </w:r>
      <w:r>
        <w:rPr>
          <w:rFonts w:hint="eastAsia" w:ascii="Times New Roman" w:hAnsi="Times New Roman" w:eastAsia="仿宋"/>
          <w:caps w:val="0"/>
          <w:color w:val="000000" w:themeColor="text1"/>
          <w:szCs w:val="32"/>
          <w14:textFill>
            <w14:solidFill>
              <w14:schemeClr w14:val="tx1"/>
            </w14:solidFill>
          </w14:textFill>
        </w:rPr>
        <w:t>减少</w:t>
      </w:r>
      <w:r>
        <w:rPr>
          <w:rFonts w:ascii="Times New Roman" w:hAnsi="Times New Roman" w:eastAsia="仿宋"/>
          <w:caps w:val="0"/>
          <w:color w:val="000000" w:themeColor="text1"/>
          <w:szCs w:val="32"/>
          <w14:textFill>
            <w14:solidFill>
              <w14:schemeClr w14:val="tx1"/>
            </w14:solidFill>
          </w14:textFill>
        </w:rPr>
        <w:t>0</w:t>
      </w:r>
      <w:r>
        <w:rPr>
          <w:rFonts w:hint="eastAsia" w:ascii="Times New Roman" w:hAnsi="Times New Roman" w:eastAsia="仿宋"/>
          <w:caps w:val="0"/>
          <w:color w:val="000000" w:themeColor="text1"/>
          <w:szCs w:val="32"/>
          <w14:textFill>
            <w14:solidFill>
              <w14:schemeClr w14:val="tx1"/>
            </w14:solidFill>
          </w14:textFill>
        </w:rPr>
        <w:t>万元，增长</w:t>
      </w:r>
      <w:r>
        <w:rPr>
          <w:rFonts w:ascii="Times New Roman" w:hAnsi="Times New Roman" w:eastAsia="仿宋"/>
          <w:caps w:val="0"/>
          <w:color w:val="000000" w:themeColor="text1"/>
          <w:szCs w:val="32"/>
          <w14:textFill>
            <w14:solidFill>
              <w14:schemeClr w14:val="tx1"/>
            </w14:solidFill>
          </w14:textFill>
        </w:rPr>
        <w:t>/</w:t>
      </w:r>
      <w:r>
        <w:rPr>
          <w:rFonts w:hint="eastAsia" w:ascii="Times New Roman" w:hAnsi="Times New Roman" w:eastAsia="仿宋"/>
          <w:caps w:val="0"/>
          <w:color w:val="000000" w:themeColor="text1"/>
          <w:szCs w:val="32"/>
          <w14:textFill>
            <w14:solidFill>
              <w14:schemeClr w14:val="tx1"/>
            </w14:solidFill>
          </w14:textFill>
        </w:rPr>
        <w:t>下降</w:t>
      </w:r>
      <w:r>
        <w:rPr>
          <w:rFonts w:ascii="Times New Roman" w:hAnsi="Times New Roman" w:eastAsia="仿宋"/>
          <w:caps w:val="0"/>
          <w:color w:val="000000" w:themeColor="text1"/>
          <w:szCs w:val="32"/>
          <w14:textFill>
            <w14:solidFill>
              <w14:schemeClr w14:val="tx1"/>
            </w14:solidFill>
          </w14:textFill>
        </w:rPr>
        <w:t>0%</w:t>
      </w:r>
      <w:r>
        <w:rPr>
          <w:rFonts w:hint="eastAsia" w:ascii="Times New Roman" w:hAnsi="Times New Roman" w:eastAsia="仿宋"/>
          <w:caps w:val="0"/>
          <w:color w:val="000000" w:themeColor="text1"/>
          <w:szCs w:val="32"/>
          <w14:textFill>
            <w14:solidFill>
              <w14:schemeClr w14:val="tx1"/>
            </w14:solidFill>
          </w14:textFill>
        </w:rPr>
        <w:t>。主要变动原因是</w:t>
      </w:r>
      <w:bookmarkStart w:id="45" w:name="_Toc15377211"/>
      <w:r>
        <w:rPr>
          <w:rFonts w:hint="eastAsia" w:ascii="Times New Roman" w:hAnsi="Times New Roman" w:eastAsia="仿宋"/>
          <w:caps w:val="0"/>
          <w:color w:val="000000" w:themeColor="text1"/>
          <w:szCs w:val="32"/>
          <w14:textFill>
            <w14:solidFill>
              <w14:schemeClr w14:val="tx1"/>
            </w14:solidFill>
          </w14:textFill>
        </w:rPr>
        <w:t>我镇是由原农团乡和原漆树乡于</w:t>
      </w:r>
      <w:r>
        <w:rPr>
          <w:rFonts w:ascii="Times New Roman" w:hAnsi="Times New Roman" w:eastAsia="仿宋"/>
          <w:caps w:val="0"/>
          <w:color w:val="000000" w:themeColor="text1"/>
          <w:szCs w:val="32"/>
          <w14:textFill>
            <w14:solidFill>
              <w14:schemeClr w14:val="tx1"/>
            </w14:solidFill>
          </w14:textFill>
        </w:rPr>
        <w:t>2019</w:t>
      </w:r>
      <w:r>
        <w:rPr>
          <w:rFonts w:hint="eastAsia" w:ascii="Times New Roman" w:hAnsi="Times New Roman" w:eastAsia="仿宋"/>
          <w:caps w:val="0"/>
          <w:color w:val="000000" w:themeColor="text1"/>
          <w:szCs w:val="32"/>
          <w14:textFill>
            <w14:solidFill>
              <w14:schemeClr w14:val="tx1"/>
            </w14:solidFill>
          </w14:textFill>
        </w:rPr>
        <w:t>年</w:t>
      </w:r>
      <w:r>
        <w:rPr>
          <w:rFonts w:ascii="Times New Roman" w:hAnsi="Times New Roman" w:eastAsia="仿宋"/>
          <w:caps w:val="0"/>
          <w:color w:val="000000" w:themeColor="text1"/>
          <w:szCs w:val="32"/>
          <w14:textFill>
            <w14:solidFill>
              <w14:schemeClr w14:val="tx1"/>
            </w14:solidFill>
          </w14:textFill>
        </w:rPr>
        <w:t>9</w:t>
      </w:r>
      <w:r>
        <w:rPr>
          <w:rFonts w:hint="eastAsia" w:ascii="Times New Roman" w:hAnsi="Times New Roman" w:eastAsia="仿宋"/>
          <w:caps w:val="0"/>
          <w:color w:val="000000" w:themeColor="text1"/>
          <w:szCs w:val="32"/>
          <w14:textFill>
            <w14:solidFill>
              <w14:schemeClr w14:val="tx1"/>
            </w14:solidFill>
          </w14:textFill>
        </w:rPr>
        <w:t>月合并新成立，故不与</w:t>
      </w:r>
      <w:r>
        <w:rPr>
          <w:rFonts w:ascii="Times New Roman" w:hAnsi="Times New Roman" w:eastAsia="仿宋"/>
          <w:caps w:val="0"/>
          <w:color w:val="000000" w:themeColor="text1"/>
          <w:szCs w:val="32"/>
          <w14:textFill>
            <w14:solidFill>
              <w14:schemeClr w14:val="tx1"/>
            </w14:solidFill>
          </w14:textFill>
        </w:rPr>
        <w:t>2019</w:t>
      </w:r>
      <w:r>
        <w:rPr>
          <w:rFonts w:hint="eastAsia" w:ascii="Times New Roman" w:hAnsi="Times New Roman" w:eastAsia="仿宋"/>
          <w:caps w:val="0"/>
          <w:color w:val="000000" w:themeColor="text1"/>
          <w:szCs w:val="32"/>
          <w14:textFill>
            <w14:solidFill>
              <w14:schemeClr w14:val="tx1"/>
            </w14:solidFill>
          </w14:textFill>
        </w:rPr>
        <w:t>年做比较。</w:t>
      </w:r>
    </w:p>
    <w:p>
      <w:pPr>
        <w:spacing w:line="600" w:lineRule="exact"/>
        <w:jc w:val="center"/>
        <w:rPr>
          <w:rStyle w:val="14"/>
          <w:rFonts w:hint="eastAsia" w:ascii="Times New Roman" w:hAnsi="Times New Roman" w:eastAsia="仿宋"/>
          <w:b w:val="0"/>
          <w:bCs/>
          <w:caps w:val="0"/>
          <w:color w:val="000000" w:themeColor="text1"/>
          <w:szCs w:val="32"/>
          <w14:textFill>
            <w14:solidFill>
              <w14:schemeClr w14:val="tx1"/>
            </w14:solidFill>
          </w14:textFill>
        </w:rPr>
      </w:pPr>
    </w:p>
    <w:p>
      <w:pPr>
        <w:spacing w:line="600" w:lineRule="exact"/>
        <w:jc w:val="center"/>
        <w:rPr>
          <w:rStyle w:val="14"/>
          <w:rFonts w:hint="eastAsia" w:ascii="Times New Roman" w:hAnsi="Times New Roman" w:eastAsia="仿宋"/>
          <w:b w:val="0"/>
          <w:bCs/>
          <w:caps w:val="0"/>
          <w:color w:val="000000" w:themeColor="text1"/>
          <w:szCs w:val="32"/>
          <w14:textFill>
            <w14:solidFill>
              <w14:schemeClr w14:val="tx1"/>
            </w14:solidFill>
          </w14:textFill>
        </w:rPr>
      </w:pPr>
    </w:p>
    <w:p>
      <w:pPr>
        <w:spacing w:line="600" w:lineRule="exact"/>
        <w:jc w:val="center"/>
        <w:rPr>
          <w:rStyle w:val="14"/>
          <w:rFonts w:hint="eastAsia" w:ascii="Times New Roman" w:hAnsi="Times New Roman" w:eastAsia="仿宋"/>
          <w:b w:val="0"/>
          <w:bCs/>
          <w:caps w:val="0"/>
          <w:color w:val="000000" w:themeColor="text1"/>
          <w:szCs w:val="32"/>
          <w14:textFill>
            <w14:solidFill>
              <w14:schemeClr w14:val="tx1"/>
            </w14:solidFill>
          </w14:textFill>
        </w:rPr>
      </w:pPr>
    </w:p>
    <w:p>
      <w:pPr>
        <w:spacing w:line="600" w:lineRule="exact"/>
        <w:jc w:val="center"/>
      </w:pPr>
      <w:r>
        <w:rPr>
          <w:rStyle w:val="14"/>
          <w:rFonts w:hint="eastAsia" w:ascii="Times New Roman" w:hAnsi="Times New Roman" w:eastAsia="仿宋"/>
          <w:b w:val="0"/>
          <w:bCs/>
          <w:caps w:val="0"/>
          <w:color w:val="000000" w:themeColor="text1"/>
          <w:szCs w:val="32"/>
          <w14:textFill>
            <w14:solidFill>
              <w14:schemeClr w14:val="tx1"/>
            </w14:solidFill>
          </w14:textFill>
        </w:rPr>
        <w:t>图5：一般公共预算财政拨款支出决算变动情况</w:t>
      </w:r>
      <w:r>
        <w:rPr>
          <w:rFonts w:hint="eastAsia" w:eastAsia="仿宋_GB2312"/>
          <w:lang w:eastAsia="zh-CN"/>
        </w:rPr>
        <w:drawing>
          <wp:anchor distT="0" distB="0" distL="114300" distR="114300" simplePos="0" relativeHeight="251663360" behindDoc="0" locked="0" layoutInCell="1" allowOverlap="1">
            <wp:simplePos x="0" y="0"/>
            <wp:positionH relativeFrom="column">
              <wp:posOffset>221615</wp:posOffset>
            </wp:positionH>
            <wp:positionV relativeFrom="page">
              <wp:posOffset>1403350</wp:posOffset>
            </wp:positionV>
            <wp:extent cx="5080000" cy="3810000"/>
            <wp:effectExtent l="4445" t="4445" r="20955" b="14605"/>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pageBreakBefore w:val="0"/>
        <w:kinsoku/>
        <w:wordWrap/>
        <w:overflowPunct/>
        <w:topLinePunct w:val="0"/>
        <w:bidi w:val="0"/>
        <w:spacing w:line="588" w:lineRule="exact"/>
        <w:ind w:firstLine="643" w:firstLineChars="200"/>
        <w:textAlignment w:val="auto"/>
        <w:outlineLvl w:val="2"/>
        <w:rPr>
          <w:rFonts w:ascii="Times New Roman" w:hAnsi="Times New Roman" w:eastAsia="仿宋"/>
          <w:b/>
          <w:caps w:val="0"/>
          <w:color w:val="000000" w:themeColor="text1"/>
          <w:szCs w:val="32"/>
          <w14:textFill>
            <w14:solidFill>
              <w14:schemeClr w14:val="tx1"/>
            </w14:solidFill>
          </w14:textFill>
        </w:rPr>
      </w:pPr>
      <w:bookmarkStart w:id="46" w:name="_Toc22435"/>
      <w:r>
        <w:rPr>
          <w:rFonts w:hint="eastAsia" w:ascii="Times New Roman" w:hAnsi="Times New Roman" w:eastAsia="仿宋"/>
          <w:b/>
          <w:caps w:val="0"/>
          <w:color w:val="000000" w:themeColor="text1"/>
          <w:szCs w:val="32"/>
          <w14:textFill>
            <w14:solidFill>
              <w14:schemeClr w14:val="tx1"/>
            </w14:solidFill>
          </w14:textFill>
        </w:rPr>
        <w:t>（二）一般公共预算财政拨款支出决算结构情况</w:t>
      </w:r>
      <w:bookmarkEnd w:id="45"/>
      <w:bookmarkEnd w:id="46"/>
    </w:p>
    <w:p>
      <w:pPr>
        <w:pageBreakBefore w:val="0"/>
        <w:kinsoku/>
        <w:wordWrap/>
        <w:overflowPunct/>
        <w:topLinePunct w:val="0"/>
        <w:bidi w:val="0"/>
        <w:spacing w:line="588" w:lineRule="exact"/>
        <w:ind w:firstLine="640"/>
        <w:textAlignment w:val="auto"/>
        <w:rPr>
          <w:rFonts w:hint="eastAsia" w:ascii="Times New Roman" w:hAnsi="Times New Roman" w:eastAsia="仿宋"/>
          <w:caps w:val="0"/>
          <w:color w:val="000000" w:themeColor="text1"/>
          <w:szCs w:val="32"/>
          <w14:textFill>
            <w14:solidFill>
              <w14:schemeClr w14:val="tx1"/>
            </w14:solidFill>
          </w14:textFill>
        </w:rPr>
      </w:pPr>
      <w:r>
        <w:rPr>
          <w:rFonts w:ascii="Times New Roman" w:hAnsi="Times New Roman" w:eastAsia="仿宋"/>
          <w:caps w:val="0"/>
          <w:color w:val="000000" w:themeColor="text1"/>
          <w:szCs w:val="32"/>
          <w14:textFill>
            <w14:solidFill>
              <w14:schemeClr w14:val="tx1"/>
            </w14:solidFill>
          </w14:textFill>
        </w:rPr>
        <w:t>2020</w:t>
      </w:r>
      <w:r>
        <w:rPr>
          <w:rFonts w:hint="eastAsia" w:ascii="Times New Roman" w:hAnsi="Times New Roman" w:eastAsia="仿宋"/>
          <w:caps w:val="0"/>
          <w:color w:val="000000" w:themeColor="text1"/>
          <w:szCs w:val="32"/>
          <w14:textFill>
            <w14:solidFill>
              <w14:schemeClr w14:val="tx1"/>
            </w14:solidFill>
          </w14:textFill>
        </w:rPr>
        <w:t>年一般公共预算财政拨款支出</w:t>
      </w:r>
      <w:r>
        <w:rPr>
          <w:rFonts w:ascii="Times New Roman" w:hAnsi="Times New Roman" w:eastAsia="仿宋"/>
          <w:caps w:val="0"/>
          <w:color w:val="000000" w:themeColor="text1"/>
          <w:szCs w:val="32"/>
          <w14:textFill>
            <w14:solidFill>
              <w14:schemeClr w14:val="tx1"/>
            </w14:solidFill>
          </w14:textFill>
        </w:rPr>
        <w:t>1845.51</w:t>
      </w:r>
      <w:r>
        <w:rPr>
          <w:rFonts w:hint="eastAsia" w:ascii="Times New Roman" w:hAnsi="Times New Roman" w:eastAsia="仿宋"/>
          <w:caps w:val="0"/>
          <w:color w:val="000000" w:themeColor="text1"/>
          <w:szCs w:val="32"/>
          <w14:textFill>
            <w14:solidFill>
              <w14:schemeClr w14:val="tx1"/>
            </w14:solidFill>
          </w14:textFill>
        </w:rPr>
        <w:t>万元，主要用于以下方面</w:t>
      </w:r>
      <w:r>
        <w:rPr>
          <w:rFonts w:ascii="Times New Roman" w:hAnsi="Times New Roman" w:eastAsia="仿宋"/>
          <w:caps w:val="0"/>
          <w:color w:val="000000" w:themeColor="text1"/>
          <w:szCs w:val="32"/>
          <w14:textFill>
            <w14:solidFill>
              <w14:schemeClr w14:val="tx1"/>
            </w14:solidFill>
          </w14:textFill>
        </w:rPr>
        <w:t>:</w:t>
      </w:r>
      <w:r>
        <w:rPr>
          <w:rFonts w:hint="eastAsia" w:ascii="Times New Roman" w:hAnsi="Times New Roman" w:eastAsia="仿宋"/>
          <w:b/>
          <w:caps w:val="0"/>
          <w:color w:val="000000" w:themeColor="text1"/>
          <w:szCs w:val="32"/>
          <w14:textFill>
            <w14:solidFill>
              <w14:schemeClr w14:val="tx1"/>
            </w14:solidFill>
          </w14:textFill>
        </w:rPr>
        <w:t>一般公共服务（类）</w:t>
      </w:r>
      <w:r>
        <w:rPr>
          <w:rFonts w:hint="eastAsia" w:ascii="Times New Roman" w:hAnsi="Times New Roman" w:eastAsia="仿宋"/>
          <w:caps w:val="0"/>
          <w:color w:val="000000" w:themeColor="text1"/>
          <w:szCs w:val="32"/>
          <w14:textFill>
            <w14:solidFill>
              <w14:schemeClr w14:val="tx1"/>
            </w14:solidFill>
          </w14:textFill>
        </w:rPr>
        <w:t>支出</w:t>
      </w:r>
      <w:r>
        <w:rPr>
          <w:rFonts w:ascii="Times New Roman" w:hAnsi="Times New Roman" w:eastAsia="仿宋"/>
          <w:caps w:val="0"/>
          <w:color w:val="000000" w:themeColor="text1"/>
          <w:szCs w:val="32"/>
          <w14:textFill>
            <w14:solidFill>
              <w14:schemeClr w14:val="tx1"/>
            </w14:solidFill>
          </w14:textFill>
        </w:rPr>
        <w:t>405.26</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21.1%</w:t>
      </w:r>
      <w:r>
        <w:rPr>
          <w:rFonts w:hint="eastAsia" w:ascii="Times New Roman" w:hAnsi="Times New Roman" w:eastAsia="仿宋"/>
          <w:caps w:val="0"/>
          <w:color w:val="000000" w:themeColor="text1"/>
          <w:szCs w:val="32"/>
          <w14:textFill>
            <w14:solidFill>
              <w14:schemeClr w14:val="tx1"/>
            </w14:solidFill>
          </w14:textFill>
        </w:rPr>
        <w:t>；</w:t>
      </w:r>
      <w:r>
        <w:rPr>
          <w:rFonts w:hint="eastAsia" w:ascii="Times New Roman" w:hAnsi="Times New Roman" w:eastAsia="仿宋"/>
          <w:b/>
          <w:caps w:val="0"/>
          <w:color w:val="000000" w:themeColor="text1"/>
          <w:szCs w:val="32"/>
          <w14:textFill>
            <w14:solidFill>
              <w14:schemeClr w14:val="tx1"/>
            </w14:solidFill>
          </w14:textFill>
        </w:rPr>
        <w:t>国防（类）支出</w:t>
      </w:r>
      <w:r>
        <w:rPr>
          <w:rFonts w:ascii="Times New Roman" w:hAnsi="Times New Roman" w:eastAsia="仿宋"/>
          <w:caps w:val="0"/>
          <w:color w:val="000000" w:themeColor="text1"/>
          <w:szCs w:val="32"/>
          <w14:textFill>
            <w14:solidFill>
              <w14:schemeClr w14:val="tx1"/>
            </w14:solidFill>
          </w14:textFill>
        </w:rPr>
        <w:t>2</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0.1%</w:t>
      </w:r>
      <w:r>
        <w:rPr>
          <w:rFonts w:hint="eastAsia" w:ascii="Times New Roman" w:hAnsi="Times New Roman" w:eastAsia="仿宋"/>
          <w:caps w:val="0"/>
          <w:color w:val="000000" w:themeColor="text1"/>
          <w:szCs w:val="32"/>
          <w14:textFill>
            <w14:solidFill>
              <w14:schemeClr w14:val="tx1"/>
            </w14:solidFill>
          </w14:textFill>
        </w:rPr>
        <w:t>；</w:t>
      </w:r>
      <w:r>
        <w:rPr>
          <w:rFonts w:hint="eastAsia" w:ascii="Times New Roman" w:hAnsi="Times New Roman" w:eastAsia="仿宋"/>
          <w:b/>
          <w:caps w:val="0"/>
          <w:color w:val="000000" w:themeColor="text1"/>
          <w:szCs w:val="32"/>
          <w14:textFill>
            <w14:solidFill>
              <w14:schemeClr w14:val="tx1"/>
            </w14:solidFill>
          </w14:textFill>
        </w:rPr>
        <w:t>社会保障和就业（类）</w:t>
      </w:r>
      <w:r>
        <w:rPr>
          <w:rFonts w:hint="eastAsia" w:ascii="Times New Roman" w:hAnsi="Times New Roman" w:eastAsia="仿宋"/>
          <w:caps w:val="0"/>
          <w:color w:val="000000" w:themeColor="text1"/>
          <w:szCs w:val="32"/>
          <w14:textFill>
            <w14:solidFill>
              <w14:schemeClr w14:val="tx1"/>
            </w14:solidFill>
          </w14:textFill>
        </w:rPr>
        <w:t>支出</w:t>
      </w:r>
      <w:r>
        <w:rPr>
          <w:rFonts w:ascii="Times New Roman" w:hAnsi="Times New Roman" w:eastAsia="仿宋"/>
          <w:caps w:val="0"/>
          <w:color w:val="000000" w:themeColor="text1"/>
          <w:szCs w:val="32"/>
          <w14:textFill>
            <w14:solidFill>
              <w14:schemeClr w14:val="tx1"/>
            </w14:solidFill>
          </w14:textFill>
        </w:rPr>
        <w:t>166.62</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8.67%</w:t>
      </w:r>
      <w:r>
        <w:rPr>
          <w:rFonts w:hint="eastAsia" w:ascii="Times New Roman" w:hAnsi="Times New Roman" w:eastAsia="仿宋"/>
          <w:caps w:val="0"/>
          <w:color w:val="000000" w:themeColor="text1"/>
          <w:szCs w:val="32"/>
          <w14:textFill>
            <w14:solidFill>
              <w14:schemeClr w14:val="tx1"/>
            </w14:solidFill>
          </w14:textFill>
        </w:rPr>
        <w:t>；</w:t>
      </w:r>
      <w:r>
        <w:rPr>
          <w:rFonts w:hint="eastAsia" w:ascii="Times New Roman" w:hAnsi="Times New Roman" w:eastAsia="仿宋"/>
          <w:b/>
          <w:bCs/>
          <w:caps w:val="0"/>
          <w:color w:val="000000" w:themeColor="text1"/>
          <w:szCs w:val="32"/>
          <w14:textFill>
            <w14:solidFill>
              <w14:schemeClr w14:val="tx1"/>
            </w14:solidFill>
          </w14:textFill>
        </w:rPr>
        <w:t>卫生健康支出</w:t>
      </w:r>
      <w:r>
        <w:rPr>
          <w:rFonts w:ascii="Times New Roman" w:hAnsi="Times New Roman" w:eastAsia="仿宋"/>
          <w:caps w:val="0"/>
          <w:color w:val="000000" w:themeColor="text1"/>
          <w:szCs w:val="32"/>
          <w14:textFill>
            <w14:solidFill>
              <w14:schemeClr w14:val="tx1"/>
            </w14:solidFill>
          </w14:textFill>
        </w:rPr>
        <w:t>21.97</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1.14%</w:t>
      </w:r>
      <w:r>
        <w:rPr>
          <w:rFonts w:hint="eastAsia" w:ascii="Times New Roman" w:hAnsi="Times New Roman" w:eastAsia="仿宋"/>
          <w:caps w:val="0"/>
          <w:color w:val="000000" w:themeColor="text1"/>
          <w:szCs w:val="32"/>
          <w14:textFill>
            <w14:solidFill>
              <w14:schemeClr w14:val="tx1"/>
            </w14:solidFill>
          </w14:textFill>
        </w:rPr>
        <w:t>；</w:t>
      </w:r>
      <w:r>
        <w:rPr>
          <w:rFonts w:hint="eastAsia" w:ascii="Times New Roman" w:hAnsi="Times New Roman" w:eastAsia="仿宋"/>
          <w:b/>
          <w:bCs/>
          <w:caps w:val="0"/>
          <w:color w:val="000000" w:themeColor="text1"/>
          <w:szCs w:val="32"/>
          <w14:textFill>
            <w14:solidFill>
              <w14:schemeClr w14:val="tx1"/>
            </w14:solidFill>
          </w14:textFill>
        </w:rPr>
        <w:t>节能环保支出</w:t>
      </w:r>
      <w:r>
        <w:rPr>
          <w:rFonts w:ascii="Times New Roman" w:hAnsi="Times New Roman" w:eastAsia="仿宋"/>
          <w:caps w:val="0"/>
          <w:color w:val="000000" w:themeColor="text1"/>
          <w:szCs w:val="32"/>
          <w14:textFill>
            <w14:solidFill>
              <w14:schemeClr w14:val="tx1"/>
            </w14:solidFill>
          </w14:textFill>
        </w:rPr>
        <w:t>487.5</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25.38%</w:t>
      </w:r>
      <w:r>
        <w:rPr>
          <w:rFonts w:hint="eastAsia" w:ascii="Times New Roman" w:hAnsi="Times New Roman" w:eastAsia="仿宋"/>
          <w:caps w:val="0"/>
          <w:color w:val="000000" w:themeColor="text1"/>
          <w:szCs w:val="32"/>
          <w14:textFill>
            <w14:solidFill>
              <w14:schemeClr w14:val="tx1"/>
            </w14:solidFill>
          </w14:textFill>
        </w:rPr>
        <w:t>；城乡社区支出</w:t>
      </w:r>
      <w:r>
        <w:rPr>
          <w:rFonts w:ascii="Times New Roman" w:hAnsi="Times New Roman" w:eastAsia="仿宋"/>
          <w:caps w:val="0"/>
          <w:color w:val="000000" w:themeColor="text1"/>
          <w:szCs w:val="32"/>
          <w14:textFill>
            <w14:solidFill>
              <w14:schemeClr w14:val="tx1"/>
            </w14:solidFill>
          </w14:textFill>
        </w:rPr>
        <w:t>29.54</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5.46%</w:t>
      </w:r>
      <w:r>
        <w:rPr>
          <w:rFonts w:hint="eastAsia" w:ascii="Times New Roman" w:hAnsi="Times New Roman" w:eastAsia="仿宋"/>
          <w:caps w:val="0"/>
          <w:color w:val="000000" w:themeColor="text1"/>
          <w:szCs w:val="32"/>
          <w14:textFill>
            <w14:solidFill>
              <w14:schemeClr w14:val="tx1"/>
            </w14:solidFill>
          </w14:textFill>
        </w:rPr>
        <w:t>；农林水支出</w:t>
      </w:r>
      <w:r>
        <w:rPr>
          <w:rFonts w:ascii="Times New Roman" w:hAnsi="Times New Roman" w:eastAsia="仿宋"/>
          <w:caps w:val="0"/>
          <w:color w:val="000000" w:themeColor="text1"/>
          <w:szCs w:val="32"/>
          <w14:textFill>
            <w14:solidFill>
              <w14:schemeClr w14:val="tx1"/>
            </w14:solidFill>
          </w14:textFill>
        </w:rPr>
        <w:t>697.71</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36.32%</w:t>
      </w:r>
      <w:r>
        <w:rPr>
          <w:rFonts w:hint="eastAsia" w:ascii="Times New Roman" w:hAnsi="Times New Roman" w:eastAsia="仿宋"/>
          <w:caps w:val="0"/>
          <w:color w:val="000000" w:themeColor="text1"/>
          <w:szCs w:val="32"/>
          <w14:textFill>
            <w14:solidFill>
              <w14:schemeClr w14:val="tx1"/>
            </w14:solidFill>
          </w14:textFill>
        </w:rPr>
        <w:t>；交通运输支出</w:t>
      </w:r>
      <w:r>
        <w:rPr>
          <w:rFonts w:ascii="Times New Roman" w:hAnsi="Times New Roman" w:eastAsia="仿宋"/>
          <w:caps w:val="0"/>
          <w:color w:val="000000" w:themeColor="text1"/>
          <w:szCs w:val="32"/>
          <w14:textFill>
            <w14:solidFill>
              <w14:schemeClr w14:val="tx1"/>
            </w14:solidFill>
          </w14:textFill>
        </w:rPr>
        <w:t>3.11</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0.16%</w:t>
      </w:r>
      <w:r>
        <w:rPr>
          <w:rFonts w:hint="eastAsia" w:ascii="Times New Roman" w:hAnsi="Times New Roman" w:eastAsia="仿宋"/>
          <w:caps w:val="0"/>
          <w:color w:val="000000" w:themeColor="text1"/>
          <w:szCs w:val="32"/>
          <w14:textFill>
            <w14:solidFill>
              <w14:schemeClr w14:val="tx1"/>
            </w14:solidFill>
          </w14:textFill>
        </w:rPr>
        <w:t>；住房保障支出</w:t>
      </w:r>
      <w:r>
        <w:rPr>
          <w:rFonts w:ascii="Times New Roman" w:hAnsi="Times New Roman" w:eastAsia="仿宋"/>
          <w:caps w:val="0"/>
          <w:color w:val="000000" w:themeColor="text1"/>
          <w:szCs w:val="32"/>
          <w14:textFill>
            <w14:solidFill>
              <w14:schemeClr w14:val="tx1"/>
            </w14:solidFill>
          </w14:textFill>
        </w:rPr>
        <w:t>31.79</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1.66%</w:t>
      </w:r>
      <w:r>
        <w:rPr>
          <w:rFonts w:hint="eastAsia" w:ascii="Times New Roman" w:hAnsi="Times New Roman" w:eastAsia="仿宋"/>
          <w:caps w:val="0"/>
          <w:color w:val="000000" w:themeColor="text1"/>
          <w:szCs w:val="32"/>
          <w14:textFill>
            <w14:solidFill>
              <w14:schemeClr w14:val="tx1"/>
            </w14:solidFill>
          </w14:textFill>
        </w:rPr>
        <w:t>。</w:t>
      </w:r>
    </w:p>
    <w:p>
      <w:pPr>
        <w:pStyle w:val="16"/>
        <w:rPr>
          <w:rFonts w:hint="eastAsia" w:ascii="Times New Roman" w:hAnsi="Times New Roman" w:eastAsia="仿宋"/>
          <w:caps w:val="0"/>
          <w:color w:val="000000" w:themeColor="text1"/>
          <w:szCs w:val="32"/>
          <w14:textFill>
            <w14:solidFill>
              <w14:schemeClr w14:val="tx1"/>
            </w14:solidFill>
          </w14:textFill>
        </w:rPr>
      </w:pPr>
    </w:p>
    <w:p>
      <w:pPr>
        <w:rPr>
          <w:rFonts w:hint="eastAsia"/>
        </w:rPr>
      </w:pPr>
    </w:p>
    <w:p>
      <w:pPr>
        <w:spacing w:line="600" w:lineRule="exact"/>
        <w:jc w:val="center"/>
        <w:rPr>
          <w:rFonts w:hint="eastAsia"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 w:val="0"/>
          <w:bCs/>
          <w:caps w:val="0"/>
          <w:color w:val="000000" w:themeColor="text1"/>
          <w:szCs w:val="32"/>
          <w14:textFill>
            <w14:solidFill>
              <w14:schemeClr w14:val="tx1"/>
            </w14:solidFill>
          </w14:textFill>
        </w:rPr>
        <w:t>图6：一般公共预算财政拨款支出决算结构</w:t>
      </w:r>
      <w:bookmarkStart w:id="47" w:name="_Toc15377212"/>
      <w:r>
        <w:rPr>
          <w:rFonts w:hint="eastAsia" w:ascii="Times New Roman" w:hAnsi="Times New Roman" w:eastAsia="仿宋"/>
          <w:b/>
          <w:caps w:val="0"/>
          <w:color w:val="000000" w:themeColor="text1"/>
          <w:szCs w:val="32"/>
          <w:lang w:eastAsia="zh-CN"/>
          <w14:textFill>
            <w14:solidFill>
              <w14:schemeClr w14:val="tx1"/>
            </w14:solidFill>
          </w14:textFill>
        </w:rPr>
        <w:drawing>
          <wp:anchor distT="0" distB="0" distL="114300" distR="114300" simplePos="0" relativeHeight="251664384" behindDoc="0" locked="0" layoutInCell="1" allowOverlap="1">
            <wp:simplePos x="0" y="0"/>
            <wp:positionH relativeFrom="column">
              <wp:posOffset>347980</wp:posOffset>
            </wp:positionH>
            <wp:positionV relativeFrom="page">
              <wp:posOffset>1453515</wp:posOffset>
            </wp:positionV>
            <wp:extent cx="5080000" cy="3810000"/>
            <wp:effectExtent l="4445" t="4445" r="20955" b="14605"/>
            <wp:wrapTopAndBottom/>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pageBreakBefore w:val="0"/>
        <w:kinsoku/>
        <w:wordWrap/>
        <w:overflowPunct/>
        <w:topLinePunct w:val="0"/>
        <w:bidi w:val="0"/>
        <w:spacing w:line="588" w:lineRule="exact"/>
        <w:ind w:firstLine="643" w:firstLineChars="200"/>
        <w:textAlignment w:val="auto"/>
        <w:outlineLvl w:val="2"/>
        <w:rPr>
          <w:rFonts w:ascii="Times New Roman" w:hAnsi="Times New Roman" w:eastAsia="仿宋"/>
          <w:b/>
          <w:caps w:val="0"/>
          <w:color w:val="000000" w:themeColor="text1"/>
          <w:szCs w:val="32"/>
          <w14:textFill>
            <w14:solidFill>
              <w14:schemeClr w14:val="tx1"/>
            </w14:solidFill>
          </w14:textFill>
        </w:rPr>
      </w:pPr>
      <w:bookmarkStart w:id="48" w:name="_Toc25077"/>
      <w:r>
        <w:rPr>
          <w:rFonts w:hint="eastAsia" w:ascii="Times New Roman" w:hAnsi="Times New Roman" w:eastAsia="仿宋"/>
          <w:b/>
          <w:caps w:val="0"/>
          <w:color w:val="000000" w:themeColor="text1"/>
          <w:szCs w:val="32"/>
          <w14:textFill>
            <w14:solidFill>
              <w14:schemeClr w14:val="tx1"/>
            </w14:solidFill>
          </w14:textFill>
        </w:rPr>
        <w:t>（三）一般公共预算财政拨款支出决算具体情况</w:t>
      </w:r>
      <w:bookmarkEnd w:id="47"/>
      <w:bookmarkEnd w:id="48"/>
    </w:p>
    <w:p>
      <w:pPr>
        <w:pageBreakBefore w:val="0"/>
        <w:kinsoku/>
        <w:wordWrap/>
        <w:overflowPunct/>
        <w:topLinePunct w:val="0"/>
        <w:bidi w:val="0"/>
        <w:spacing w:line="588" w:lineRule="exact"/>
        <w:ind w:firstLine="643" w:firstLineChars="200"/>
        <w:textAlignment w:val="auto"/>
        <w:rPr>
          <w:rFonts w:ascii="Times New Roman" w:hAnsi="Times New Roman" w:eastAsia="仿宋"/>
          <w:caps w:val="0"/>
          <w:color w:val="000000" w:themeColor="text1"/>
          <w:szCs w:val="32"/>
          <w14:textFill>
            <w14:solidFill>
              <w14:schemeClr w14:val="tx1"/>
            </w14:solidFill>
          </w14:textFill>
        </w:rPr>
      </w:pPr>
      <w:bookmarkStart w:id="49" w:name="_Toc15378460"/>
      <w:bookmarkStart w:id="50" w:name="_Toc15377444"/>
      <w:bookmarkStart w:id="51" w:name="_Toc15377213"/>
      <w:r>
        <w:rPr>
          <w:rFonts w:ascii="Times New Roman" w:hAnsi="Times New Roman" w:eastAsia="仿宋"/>
          <w:b/>
          <w:caps w:val="0"/>
          <w:color w:val="000000" w:themeColor="text1"/>
          <w:szCs w:val="32"/>
          <w14:textFill>
            <w14:solidFill>
              <w14:schemeClr w14:val="tx1"/>
            </w14:solidFill>
          </w14:textFill>
        </w:rPr>
        <w:t>2020</w:t>
      </w:r>
      <w:r>
        <w:rPr>
          <w:rFonts w:hint="eastAsia" w:ascii="Times New Roman" w:hAnsi="Times New Roman" w:eastAsia="仿宋"/>
          <w:b/>
          <w:caps w:val="0"/>
          <w:color w:val="000000" w:themeColor="text1"/>
          <w:szCs w:val="32"/>
          <w14:textFill>
            <w14:solidFill>
              <w14:schemeClr w14:val="tx1"/>
            </w14:solidFill>
          </w14:textFill>
        </w:rPr>
        <w:t>年一般公共预算支出决算数为</w:t>
      </w:r>
      <w:r>
        <w:rPr>
          <w:rFonts w:ascii="Times New Roman" w:hAnsi="Times New Roman" w:eastAsia="仿宋"/>
          <w:b/>
          <w:caps w:val="0"/>
          <w:color w:val="000000" w:themeColor="text1"/>
          <w:szCs w:val="32"/>
          <w14:textFill>
            <w14:solidFill>
              <w14:schemeClr w14:val="tx1"/>
            </w14:solidFill>
          </w14:textFill>
        </w:rPr>
        <w:t>1845.51</w:t>
      </w:r>
      <w:r>
        <w:rPr>
          <w:rFonts w:hint="eastAsia" w:ascii="Times New Roman" w:hAnsi="Times New Roman" w:eastAsia="仿宋"/>
          <w:caps w:val="0"/>
          <w:color w:val="000000" w:themeColor="text1"/>
          <w:szCs w:val="32"/>
          <w14:textFill>
            <w14:solidFill>
              <w14:schemeClr w14:val="tx1"/>
            </w14:solidFill>
          </w14:textFill>
        </w:rPr>
        <w:t>，</w:t>
      </w:r>
      <w:r>
        <w:rPr>
          <w:rStyle w:val="14"/>
          <w:rFonts w:hint="eastAsia" w:ascii="Times New Roman" w:hAnsi="Times New Roman" w:eastAsia="仿宋"/>
          <w:bCs/>
          <w:caps w:val="0"/>
          <w:color w:val="000000" w:themeColor="text1"/>
          <w:szCs w:val="32"/>
          <w14:textFill>
            <w14:solidFill>
              <w14:schemeClr w14:val="tx1"/>
            </w14:solidFill>
          </w14:textFill>
        </w:rPr>
        <w:t>完成预算</w:t>
      </w:r>
      <w:r>
        <w:rPr>
          <w:rStyle w:val="14"/>
          <w:rFonts w:ascii="Times New Roman" w:hAnsi="Times New Roman" w:eastAsia="仿宋"/>
          <w:bCs/>
          <w:caps w:val="0"/>
          <w:color w:val="000000" w:themeColor="text1"/>
          <w:szCs w:val="32"/>
          <w14:textFill>
            <w14:solidFill>
              <w14:schemeClr w14:val="tx1"/>
            </w14:solidFill>
          </w14:textFill>
        </w:rPr>
        <w:t>100%</w:t>
      </w:r>
      <w:r>
        <w:rPr>
          <w:rStyle w:val="14"/>
          <w:rFonts w:hint="eastAsia" w:ascii="Times New Roman" w:hAnsi="Times New Roman" w:eastAsia="仿宋"/>
          <w:bCs/>
          <w:caps w:val="0"/>
          <w:color w:val="000000" w:themeColor="text1"/>
          <w:szCs w:val="32"/>
          <w14:textFill>
            <w14:solidFill>
              <w14:schemeClr w14:val="tx1"/>
            </w14:solidFill>
          </w14:textFill>
        </w:rPr>
        <w:t>。其中：</w:t>
      </w:r>
      <w:bookmarkEnd w:id="49"/>
      <w:bookmarkEnd w:id="50"/>
      <w:bookmarkEnd w:id="51"/>
    </w:p>
    <w:p>
      <w:pPr>
        <w:pageBreakBefore w:val="0"/>
        <w:kinsoku/>
        <w:wordWrap/>
        <w:overflowPunct/>
        <w:topLinePunct w:val="0"/>
        <w:bidi w:val="0"/>
        <w:spacing w:line="588" w:lineRule="exact"/>
        <w:ind w:firstLine="643" w:firstLineChars="200"/>
        <w:textAlignment w:val="auto"/>
        <w:rPr>
          <w:rStyle w:val="14"/>
          <w:rFonts w:ascii="Times New Roman" w:hAnsi="Times New Roman" w:eastAsia="仿宋"/>
          <w:b w:val="0"/>
          <w:bCs/>
          <w:caps w:val="0"/>
          <w:color w:val="000000" w:themeColor="text1"/>
          <w:szCs w:val="32"/>
          <w14:textFill>
            <w14:solidFill>
              <w14:schemeClr w14:val="tx1"/>
            </w14:solidFill>
          </w14:textFill>
        </w:rPr>
      </w:pPr>
      <w:r>
        <w:rPr>
          <w:rStyle w:val="14"/>
          <w:rFonts w:ascii="Times New Roman" w:hAnsi="Times New Roman" w:eastAsia="仿宋"/>
          <w:bCs/>
          <w:caps w:val="0"/>
          <w:color w:val="000000" w:themeColor="text1"/>
          <w:szCs w:val="32"/>
          <w14:textFill>
            <w14:solidFill>
              <w14:schemeClr w14:val="tx1"/>
            </w14:solidFill>
          </w14:textFill>
        </w:rPr>
        <w:t>1.</w:t>
      </w:r>
      <w:r>
        <w:rPr>
          <w:rStyle w:val="14"/>
          <w:rFonts w:hint="eastAsia" w:ascii="Times New Roman" w:hAnsi="Times New Roman" w:eastAsia="仿宋"/>
          <w:bCs/>
          <w:caps w:val="0"/>
          <w:color w:val="000000" w:themeColor="text1"/>
          <w:szCs w:val="32"/>
          <w14:textFill>
            <w14:solidFill>
              <w14:schemeClr w14:val="tx1"/>
            </w14:solidFill>
          </w14:textFill>
        </w:rPr>
        <w:t>一般公共服务支出</w:t>
      </w:r>
      <w:r>
        <w:rPr>
          <w:rStyle w:val="14"/>
          <w:rFonts w:ascii="Times New Roman" w:hAnsi="Times New Roman" w:eastAsia="仿宋"/>
          <w:bCs/>
          <w:caps w:val="0"/>
          <w:color w:val="000000" w:themeColor="text1"/>
          <w:szCs w:val="32"/>
          <w14:textFill>
            <w14:solidFill>
              <w14:schemeClr w14:val="tx1"/>
            </w14:solidFill>
          </w14:textFill>
        </w:rPr>
        <w:t>2010104</w:t>
      </w:r>
      <w:r>
        <w:rPr>
          <w:rStyle w:val="14"/>
          <w:rFonts w:hint="eastAsia" w:ascii="Times New Roman" w:hAnsi="Times New Roman" w:eastAsia="仿宋"/>
          <w:bCs/>
          <w:caps w:val="0"/>
          <w:color w:val="000000" w:themeColor="text1"/>
          <w:szCs w:val="32"/>
          <w14:textFill>
            <w14:solidFill>
              <w14:schemeClr w14:val="tx1"/>
            </w14:solidFill>
          </w14:textFill>
        </w:rPr>
        <w:t>（人大会议）</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3</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0.16%</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2</w:t>
      </w:r>
      <w:r>
        <w:rPr>
          <w:rStyle w:val="14"/>
          <w:rFonts w:ascii="Times New Roman" w:hAnsi="Times New Roman" w:eastAsia="仿宋"/>
          <w:bCs/>
          <w:caps w:val="0"/>
          <w:color w:val="000000" w:themeColor="text1"/>
          <w:szCs w:val="32"/>
          <w14:textFill>
            <w14:solidFill>
              <w14:schemeClr w14:val="tx1"/>
            </w14:solidFill>
          </w14:textFill>
        </w:rPr>
        <w:t>.</w:t>
      </w:r>
      <w:r>
        <w:rPr>
          <w:rStyle w:val="14"/>
          <w:rFonts w:hint="eastAsia" w:ascii="Times New Roman" w:hAnsi="Times New Roman" w:eastAsia="仿宋"/>
          <w:bCs/>
          <w:caps w:val="0"/>
          <w:color w:val="000000" w:themeColor="text1"/>
          <w:szCs w:val="32"/>
          <w14:textFill>
            <w14:solidFill>
              <w14:schemeClr w14:val="tx1"/>
            </w14:solidFill>
          </w14:textFill>
        </w:rPr>
        <w:t>一般公共服务支出</w:t>
      </w:r>
      <w:r>
        <w:rPr>
          <w:rStyle w:val="14"/>
          <w:rFonts w:ascii="Times New Roman" w:hAnsi="Times New Roman" w:eastAsia="仿宋"/>
          <w:bCs/>
          <w:caps w:val="0"/>
          <w:color w:val="000000" w:themeColor="text1"/>
          <w:szCs w:val="32"/>
          <w14:textFill>
            <w14:solidFill>
              <w14:schemeClr w14:val="tx1"/>
            </w14:solidFill>
          </w14:textFill>
        </w:rPr>
        <w:t>2010301</w:t>
      </w:r>
      <w:r>
        <w:rPr>
          <w:rStyle w:val="14"/>
          <w:rFonts w:hint="eastAsia" w:ascii="Times New Roman" w:hAnsi="Times New Roman" w:eastAsia="仿宋"/>
          <w:bCs/>
          <w:caps w:val="0"/>
          <w:color w:val="000000" w:themeColor="text1"/>
          <w:szCs w:val="32"/>
          <w14:textFill>
            <w14:solidFill>
              <w14:schemeClr w14:val="tx1"/>
            </w14:solidFill>
          </w14:textFill>
        </w:rPr>
        <w:t>（行政运行）</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317.34</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16.52%</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3</w:t>
      </w:r>
      <w:r>
        <w:rPr>
          <w:rStyle w:val="14"/>
          <w:rFonts w:ascii="Times New Roman" w:hAnsi="Times New Roman" w:eastAsia="仿宋"/>
          <w:bCs/>
          <w:caps w:val="0"/>
          <w:color w:val="000000" w:themeColor="text1"/>
          <w:szCs w:val="32"/>
          <w14:textFill>
            <w14:solidFill>
              <w14:schemeClr w14:val="tx1"/>
            </w14:solidFill>
          </w14:textFill>
        </w:rPr>
        <w:t>.</w:t>
      </w:r>
      <w:r>
        <w:rPr>
          <w:rStyle w:val="14"/>
          <w:rFonts w:hint="eastAsia" w:ascii="Times New Roman" w:hAnsi="Times New Roman" w:eastAsia="仿宋"/>
          <w:bCs/>
          <w:caps w:val="0"/>
          <w:color w:val="000000" w:themeColor="text1"/>
          <w:szCs w:val="32"/>
          <w14:textFill>
            <w14:solidFill>
              <w14:schemeClr w14:val="tx1"/>
            </w14:solidFill>
          </w14:textFill>
        </w:rPr>
        <w:t>一般公共服务支出</w:t>
      </w:r>
      <w:r>
        <w:rPr>
          <w:rStyle w:val="14"/>
          <w:rFonts w:ascii="Times New Roman" w:hAnsi="Times New Roman" w:eastAsia="仿宋"/>
          <w:bCs/>
          <w:caps w:val="0"/>
          <w:color w:val="000000" w:themeColor="text1"/>
          <w:szCs w:val="32"/>
          <w14:textFill>
            <w14:solidFill>
              <w14:schemeClr w14:val="tx1"/>
            </w14:solidFill>
          </w14:textFill>
        </w:rPr>
        <w:t>2010308</w:t>
      </w:r>
      <w:r>
        <w:rPr>
          <w:rStyle w:val="14"/>
          <w:rFonts w:hint="eastAsia" w:ascii="Times New Roman" w:hAnsi="Times New Roman" w:eastAsia="仿宋"/>
          <w:bCs/>
          <w:caps w:val="0"/>
          <w:color w:val="000000" w:themeColor="text1"/>
          <w:szCs w:val="32"/>
          <w14:textFill>
            <w14:solidFill>
              <w14:schemeClr w14:val="tx1"/>
            </w14:solidFill>
          </w14:textFill>
        </w:rPr>
        <w:t>（信访事务）</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0.33</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0.02%</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4</w:t>
      </w:r>
      <w:r>
        <w:rPr>
          <w:rStyle w:val="14"/>
          <w:rFonts w:ascii="Times New Roman" w:hAnsi="Times New Roman" w:eastAsia="仿宋"/>
          <w:bCs/>
          <w:caps w:val="0"/>
          <w:color w:val="000000" w:themeColor="text1"/>
          <w:szCs w:val="32"/>
          <w14:textFill>
            <w14:solidFill>
              <w14:schemeClr w14:val="tx1"/>
            </w14:solidFill>
          </w14:textFill>
        </w:rPr>
        <w:t>.</w:t>
      </w:r>
      <w:r>
        <w:rPr>
          <w:rStyle w:val="14"/>
          <w:rFonts w:hint="eastAsia" w:ascii="Times New Roman" w:hAnsi="Times New Roman" w:eastAsia="仿宋"/>
          <w:bCs/>
          <w:caps w:val="0"/>
          <w:color w:val="000000" w:themeColor="text1"/>
          <w:szCs w:val="32"/>
          <w14:textFill>
            <w14:solidFill>
              <w14:schemeClr w14:val="tx1"/>
            </w14:solidFill>
          </w14:textFill>
        </w:rPr>
        <w:t>一般公共服务支出</w:t>
      </w:r>
      <w:r>
        <w:rPr>
          <w:rStyle w:val="14"/>
          <w:rFonts w:ascii="Times New Roman" w:hAnsi="Times New Roman" w:eastAsia="仿宋"/>
          <w:bCs/>
          <w:caps w:val="0"/>
          <w:color w:val="000000" w:themeColor="text1"/>
          <w:szCs w:val="32"/>
          <w14:textFill>
            <w14:solidFill>
              <w14:schemeClr w14:val="tx1"/>
            </w14:solidFill>
          </w14:textFill>
        </w:rPr>
        <w:t>2010350</w:t>
      </w:r>
      <w:r>
        <w:rPr>
          <w:rStyle w:val="14"/>
          <w:rFonts w:hint="eastAsia" w:ascii="Times New Roman" w:hAnsi="Times New Roman" w:eastAsia="仿宋"/>
          <w:bCs/>
          <w:caps w:val="0"/>
          <w:color w:val="000000" w:themeColor="text1"/>
          <w:szCs w:val="32"/>
          <w14:textFill>
            <w14:solidFill>
              <w14:schemeClr w14:val="tx1"/>
            </w14:solidFill>
          </w14:textFill>
        </w:rPr>
        <w:t>（事业运行）</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54.33</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2.83%</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5</w:t>
      </w:r>
      <w:r>
        <w:rPr>
          <w:rStyle w:val="14"/>
          <w:rFonts w:ascii="Times New Roman" w:hAnsi="Times New Roman" w:eastAsia="仿宋"/>
          <w:bCs/>
          <w:caps w:val="0"/>
          <w:color w:val="000000" w:themeColor="text1"/>
          <w:szCs w:val="32"/>
          <w14:textFill>
            <w14:solidFill>
              <w14:schemeClr w14:val="tx1"/>
            </w14:solidFill>
          </w14:textFill>
        </w:rPr>
        <w:t>.</w:t>
      </w:r>
      <w:r>
        <w:rPr>
          <w:rStyle w:val="14"/>
          <w:rFonts w:hint="eastAsia" w:ascii="Times New Roman" w:hAnsi="Times New Roman" w:eastAsia="仿宋"/>
          <w:bCs/>
          <w:caps w:val="0"/>
          <w:color w:val="000000" w:themeColor="text1"/>
          <w:szCs w:val="32"/>
          <w14:textFill>
            <w14:solidFill>
              <w14:schemeClr w14:val="tx1"/>
            </w14:solidFill>
          </w14:textFill>
        </w:rPr>
        <w:t>一般公共服务支出</w:t>
      </w:r>
      <w:r>
        <w:rPr>
          <w:rStyle w:val="14"/>
          <w:rFonts w:ascii="Times New Roman" w:hAnsi="Times New Roman" w:eastAsia="仿宋"/>
          <w:bCs/>
          <w:caps w:val="0"/>
          <w:color w:val="000000" w:themeColor="text1"/>
          <w:szCs w:val="32"/>
          <w14:textFill>
            <w14:solidFill>
              <w14:schemeClr w14:val="tx1"/>
            </w14:solidFill>
          </w14:textFill>
        </w:rPr>
        <w:t>2010399</w:t>
      </w:r>
      <w:r>
        <w:rPr>
          <w:rStyle w:val="14"/>
          <w:rFonts w:hint="eastAsia" w:ascii="Times New Roman" w:hAnsi="Times New Roman" w:eastAsia="仿宋"/>
          <w:bCs/>
          <w:caps w:val="0"/>
          <w:color w:val="000000" w:themeColor="text1"/>
          <w:szCs w:val="32"/>
          <w14:textFill>
            <w14:solidFill>
              <w14:schemeClr w14:val="tx1"/>
            </w14:solidFill>
          </w14:textFill>
        </w:rPr>
        <w:t>（其他政府办公厅（室）及相关机构事务支出）</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30.26</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1.58%</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6</w:t>
      </w:r>
      <w:r>
        <w:rPr>
          <w:rStyle w:val="14"/>
          <w:rFonts w:ascii="Times New Roman" w:hAnsi="Times New Roman" w:eastAsia="仿宋"/>
          <w:bCs/>
          <w:caps w:val="0"/>
          <w:color w:val="000000" w:themeColor="text1"/>
          <w:szCs w:val="32"/>
          <w14:textFill>
            <w14:solidFill>
              <w14:schemeClr w14:val="tx1"/>
            </w14:solidFill>
          </w14:textFill>
        </w:rPr>
        <w:t>.</w:t>
      </w:r>
      <w:r>
        <w:rPr>
          <w:rStyle w:val="14"/>
          <w:rFonts w:hint="eastAsia" w:ascii="Times New Roman" w:hAnsi="Times New Roman" w:eastAsia="仿宋"/>
          <w:bCs/>
          <w:caps w:val="0"/>
          <w:color w:val="000000" w:themeColor="text1"/>
          <w:szCs w:val="32"/>
          <w14:textFill>
            <w14:solidFill>
              <w14:schemeClr w14:val="tx1"/>
            </w14:solidFill>
          </w14:textFill>
        </w:rPr>
        <w:t>国防类支出</w:t>
      </w:r>
      <w:r>
        <w:rPr>
          <w:rStyle w:val="14"/>
          <w:rFonts w:ascii="Times New Roman" w:hAnsi="Times New Roman" w:eastAsia="仿宋"/>
          <w:bCs/>
          <w:caps w:val="0"/>
          <w:color w:val="000000" w:themeColor="text1"/>
          <w:szCs w:val="32"/>
          <w14:textFill>
            <w14:solidFill>
              <w14:schemeClr w14:val="tx1"/>
            </w14:solidFill>
          </w14:textFill>
        </w:rPr>
        <w:t>2030607</w:t>
      </w:r>
      <w:r>
        <w:rPr>
          <w:rStyle w:val="14"/>
          <w:rFonts w:hint="eastAsia" w:ascii="Times New Roman" w:hAnsi="Times New Roman" w:eastAsia="仿宋"/>
          <w:bCs/>
          <w:caps w:val="0"/>
          <w:color w:val="000000" w:themeColor="text1"/>
          <w:szCs w:val="32"/>
          <w14:textFill>
            <w14:solidFill>
              <w14:schemeClr w14:val="tx1"/>
            </w14:solidFill>
          </w14:textFill>
        </w:rPr>
        <w:t>（民兵）</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2</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0.1%</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Style w:val="14"/>
          <w:rFonts w:ascii="Times New Roman" w:hAnsi="Times New Roman" w:eastAsia="仿宋"/>
          <w:b w:val="0"/>
          <w:bCs/>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7</w:t>
      </w:r>
      <w:r>
        <w:rPr>
          <w:rStyle w:val="14"/>
          <w:rFonts w:ascii="Times New Roman" w:hAnsi="Times New Roman" w:eastAsia="仿宋"/>
          <w:bCs/>
          <w:caps w:val="0"/>
          <w:color w:val="000000" w:themeColor="text1"/>
          <w:szCs w:val="32"/>
          <w14:textFill>
            <w14:solidFill>
              <w14:schemeClr w14:val="tx1"/>
            </w14:solidFill>
          </w14:textFill>
        </w:rPr>
        <w:t>.</w:t>
      </w:r>
      <w:r>
        <w:rPr>
          <w:rStyle w:val="14"/>
          <w:rFonts w:hint="eastAsia" w:ascii="Times New Roman" w:hAnsi="Times New Roman" w:eastAsia="仿宋"/>
          <w:bCs/>
          <w:caps w:val="0"/>
          <w:color w:val="000000" w:themeColor="text1"/>
          <w:szCs w:val="32"/>
          <w14:textFill>
            <w14:solidFill>
              <w14:schemeClr w14:val="tx1"/>
            </w14:solidFill>
          </w14:textFill>
        </w:rPr>
        <w:t>社会保障和就业支出</w:t>
      </w:r>
      <w:r>
        <w:rPr>
          <w:rStyle w:val="14"/>
          <w:rFonts w:ascii="Times New Roman" w:hAnsi="Times New Roman" w:eastAsia="仿宋"/>
          <w:bCs/>
          <w:caps w:val="0"/>
          <w:color w:val="000000" w:themeColor="text1"/>
          <w:szCs w:val="32"/>
          <w14:textFill>
            <w14:solidFill>
              <w14:schemeClr w14:val="tx1"/>
            </w14:solidFill>
          </w14:textFill>
        </w:rPr>
        <w:t>2080208</w:t>
      </w:r>
      <w:r>
        <w:rPr>
          <w:rStyle w:val="14"/>
          <w:rFonts w:hint="eastAsia" w:ascii="Times New Roman" w:hAnsi="Times New Roman" w:eastAsia="仿宋"/>
          <w:bCs/>
          <w:caps w:val="0"/>
          <w:color w:val="000000" w:themeColor="text1"/>
          <w:szCs w:val="32"/>
          <w14:textFill>
            <w14:solidFill>
              <w14:schemeClr w14:val="tx1"/>
            </w14:solidFill>
          </w14:textFill>
        </w:rPr>
        <w:t>（基层政权建设和社区治理）</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93.14</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4.85%</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8</w:t>
      </w:r>
      <w:r>
        <w:rPr>
          <w:rStyle w:val="14"/>
          <w:rFonts w:ascii="Times New Roman" w:hAnsi="Times New Roman" w:eastAsia="仿宋"/>
          <w:bCs/>
          <w:caps w:val="0"/>
          <w:color w:val="000000" w:themeColor="text1"/>
          <w:szCs w:val="32"/>
          <w14:textFill>
            <w14:solidFill>
              <w14:schemeClr w14:val="tx1"/>
            </w14:solidFill>
          </w14:textFill>
        </w:rPr>
        <w:t>.</w:t>
      </w:r>
      <w:r>
        <w:rPr>
          <w:rStyle w:val="14"/>
          <w:rFonts w:hint="eastAsia" w:ascii="Times New Roman" w:hAnsi="Times New Roman" w:eastAsia="仿宋"/>
          <w:bCs/>
          <w:caps w:val="0"/>
          <w:color w:val="000000" w:themeColor="text1"/>
          <w:szCs w:val="32"/>
          <w14:textFill>
            <w14:solidFill>
              <w14:schemeClr w14:val="tx1"/>
            </w14:solidFill>
          </w14:textFill>
        </w:rPr>
        <w:t>社会保障和就业支出</w:t>
      </w:r>
      <w:r>
        <w:rPr>
          <w:rStyle w:val="14"/>
          <w:rFonts w:ascii="Times New Roman" w:hAnsi="Times New Roman" w:eastAsia="仿宋"/>
          <w:bCs/>
          <w:caps w:val="0"/>
          <w:color w:val="000000" w:themeColor="text1"/>
          <w:szCs w:val="32"/>
          <w14:textFill>
            <w14:solidFill>
              <w14:schemeClr w14:val="tx1"/>
            </w14:solidFill>
          </w14:textFill>
        </w:rPr>
        <w:t>2080299</w:t>
      </w:r>
      <w:r>
        <w:rPr>
          <w:rStyle w:val="14"/>
          <w:rFonts w:hint="eastAsia" w:ascii="Times New Roman" w:hAnsi="Times New Roman" w:eastAsia="仿宋"/>
          <w:bCs/>
          <w:caps w:val="0"/>
          <w:color w:val="000000" w:themeColor="text1"/>
          <w:szCs w:val="32"/>
          <w14:textFill>
            <w14:solidFill>
              <w14:schemeClr w14:val="tx1"/>
            </w14:solidFill>
          </w14:textFill>
        </w:rPr>
        <w:t>（其他民政管理事务支出）</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0.83</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0.04%</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Style w:val="14"/>
          <w:rFonts w:ascii="Times New Roman" w:hAnsi="Times New Roman" w:eastAsia="仿宋"/>
          <w:b w:val="0"/>
          <w:bCs/>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9</w:t>
      </w:r>
      <w:r>
        <w:rPr>
          <w:rStyle w:val="14"/>
          <w:rFonts w:ascii="Times New Roman" w:hAnsi="Times New Roman" w:eastAsia="仿宋"/>
          <w:bCs/>
          <w:caps w:val="0"/>
          <w:color w:val="000000" w:themeColor="text1"/>
          <w:szCs w:val="32"/>
          <w14:textFill>
            <w14:solidFill>
              <w14:schemeClr w14:val="tx1"/>
            </w14:solidFill>
          </w14:textFill>
        </w:rPr>
        <w:t>.</w:t>
      </w:r>
      <w:r>
        <w:rPr>
          <w:rStyle w:val="14"/>
          <w:rFonts w:hint="eastAsia" w:ascii="Times New Roman" w:hAnsi="Times New Roman" w:eastAsia="仿宋"/>
          <w:bCs/>
          <w:caps w:val="0"/>
          <w:color w:val="000000" w:themeColor="text1"/>
          <w:szCs w:val="32"/>
          <w14:textFill>
            <w14:solidFill>
              <w14:schemeClr w14:val="tx1"/>
            </w14:solidFill>
          </w14:textFill>
        </w:rPr>
        <w:t>社会保障和就业支出</w:t>
      </w:r>
      <w:r>
        <w:rPr>
          <w:rStyle w:val="14"/>
          <w:rFonts w:ascii="Times New Roman" w:hAnsi="Times New Roman" w:eastAsia="仿宋"/>
          <w:bCs/>
          <w:caps w:val="0"/>
          <w:color w:val="000000" w:themeColor="text1"/>
          <w:szCs w:val="32"/>
          <w14:textFill>
            <w14:solidFill>
              <w14:schemeClr w14:val="tx1"/>
            </w14:solidFill>
          </w14:textFill>
        </w:rPr>
        <w:t>2080501</w:t>
      </w:r>
      <w:r>
        <w:rPr>
          <w:rStyle w:val="14"/>
          <w:rFonts w:hint="eastAsia" w:ascii="Times New Roman" w:hAnsi="Times New Roman" w:eastAsia="仿宋"/>
          <w:bCs/>
          <w:caps w:val="0"/>
          <w:color w:val="000000" w:themeColor="text1"/>
          <w:szCs w:val="32"/>
          <w14:textFill>
            <w14:solidFill>
              <w14:schemeClr w14:val="tx1"/>
            </w14:solidFill>
          </w14:textFill>
        </w:rPr>
        <w:t>（行政单位离退休）</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21.62</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1.13%</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10</w:t>
      </w:r>
      <w:r>
        <w:rPr>
          <w:rStyle w:val="14"/>
          <w:rFonts w:ascii="Times New Roman" w:hAnsi="Times New Roman" w:eastAsia="仿宋"/>
          <w:bCs/>
          <w:caps w:val="0"/>
          <w:color w:val="000000" w:themeColor="text1"/>
          <w:szCs w:val="32"/>
          <w14:textFill>
            <w14:solidFill>
              <w14:schemeClr w14:val="tx1"/>
            </w14:solidFill>
          </w14:textFill>
        </w:rPr>
        <w:t>.</w:t>
      </w:r>
      <w:r>
        <w:rPr>
          <w:rStyle w:val="14"/>
          <w:rFonts w:hint="eastAsia" w:ascii="Times New Roman" w:hAnsi="Times New Roman" w:eastAsia="仿宋"/>
          <w:bCs/>
          <w:caps w:val="0"/>
          <w:color w:val="000000" w:themeColor="text1"/>
          <w:szCs w:val="32"/>
          <w14:textFill>
            <w14:solidFill>
              <w14:schemeClr w14:val="tx1"/>
            </w14:solidFill>
          </w14:textFill>
        </w:rPr>
        <w:t>社会保障和就业支出</w:t>
      </w:r>
      <w:r>
        <w:rPr>
          <w:rStyle w:val="14"/>
          <w:rFonts w:ascii="Times New Roman" w:hAnsi="Times New Roman" w:eastAsia="仿宋"/>
          <w:bCs/>
          <w:caps w:val="0"/>
          <w:color w:val="000000" w:themeColor="text1"/>
          <w:szCs w:val="32"/>
          <w14:textFill>
            <w14:solidFill>
              <w14:schemeClr w14:val="tx1"/>
            </w14:solidFill>
          </w14:textFill>
        </w:rPr>
        <w:t>2080502</w:t>
      </w:r>
      <w:r>
        <w:rPr>
          <w:rStyle w:val="14"/>
          <w:rFonts w:hint="eastAsia" w:ascii="Times New Roman" w:hAnsi="Times New Roman" w:eastAsia="仿宋"/>
          <w:bCs/>
          <w:caps w:val="0"/>
          <w:color w:val="000000" w:themeColor="text1"/>
          <w:szCs w:val="32"/>
          <w14:textFill>
            <w14:solidFill>
              <w14:schemeClr w14:val="tx1"/>
            </w14:solidFill>
          </w14:textFill>
        </w:rPr>
        <w:t>（事业单位离退休）</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6</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0.31%</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11</w:t>
      </w:r>
      <w:r>
        <w:rPr>
          <w:rStyle w:val="14"/>
          <w:rFonts w:ascii="Times New Roman" w:hAnsi="Times New Roman" w:eastAsia="仿宋"/>
          <w:bCs/>
          <w:caps w:val="0"/>
          <w:color w:val="000000" w:themeColor="text1"/>
          <w:szCs w:val="32"/>
          <w14:textFill>
            <w14:solidFill>
              <w14:schemeClr w14:val="tx1"/>
            </w14:solidFill>
          </w14:textFill>
        </w:rPr>
        <w:t>.</w:t>
      </w:r>
      <w:r>
        <w:rPr>
          <w:rStyle w:val="14"/>
          <w:rFonts w:hint="eastAsia" w:ascii="Times New Roman" w:hAnsi="Times New Roman" w:eastAsia="仿宋"/>
          <w:bCs/>
          <w:caps w:val="0"/>
          <w:color w:val="000000" w:themeColor="text1"/>
          <w:szCs w:val="32"/>
          <w14:textFill>
            <w14:solidFill>
              <w14:schemeClr w14:val="tx1"/>
            </w14:solidFill>
          </w14:textFill>
        </w:rPr>
        <w:t>社会保障和就业支出</w:t>
      </w:r>
      <w:r>
        <w:rPr>
          <w:rStyle w:val="14"/>
          <w:rFonts w:ascii="Times New Roman" w:hAnsi="Times New Roman" w:eastAsia="仿宋"/>
          <w:bCs/>
          <w:caps w:val="0"/>
          <w:color w:val="000000" w:themeColor="text1"/>
          <w:szCs w:val="32"/>
          <w14:textFill>
            <w14:solidFill>
              <w14:schemeClr w14:val="tx1"/>
            </w14:solidFill>
          </w14:textFill>
        </w:rPr>
        <w:t>2080505</w:t>
      </w:r>
      <w:r>
        <w:rPr>
          <w:rStyle w:val="14"/>
          <w:rFonts w:hint="eastAsia" w:ascii="Times New Roman" w:hAnsi="Times New Roman" w:eastAsia="仿宋"/>
          <w:bCs/>
          <w:caps w:val="0"/>
          <w:color w:val="000000" w:themeColor="text1"/>
          <w:szCs w:val="32"/>
          <w14:textFill>
            <w14:solidFill>
              <w14:schemeClr w14:val="tx1"/>
            </w14:solidFill>
          </w14:textFill>
        </w:rPr>
        <w:t>（机关事业单位基本养老保险缴费支出）</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42.59</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2.22%</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12</w:t>
      </w:r>
      <w:r>
        <w:rPr>
          <w:rStyle w:val="14"/>
          <w:rFonts w:ascii="Times New Roman" w:hAnsi="Times New Roman" w:eastAsia="仿宋"/>
          <w:bCs/>
          <w:caps w:val="0"/>
          <w:color w:val="000000" w:themeColor="text1"/>
          <w:szCs w:val="32"/>
          <w14:textFill>
            <w14:solidFill>
              <w14:schemeClr w14:val="tx1"/>
            </w14:solidFill>
          </w14:textFill>
        </w:rPr>
        <w:t>.</w:t>
      </w:r>
      <w:r>
        <w:rPr>
          <w:rStyle w:val="14"/>
          <w:rFonts w:hint="eastAsia" w:ascii="Times New Roman" w:hAnsi="Times New Roman" w:eastAsia="仿宋"/>
          <w:bCs/>
          <w:caps w:val="0"/>
          <w:color w:val="000000" w:themeColor="text1"/>
          <w:szCs w:val="32"/>
          <w14:textFill>
            <w14:solidFill>
              <w14:schemeClr w14:val="tx1"/>
            </w14:solidFill>
          </w14:textFill>
        </w:rPr>
        <w:t>社会保障和就业支出</w:t>
      </w:r>
      <w:r>
        <w:rPr>
          <w:rStyle w:val="14"/>
          <w:rFonts w:ascii="Times New Roman" w:hAnsi="Times New Roman" w:eastAsia="仿宋"/>
          <w:bCs/>
          <w:caps w:val="0"/>
          <w:color w:val="000000" w:themeColor="text1"/>
          <w:szCs w:val="32"/>
          <w14:textFill>
            <w14:solidFill>
              <w14:schemeClr w14:val="tx1"/>
            </w14:solidFill>
          </w14:textFill>
        </w:rPr>
        <w:t>2089901</w:t>
      </w:r>
      <w:r>
        <w:rPr>
          <w:rStyle w:val="14"/>
          <w:rFonts w:hint="eastAsia" w:ascii="Times New Roman" w:hAnsi="Times New Roman" w:eastAsia="仿宋"/>
          <w:bCs/>
          <w:caps w:val="0"/>
          <w:color w:val="000000" w:themeColor="text1"/>
          <w:szCs w:val="32"/>
          <w14:textFill>
            <w14:solidFill>
              <w14:schemeClr w14:val="tx1"/>
            </w14:solidFill>
          </w14:textFill>
        </w:rPr>
        <w:t>（其他社会保障和就业支出）</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2.44</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0.13%</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13</w:t>
      </w:r>
      <w:r>
        <w:rPr>
          <w:rStyle w:val="14"/>
          <w:rFonts w:ascii="Times New Roman" w:hAnsi="Times New Roman" w:eastAsia="仿宋"/>
          <w:bCs/>
          <w:caps w:val="0"/>
          <w:color w:val="000000" w:themeColor="text1"/>
          <w:szCs w:val="32"/>
          <w14:textFill>
            <w14:solidFill>
              <w14:schemeClr w14:val="tx1"/>
            </w14:solidFill>
          </w14:textFill>
        </w:rPr>
        <w:t>.</w:t>
      </w:r>
      <w:r>
        <w:rPr>
          <w:rFonts w:hint="eastAsia" w:ascii="Times New Roman" w:hAnsi="Times New Roman" w:eastAsia="仿宋"/>
          <w:b/>
          <w:bCs/>
          <w:caps w:val="0"/>
          <w:color w:val="000000" w:themeColor="text1"/>
          <w:szCs w:val="32"/>
          <w14:textFill>
            <w14:solidFill>
              <w14:schemeClr w14:val="tx1"/>
            </w14:solidFill>
          </w14:textFill>
        </w:rPr>
        <w:t>卫生健康支出</w:t>
      </w:r>
      <w:r>
        <w:rPr>
          <w:rFonts w:ascii="Times New Roman" w:hAnsi="Times New Roman" w:eastAsia="仿宋"/>
          <w:b/>
          <w:bCs/>
          <w:caps w:val="0"/>
          <w:color w:val="000000" w:themeColor="text1"/>
          <w:szCs w:val="32"/>
          <w14:textFill>
            <w14:solidFill>
              <w14:schemeClr w14:val="tx1"/>
            </w14:solidFill>
          </w14:textFill>
        </w:rPr>
        <w:t>2101101</w:t>
      </w:r>
      <w:r>
        <w:rPr>
          <w:rStyle w:val="14"/>
          <w:rFonts w:hint="eastAsia" w:ascii="Times New Roman" w:hAnsi="Times New Roman" w:eastAsia="仿宋"/>
          <w:bCs/>
          <w:caps w:val="0"/>
          <w:color w:val="000000" w:themeColor="text1"/>
          <w:szCs w:val="32"/>
          <w14:textFill>
            <w14:solidFill>
              <w14:schemeClr w14:val="tx1"/>
            </w14:solidFill>
          </w14:textFill>
        </w:rPr>
        <w:t>（行政单位医疗）</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21.97</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1.14%</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14</w:t>
      </w:r>
      <w:r>
        <w:rPr>
          <w:rStyle w:val="14"/>
          <w:rFonts w:ascii="Times New Roman" w:hAnsi="Times New Roman" w:eastAsia="仿宋"/>
          <w:bCs/>
          <w:caps w:val="0"/>
          <w:color w:val="000000" w:themeColor="text1"/>
          <w:szCs w:val="32"/>
          <w14:textFill>
            <w14:solidFill>
              <w14:schemeClr w14:val="tx1"/>
            </w14:solidFill>
          </w14:textFill>
        </w:rPr>
        <w:t>.</w:t>
      </w:r>
      <w:r>
        <w:rPr>
          <w:rFonts w:hint="eastAsia" w:ascii="Times New Roman" w:hAnsi="Times New Roman" w:eastAsia="仿宋"/>
          <w:b/>
          <w:bCs/>
          <w:caps w:val="0"/>
          <w:color w:val="000000" w:themeColor="text1"/>
          <w:szCs w:val="32"/>
          <w14:textFill>
            <w14:solidFill>
              <w14:schemeClr w14:val="tx1"/>
            </w14:solidFill>
          </w14:textFill>
        </w:rPr>
        <w:t>节能环保支出</w:t>
      </w:r>
      <w:r>
        <w:rPr>
          <w:rStyle w:val="14"/>
          <w:rFonts w:ascii="Times New Roman" w:hAnsi="Times New Roman" w:eastAsia="仿宋"/>
          <w:bCs/>
          <w:caps w:val="0"/>
          <w:color w:val="000000" w:themeColor="text1"/>
          <w:szCs w:val="32"/>
          <w14:textFill>
            <w14:solidFill>
              <w14:schemeClr w14:val="tx1"/>
            </w14:solidFill>
          </w14:textFill>
        </w:rPr>
        <w:t>2110302</w:t>
      </w:r>
      <w:r>
        <w:rPr>
          <w:rStyle w:val="14"/>
          <w:rFonts w:hint="eastAsia" w:ascii="Times New Roman" w:hAnsi="Times New Roman" w:eastAsia="仿宋"/>
          <w:bCs/>
          <w:caps w:val="0"/>
          <w:color w:val="000000" w:themeColor="text1"/>
          <w:szCs w:val="32"/>
          <w14:textFill>
            <w14:solidFill>
              <w14:schemeClr w14:val="tx1"/>
            </w14:solidFill>
          </w14:textFill>
        </w:rPr>
        <w:t>（水体）</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487.5</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25.38%</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Style w:val="14"/>
          <w:rFonts w:ascii="Times New Roman" w:hAnsi="Times New Roman" w:eastAsia="仿宋"/>
          <w:b w:val="0"/>
          <w:bCs/>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15</w:t>
      </w:r>
      <w:r>
        <w:rPr>
          <w:rStyle w:val="14"/>
          <w:rFonts w:ascii="Times New Roman" w:hAnsi="Times New Roman" w:eastAsia="仿宋"/>
          <w:bCs/>
          <w:caps w:val="0"/>
          <w:color w:val="000000" w:themeColor="text1"/>
          <w:szCs w:val="32"/>
          <w14:textFill>
            <w14:solidFill>
              <w14:schemeClr w14:val="tx1"/>
            </w14:solidFill>
          </w14:textFill>
        </w:rPr>
        <w:t>.</w:t>
      </w:r>
      <w:r>
        <w:rPr>
          <w:rFonts w:hint="eastAsia" w:ascii="Times New Roman" w:hAnsi="Times New Roman" w:eastAsia="仿宋"/>
          <w:b/>
          <w:bCs/>
          <w:caps w:val="0"/>
          <w:color w:val="000000" w:themeColor="text1"/>
          <w:szCs w:val="32"/>
          <w14:textFill>
            <w14:solidFill>
              <w14:schemeClr w14:val="tx1"/>
            </w14:solidFill>
          </w14:textFill>
        </w:rPr>
        <w:t>城乡社区支出</w:t>
      </w:r>
      <w:r>
        <w:rPr>
          <w:rFonts w:ascii="Times New Roman" w:hAnsi="Times New Roman" w:eastAsia="仿宋"/>
          <w:b/>
          <w:bCs/>
          <w:caps w:val="0"/>
          <w:color w:val="000000" w:themeColor="text1"/>
          <w:szCs w:val="32"/>
          <w14:textFill>
            <w14:solidFill>
              <w14:schemeClr w14:val="tx1"/>
            </w14:solidFill>
          </w14:textFill>
        </w:rPr>
        <w:t>2120101</w:t>
      </w:r>
      <w:r>
        <w:rPr>
          <w:rStyle w:val="14"/>
          <w:rFonts w:hint="eastAsia" w:ascii="Times New Roman" w:hAnsi="Times New Roman" w:eastAsia="仿宋"/>
          <w:bCs/>
          <w:caps w:val="0"/>
          <w:color w:val="000000" w:themeColor="text1"/>
          <w:szCs w:val="32"/>
          <w14:textFill>
            <w14:solidFill>
              <w14:schemeClr w14:val="tx1"/>
            </w14:solidFill>
          </w14:textFill>
        </w:rPr>
        <w:t>（行政运行）</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28.44</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1.48%</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1</w:t>
      </w:r>
      <w:r>
        <w:rPr>
          <w:rStyle w:val="14"/>
          <w:rFonts w:ascii="Times New Roman" w:hAnsi="Times New Roman" w:eastAsia="仿宋"/>
          <w:bCs/>
          <w:caps w:val="0"/>
          <w:color w:val="000000" w:themeColor="text1"/>
          <w:szCs w:val="32"/>
          <w14:textFill>
            <w14:solidFill>
              <w14:schemeClr w14:val="tx1"/>
            </w14:solidFill>
          </w14:textFill>
        </w:rPr>
        <w:t>6.</w:t>
      </w:r>
      <w:r>
        <w:rPr>
          <w:rFonts w:hint="eastAsia" w:ascii="Times New Roman" w:hAnsi="Times New Roman" w:eastAsia="仿宋"/>
          <w:b/>
          <w:bCs/>
          <w:caps w:val="0"/>
          <w:color w:val="000000" w:themeColor="text1"/>
          <w:szCs w:val="32"/>
          <w14:textFill>
            <w14:solidFill>
              <w14:schemeClr w14:val="tx1"/>
            </w14:solidFill>
          </w14:textFill>
        </w:rPr>
        <w:t>城乡社区支出</w:t>
      </w:r>
      <w:r>
        <w:rPr>
          <w:rFonts w:ascii="Times New Roman" w:hAnsi="Times New Roman" w:eastAsia="仿宋"/>
          <w:b/>
          <w:bCs/>
          <w:caps w:val="0"/>
          <w:color w:val="000000" w:themeColor="text1"/>
          <w:szCs w:val="32"/>
          <w14:textFill>
            <w14:solidFill>
              <w14:schemeClr w14:val="tx1"/>
            </w14:solidFill>
          </w14:textFill>
        </w:rPr>
        <w:t>2120501</w:t>
      </w:r>
      <w:r>
        <w:rPr>
          <w:rStyle w:val="14"/>
          <w:rFonts w:hint="eastAsia" w:ascii="Times New Roman" w:hAnsi="Times New Roman" w:eastAsia="仿宋"/>
          <w:bCs/>
          <w:caps w:val="0"/>
          <w:color w:val="000000" w:themeColor="text1"/>
          <w:szCs w:val="32"/>
          <w14:textFill>
            <w14:solidFill>
              <w14:schemeClr w14:val="tx1"/>
            </w14:solidFill>
          </w14:textFill>
        </w:rPr>
        <w:t>（城乡社区环境卫生）</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1.1</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0.06%</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Style w:val="14"/>
          <w:rFonts w:ascii="Times New Roman" w:hAnsi="Times New Roman" w:eastAsia="仿宋"/>
          <w:b w:val="0"/>
          <w:bCs/>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17</w:t>
      </w:r>
      <w:r>
        <w:rPr>
          <w:rStyle w:val="14"/>
          <w:rFonts w:ascii="Times New Roman" w:hAnsi="Times New Roman" w:eastAsia="仿宋"/>
          <w:bCs/>
          <w:caps w:val="0"/>
          <w:color w:val="000000" w:themeColor="text1"/>
          <w:szCs w:val="32"/>
          <w14:textFill>
            <w14:solidFill>
              <w14:schemeClr w14:val="tx1"/>
            </w14:solidFill>
          </w14:textFill>
        </w:rPr>
        <w:t>.</w:t>
      </w:r>
      <w:r>
        <w:rPr>
          <w:rFonts w:hint="eastAsia" w:ascii="Times New Roman" w:hAnsi="Times New Roman" w:eastAsia="仿宋"/>
          <w:b/>
          <w:bCs/>
          <w:caps w:val="0"/>
          <w:color w:val="000000" w:themeColor="text1"/>
          <w:szCs w:val="32"/>
          <w14:textFill>
            <w14:solidFill>
              <w14:schemeClr w14:val="tx1"/>
            </w14:solidFill>
          </w14:textFill>
        </w:rPr>
        <w:t>农林水支出</w:t>
      </w:r>
      <w:r>
        <w:rPr>
          <w:rFonts w:ascii="Times New Roman" w:hAnsi="Times New Roman" w:eastAsia="仿宋"/>
          <w:b/>
          <w:bCs/>
          <w:caps w:val="0"/>
          <w:color w:val="000000" w:themeColor="text1"/>
          <w:szCs w:val="32"/>
          <w14:textFill>
            <w14:solidFill>
              <w14:schemeClr w14:val="tx1"/>
            </w14:solidFill>
          </w14:textFill>
        </w:rPr>
        <w:t>2130104</w:t>
      </w:r>
      <w:r>
        <w:rPr>
          <w:rStyle w:val="14"/>
          <w:rFonts w:hint="eastAsia" w:ascii="Times New Roman" w:hAnsi="Times New Roman" w:eastAsia="仿宋"/>
          <w:bCs/>
          <w:caps w:val="0"/>
          <w:color w:val="000000" w:themeColor="text1"/>
          <w:szCs w:val="32"/>
          <w14:textFill>
            <w14:solidFill>
              <w14:schemeClr w14:val="tx1"/>
            </w14:solidFill>
          </w14:textFill>
        </w:rPr>
        <w:t>（事业运行）</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143.28</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7.46%</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18</w:t>
      </w:r>
      <w:r>
        <w:rPr>
          <w:rStyle w:val="14"/>
          <w:rFonts w:ascii="Times New Roman" w:hAnsi="Times New Roman" w:eastAsia="仿宋"/>
          <w:bCs/>
          <w:caps w:val="0"/>
          <w:color w:val="000000" w:themeColor="text1"/>
          <w:szCs w:val="32"/>
          <w14:textFill>
            <w14:solidFill>
              <w14:schemeClr w14:val="tx1"/>
            </w14:solidFill>
          </w14:textFill>
        </w:rPr>
        <w:t>.</w:t>
      </w:r>
      <w:r>
        <w:rPr>
          <w:rFonts w:hint="eastAsia" w:ascii="Times New Roman" w:hAnsi="Times New Roman" w:eastAsia="仿宋"/>
          <w:b/>
          <w:bCs/>
          <w:caps w:val="0"/>
          <w:color w:val="000000" w:themeColor="text1"/>
          <w:szCs w:val="32"/>
          <w14:textFill>
            <w14:solidFill>
              <w14:schemeClr w14:val="tx1"/>
            </w14:solidFill>
          </w14:textFill>
        </w:rPr>
        <w:t>农林水支出</w:t>
      </w:r>
      <w:r>
        <w:rPr>
          <w:rFonts w:ascii="Times New Roman" w:hAnsi="Times New Roman" w:eastAsia="仿宋"/>
          <w:b/>
          <w:bCs/>
          <w:caps w:val="0"/>
          <w:color w:val="000000" w:themeColor="text1"/>
          <w:szCs w:val="32"/>
          <w14:textFill>
            <w14:solidFill>
              <w14:schemeClr w14:val="tx1"/>
            </w14:solidFill>
          </w14:textFill>
        </w:rPr>
        <w:t>2130135</w:t>
      </w:r>
      <w:r>
        <w:rPr>
          <w:rStyle w:val="14"/>
          <w:rFonts w:hint="eastAsia" w:ascii="Times New Roman" w:hAnsi="Times New Roman" w:eastAsia="仿宋"/>
          <w:bCs/>
          <w:caps w:val="0"/>
          <w:color w:val="000000" w:themeColor="text1"/>
          <w:szCs w:val="32"/>
          <w14:textFill>
            <w14:solidFill>
              <w14:schemeClr w14:val="tx1"/>
            </w14:solidFill>
          </w14:textFill>
        </w:rPr>
        <w:t>（农业资源保护修复与利用）</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107</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5.57%</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19</w:t>
      </w:r>
      <w:r>
        <w:rPr>
          <w:rStyle w:val="14"/>
          <w:rFonts w:ascii="Times New Roman" w:hAnsi="Times New Roman" w:eastAsia="仿宋"/>
          <w:bCs/>
          <w:caps w:val="0"/>
          <w:color w:val="000000" w:themeColor="text1"/>
          <w:szCs w:val="32"/>
          <w14:textFill>
            <w14:solidFill>
              <w14:schemeClr w14:val="tx1"/>
            </w14:solidFill>
          </w14:textFill>
        </w:rPr>
        <w:t>.</w:t>
      </w:r>
      <w:r>
        <w:rPr>
          <w:rFonts w:hint="eastAsia" w:ascii="Times New Roman" w:hAnsi="Times New Roman" w:eastAsia="仿宋"/>
          <w:b/>
          <w:bCs/>
          <w:caps w:val="0"/>
          <w:color w:val="000000" w:themeColor="text1"/>
          <w:szCs w:val="32"/>
          <w14:textFill>
            <w14:solidFill>
              <w14:schemeClr w14:val="tx1"/>
            </w14:solidFill>
          </w14:textFill>
        </w:rPr>
        <w:t>农林水支出</w:t>
      </w:r>
      <w:r>
        <w:rPr>
          <w:rFonts w:ascii="Times New Roman" w:hAnsi="Times New Roman" w:eastAsia="仿宋"/>
          <w:b/>
          <w:bCs/>
          <w:caps w:val="0"/>
          <w:color w:val="000000" w:themeColor="text1"/>
          <w:szCs w:val="32"/>
          <w14:textFill>
            <w14:solidFill>
              <w14:schemeClr w14:val="tx1"/>
            </w14:solidFill>
          </w14:textFill>
        </w:rPr>
        <w:t>2130199</w:t>
      </w:r>
      <w:r>
        <w:rPr>
          <w:rStyle w:val="14"/>
          <w:rFonts w:hint="eastAsia" w:ascii="Times New Roman" w:hAnsi="Times New Roman" w:eastAsia="仿宋"/>
          <w:bCs/>
          <w:caps w:val="0"/>
          <w:color w:val="000000" w:themeColor="text1"/>
          <w:szCs w:val="32"/>
          <w14:textFill>
            <w14:solidFill>
              <w14:schemeClr w14:val="tx1"/>
            </w14:solidFill>
          </w14:textFill>
        </w:rPr>
        <w:t>（其他农业农村支出）</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28</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1.46%</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20</w:t>
      </w:r>
      <w:r>
        <w:rPr>
          <w:rStyle w:val="14"/>
          <w:rFonts w:ascii="Times New Roman" w:hAnsi="Times New Roman" w:eastAsia="仿宋"/>
          <w:bCs/>
          <w:caps w:val="0"/>
          <w:color w:val="000000" w:themeColor="text1"/>
          <w:szCs w:val="32"/>
          <w14:textFill>
            <w14:solidFill>
              <w14:schemeClr w14:val="tx1"/>
            </w14:solidFill>
          </w14:textFill>
        </w:rPr>
        <w:t>.</w:t>
      </w:r>
      <w:r>
        <w:rPr>
          <w:rFonts w:hint="eastAsia" w:ascii="Times New Roman" w:hAnsi="Times New Roman" w:eastAsia="仿宋"/>
          <w:b/>
          <w:bCs/>
          <w:caps w:val="0"/>
          <w:color w:val="000000" w:themeColor="text1"/>
          <w:szCs w:val="32"/>
          <w14:textFill>
            <w14:solidFill>
              <w14:schemeClr w14:val="tx1"/>
            </w14:solidFill>
          </w14:textFill>
        </w:rPr>
        <w:t>农林水支出</w:t>
      </w:r>
      <w:r>
        <w:rPr>
          <w:rFonts w:ascii="Times New Roman" w:hAnsi="Times New Roman" w:eastAsia="仿宋"/>
          <w:b/>
          <w:bCs/>
          <w:caps w:val="0"/>
          <w:color w:val="000000" w:themeColor="text1"/>
          <w:szCs w:val="32"/>
          <w14:textFill>
            <w14:solidFill>
              <w14:schemeClr w14:val="tx1"/>
            </w14:solidFill>
          </w14:textFill>
        </w:rPr>
        <w:t>2130599</w:t>
      </w:r>
      <w:r>
        <w:rPr>
          <w:rStyle w:val="14"/>
          <w:rFonts w:hint="eastAsia" w:ascii="Times New Roman" w:hAnsi="Times New Roman" w:eastAsia="仿宋"/>
          <w:bCs/>
          <w:caps w:val="0"/>
          <w:color w:val="000000" w:themeColor="text1"/>
          <w:szCs w:val="32"/>
          <w14:textFill>
            <w14:solidFill>
              <w14:schemeClr w14:val="tx1"/>
            </w14:solidFill>
          </w14:textFill>
        </w:rPr>
        <w:t>（其他扶贫支出）</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75.79</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3.95%</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Style w:val="14"/>
          <w:rFonts w:ascii="Times New Roman" w:hAnsi="Times New Roman" w:eastAsia="仿宋"/>
          <w:b w:val="0"/>
          <w:bCs/>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21</w:t>
      </w:r>
      <w:r>
        <w:rPr>
          <w:rStyle w:val="14"/>
          <w:rFonts w:ascii="Times New Roman" w:hAnsi="Times New Roman" w:eastAsia="仿宋"/>
          <w:bCs/>
          <w:caps w:val="0"/>
          <w:color w:val="000000" w:themeColor="text1"/>
          <w:szCs w:val="32"/>
          <w14:textFill>
            <w14:solidFill>
              <w14:schemeClr w14:val="tx1"/>
            </w14:solidFill>
          </w14:textFill>
        </w:rPr>
        <w:t>.</w:t>
      </w:r>
      <w:r>
        <w:rPr>
          <w:rFonts w:hint="eastAsia" w:ascii="Times New Roman" w:hAnsi="Times New Roman" w:eastAsia="仿宋"/>
          <w:b/>
          <w:bCs/>
          <w:caps w:val="0"/>
          <w:color w:val="000000" w:themeColor="text1"/>
          <w:szCs w:val="32"/>
          <w14:textFill>
            <w14:solidFill>
              <w14:schemeClr w14:val="tx1"/>
            </w14:solidFill>
          </w14:textFill>
        </w:rPr>
        <w:t>农林水支出</w:t>
      </w:r>
      <w:r>
        <w:rPr>
          <w:rFonts w:ascii="Times New Roman" w:hAnsi="Times New Roman" w:eastAsia="仿宋"/>
          <w:b/>
          <w:bCs/>
          <w:caps w:val="0"/>
          <w:color w:val="000000" w:themeColor="text1"/>
          <w:szCs w:val="32"/>
          <w14:textFill>
            <w14:solidFill>
              <w14:schemeClr w14:val="tx1"/>
            </w14:solidFill>
          </w14:textFill>
        </w:rPr>
        <w:t>2130701</w:t>
      </w:r>
      <w:r>
        <w:rPr>
          <w:rStyle w:val="14"/>
          <w:rFonts w:hint="eastAsia" w:ascii="Times New Roman" w:hAnsi="Times New Roman" w:eastAsia="仿宋"/>
          <w:bCs/>
          <w:caps w:val="0"/>
          <w:color w:val="000000" w:themeColor="text1"/>
          <w:szCs w:val="32"/>
          <w14:textFill>
            <w14:solidFill>
              <w14:schemeClr w14:val="tx1"/>
            </w14:solidFill>
          </w14:textFill>
        </w:rPr>
        <w:t>（对村级一事一议的补助）</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32</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1.67%</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22</w:t>
      </w:r>
      <w:r>
        <w:rPr>
          <w:rStyle w:val="14"/>
          <w:rFonts w:ascii="Times New Roman" w:hAnsi="Times New Roman" w:eastAsia="仿宋"/>
          <w:bCs/>
          <w:caps w:val="0"/>
          <w:color w:val="000000" w:themeColor="text1"/>
          <w:szCs w:val="32"/>
          <w14:textFill>
            <w14:solidFill>
              <w14:schemeClr w14:val="tx1"/>
            </w14:solidFill>
          </w14:textFill>
        </w:rPr>
        <w:t>.</w:t>
      </w:r>
      <w:r>
        <w:rPr>
          <w:rFonts w:hint="eastAsia" w:ascii="Times New Roman" w:hAnsi="Times New Roman" w:eastAsia="仿宋"/>
          <w:b/>
          <w:bCs/>
          <w:caps w:val="0"/>
          <w:color w:val="000000" w:themeColor="text1"/>
          <w:szCs w:val="32"/>
          <w14:textFill>
            <w14:solidFill>
              <w14:schemeClr w14:val="tx1"/>
            </w14:solidFill>
          </w14:textFill>
        </w:rPr>
        <w:t>农林水支出</w:t>
      </w:r>
      <w:r>
        <w:rPr>
          <w:rFonts w:ascii="Times New Roman" w:hAnsi="Times New Roman" w:eastAsia="仿宋"/>
          <w:b/>
          <w:bCs/>
          <w:caps w:val="0"/>
          <w:color w:val="000000" w:themeColor="text1"/>
          <w:szCs w:val="32"/>
          <w14:textFill>
            <w14:solidFill>
              <w14:schemeClr w14:val="tx1"/>
            </w14:solidFill>
          </w14:textFill>
        </w:rPr>
        <w:t>2130705</w:t>
      </w:r>
      <w:r>
        <w:rPr>
          <w:rStyle w:val="14"/>
          <w:rFonts w:hint="eastAsia" w:ascii="Times New Roman" w:hAnsi="Times New Roman" w:eastAsia="仿宋"/>
          <w:bCs/>
          <w:caps w:val="0"/>
          <w:color w:val="000000" w:themeColor="text1"/>
          <w:szCs w:val="32"/>
          <w14:textFill>
            <w14:solidFill>
              <w14:schemeClr w14:val="tx1"/>
            </w14:solidFill>
          </w14:textFill>
        </w:rPr>
        <w:t>（对村民委员会和村党支部的补助）</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234.64</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12.22%</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23</w:t>
      </w:r>
      <w:r>
        <w:rPr>
          <w:rStyle w:val="14"/>
          <w:rFonts w:ascii="Times New Roman" w:hAnsi="Times New Roman" w:eastAsia="仿宋"/>
          <w:bCs/>
          <w:caps w:val="0"/>
          <w:color w:val="000000" w:themeColor="text1"/>
          <w:szCs w:val="32"/>
          <w14:textFill>
            <w14:solidFill>
              <w14:schemeClr w14:val="tx1"/>
            </w14:solidFill>
          </w14:textFill>
        </w:rPr>
        <w:t>.</w:t>
      </w:r>
      <w:r>
        <w:rPr>
          <w:rFonts w:hint="eastAsia" w:ascii="Times New Roman" w:hAnsi="Times New Roman" w:eastAsia="仿宋"/>
          <w:b/>
          <w:bCs/>
          <w:caps w:val="0"/>
          <w:color w:val="000000" w:themeColor="text1"/>
          <w:szCs w:val="32"/>
          <w14:textFill>
            <w14:solidFill>
              <w14:schemeClr w14:val="tx1"/>
            </w14:solidFill>
          </w14:textFill>
        </w:rPr>
        <w:t>农林水支出</w:t>
      </w:r>
      <w:r>
        <w:rPr>
          <w:rFonts w:ascii="Times New Roman" w:hAnsi="Times New Roman" w:eastAsia="仿宋"/>
          <w:b/>
          <w:bCs/>
          <w:caps w:val="0"/>
          <w:color w:val="000000" w:themeColor="text1"/>
          <w:szCs w:val="32"/>
          <w14:textFill>
            <w14:solidFill>
              <w14:schemeClr w14:val="tx1"/>
            </w14:solidFill>
          </w14:textFill>
        </w:rPr>
        <w:t>2130706</w:t>
      </w:r>
      <w:r>
        <w:rPr>
          <w:rStyle w:val="14"/>
          <w:rFonts w:hint="eastAsia" w:ascii="Times New Roman" w:hAnsi="Times New Roman" w:eastAsia="仿宋"/>
          <w:bCs/>
          <w:caps w:val="0"/>
          <w:color w:val="000000" w:themeColor="text1"/>
          <w:szCs w:val="32"/>
          <w14:textFill>
            <w14:solidFill>
              <w14:schemeClr w14:val="tx1"/>
            </w14:solidFill>
          </w14:textFill>
        </w:rPr>
        <w:t>（对村集体经济组织的补助）</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77</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4.01%</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24</w:t>
      </w:r>
      <w:r>
        <w:rPr>
          <w:rStyle w:val="14"/>
          <w:rFonts w:ascii="Times New Roman" w:hAnsi="Times New Roman" w:eastAsia="仿宋"/>
          <w:bCs/>
          <w:caps w:val="0"/>
          <w:color w:val="000000" w:themeColor="text1"/>
          <w:szCs w:val="32"/>
          <w14:textFill>
            <w14:solidFill>
              <w14:schemeClr w14:val="tx1"/>
            </w14:solidFill>
          </w14:textFill>
        </w:rPr>
        <w:t>.</w:t>
      </w:r>
      <w:r>
        <w:rPr>
          <w:rFonts w:hint="eastAsia" w:ascii="Times New Roman" w:hAnsi="Times New Roman" w:eastAsia="仿宋"/>
          <w:b/>
          <w:bCs/>
          <w:caps w:val="0"/>
          <w:color w:val="000000" w:themeColor="text1"/>
          <w:szCs w:val="32"/>
          <w14:textFill>
            <w14:solidFill>
              <w14:schemeClr w14:val="tx1"/>
            </w14:solidFill>
          </w14:textFill>
        </w:rPr>
        <w:t>交通运输支出</w:t>
      </w:r>
      <w:r>
        <w:rPr>
          <w:rStyle w:val="14"/>
          <w:rFonts w:ascii="Times New Roman" w:hAnsi="Times New Roman" w:eastAsia="仿宋"/>
          <w:bCs/>
          <w:caps w:val="0"/>
          <w:color w:val="000000" w:themeColor="text1"/>
          <w:szCs w:val="32"/>
          <w14:textFill>
            <w14:solidFill>
              <w14:schemeClr w14:val="tx1"/>
            </w14:solidFill>
          </w14:textFill>
        </w:rPr>
        <w:t>2140110</w:t>
      </w:r>
      <w:r>
        <w:rPr>
          <w:rStyle w:val="14"/>
          <w:rFonts w:hint="eastAsia" w:ascii="Times New Roman" w:hAnsi="Times New Roman" w:eastAsia="仿宋"/>
          <w:bCs/>
          <w:caps w:val="0"/>
          <w:color w:val="000000" w:themeColor="text1"/>
          <w:szCs w:val="32"/>
          <w14:textFill>
            <w14:solidFill>
              <w14:schemeClr w14:val="tx1"/>
            </w14:solidFill>
          </w14:textFill>
        </w:rPr>
        <w:t>（公路和运输安全）</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3.11</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0.16%</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25</w:t>
      </w:r>
      <w:r>
        <w:rPr>
          <w:rStyle w:val="14"/>
          <w:rFonts w:ascii="Times New Roman" w:hAnsi="Times New Roman" w:eastAsia="仿宋"/>
          <w:bCs/>
          <w:caps w:val="0"/>
          <w:color w:val="000000" w:themeColor="text1"/>
          <w:szCs w:val="32"/>
          <w14:textFill>
            <w14:solidFill>
              <w14:schemeClr w14:val="tx1"/>
            </w14:solidFill>
          </w14:textFill>
        </w:rPr>
        <w:t>.</w:t>
      </w:r>
      <w:r>
        <w:rPr>
          <w:rFonts w:hint="eastAsia" w:ascii="Times New Roman" w:hAnsi="Times New Roman" w:eastAsia="仿宋"/>
          <w:b/>
          <w:bCs/>
          <w:caps w:val="0"/>
          <w:color w:val="000000" w:themeColor="text1"/>
          <w:szCs w:val="32"/>
          <w14:textFill>
            <w14:solidFill>
              <w14:schemeClr w14:val="tx1"/>
            </w14:solidFill>
          </w14:textFill>
        </w:rPr>
        <w:t>住房保障支出</w:t>
      </w:r>
      <w:r>
        <w:rPr>
          <w:rFonts w:ascii="Times New Roman" w:hAnsi="Times New Roman" w:eastAsia="仿宋"/>
          <w:b/>
          <w:bCs/>
          <w:caps w:val="0"/>
          <w:color w:val="000000" w:themeColor="text1"/>
          <w:szCs w:val="32"/>
          <w14:textFill>
            <w14:solidFill>
              <w14:schemeClr w14:val="tx1"/>
            </w14:solidFill>
          </w14:textFill>
        </w:rPr>
        <w:t>2210201</w:t>
      </w:r>
      <w:r>
        <w:rPr>
          <w:rFonts w:hint="eastAsia" w:ascii="Times New Roman" w:hAnsi="Times New Roman" w:eastAsia="仿宋"/>
          <w:b/>
          <w:bCs/>
          <w:caps w:val="0"/>
          <w:color w:val="000000" w:themeColor="text1"/>
          <w:szCs w:val="32"/>
          <w14:textFill>
            <w14:solidFill>
              <w14:schemeClr w14:val="tx1"/>
            </w14:solidFill>
          </w14:textFill>
        </w:rPr>
        <w:t>（住房公积金）</w:t>
      </w:r>
      <w:r>
        <w:rPr>
          <w:rFonts w:hint="eastAsia" w:eastAsia="仿宋"/>
          <w:b/>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31.79</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1.66%</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tabs>
          <w:tab w:val="right" w:pos="8306"/>
        </w:tabs>
        <w:kinsoku/>
        <w:wordWrap/>
        <w:overflowPunct/>
        <w:topLinePunct w:val="0"/>
        <w:bidi w:val="0"/>
        <w:spacing w:line="588" w:lineRule="exact"/>
        <w:textAlignment w:val="auto"/>
        <w:outlineLvl w:val="1"/>
        <w:rPr>
          <w:rStyle w:val="18"/>
          <w:rFonts w:ascii="Times New Roman" w:hAnsi="Times New Roman"/>
          <w:caps w:val="0"/>
          <w:color w:val="000000" w:themeColor="text1"/>
          <w14:textFill>
            <w14:solidFill>
              <w14:schemeClr w14:val="tx1"/>
            </w14:solidFill>
          </w14:textFill>
        </w:rPr>
      </w:pPr>
      <w:bookmarkStart w:id="52" w:name="_Toc15396608"/>
      <w:bookmarkStart w:id="53" w:name="_Toc12542"/>
      <w:bookmarkStart w:id="54" w:name="_Toc15377214"/>
      <w:bookmarkStart w:id="55" w:name="_Toc31021"/>
      <w:r>
        <w:rPr>
          <w:rFonts w:hint="eastAsia" w:ascii="Times New Roman" w:hAnsi="Times New Roman" w:eastAsia="黑体"/>
          <w:b/>
          <w:caps w:val="0"/>
          <w:color w:val="000000" w:themeColor="text1"/>
          <w:szCs w:val="32"/>
          <w:lang w:eastAsia="zh-CN"/>
          <w14:textFill>
            <w14:solidFill>
              <w14:schemeClr w14:val="tx1"/>
            </w14:solidFill>
          </w14:textFill>
        </w:rPr>
        <w:t>六</w:t>
      </w:r>
      <w:r>
        <w:rPr>
          <w:rFonts w:hint="eastAsia" w:ascii="Times New Roman" w:hAnsi="Times New Roman" w:eastAsia="黑体"/>
          <w:b/>
          <w:caps w:val="0"/>
          <w:color w:val="000000" w:themeColor="text1"/>
          <w:szCs w:val="32"/>
          <w14:textFill>
            <w14:solidFill>
              <w14:schemeClr w14:val="tx1"/>
            </w14:solidFill>
          </w14:textFill>
        </w:rPr>
        <w:t>、一</w:t>
      </w:r>
      <w:r>
        <w:rPr>
          <w:rStyle w:val="18"/>
          <w:rFonts w:hint="eastAsia" w:ascii="Times New Roman" w:hAnsi="Times New Roman" w:eastAsia="黑体"/>
          <w:b w:val="0"/>
          <w:caps w:val="0"/>
          <w:color w:val="000000" w:themeColor="text1"/>
          <w14:textFill>
            <w14:solidFill>
              <w14:schemeClr w14:val="tx1"/>
            </w14:solidFill>
          </w14:textFill>
        </w:rPr>
        <w:t>般公共预算财政拨款基本支出决算情况说明</w:t>
      </w:r>
      <w:bookmarkEnd w:id="52"/>
      <w:bookmarkEnd w:id="53"/>
      <w:bookmarkEnd w:id="54"/>
      <w:bookmarkEnd w:id="55"/>
      <w:r>
        <w:rPr>
          <w:rStyle w:val="18"/>
          <w:rFonts w:ascii="Times New Roman" w:hAnsi="Times New Roman" w:eastAsia="黑体"/>
          <w:b w:val="0"/>
          <w:caps w:val="0"/>
          <w:color w:val="000000" w:themeColor="text1"/>
          <w14:textFill>
            <w14:solidFill>
              <w14:schemeClr w14:val="tx1"/>
            </w14:solidFill>
          </w14:textFill>
        </w:rPr>
        <w:tab/>
      </w:r>
    </w:p>
    <w:p>
      <w:pPr>
        <w:pageBreakBefore w:val="0"/>
        <w:kinsoku/>
        <w:wordWrap/>
        <w:overflowPunct/>
        <w:topLinePunct w:val="0"/>
        <w:bidi w:val="0"/>
        <w:spacing w:line="588" w:lineRule="exact"/>
        <w:ind w:firstLine="645"/>
        <w:textAlignment w:val="auto"/>
        <w:rPr>
          <w:rFonts w:hint="eastAsia" w:ascii="Times New Roman" w:hAnsi="Times New Roman" w:eastAsia="仿宋"/>
          <w:caps w:val="0"/>
          <w:color w:val="000000" w:themeColor="text1"/>
          <w:szCs w:val="32"/>
          <w14:textFill>
            <w14:solidFill>
              <w14:schemeClr w14:val="tx1"/>
            </w14:solidFill>
          </w14:textFill>
        </w:rPr>
      </w:pPr>
      <w:r>
        <w:rPr>
          <w:rFonts w:ascii="Times New Roman" w:hAnsi="Times New Roman" w:eastAsia="仿宋"/>
          <w:caps w:val="0"/>
          <w:color w:val="000000" w:themeColor="text1"/>
          <w:szCs w:val="32"/>
          <w14:textFill>
            <w14:solidFill>
              <w14:schemeClr w14:val="tx1"/>
            </w14:solidFill>
          </w14:textFill>
        </w:rPr>
        <w:t>2020</w:t>
      </w:r>
      <w:r>
        <w:rPr>
          <w:rFonts w:hint="eastAsia" w:ascii="Times New Roman" w:hAnsi="Times New Roman" w:eastAsia="仿宋"/>
          <w:caps w:val="0"/>
          <w:color w:val="000000" w:themeColor="text1"/>
          <w:szCs w:val="32"/>
          <w14:textFill>
            <w14:solidFill>
              <w14:schemeClr w14:val="tx1"/>
            </w14:solidFill>
          </w14:textFill>
        </w:rPr>
        <w:t>年一般公共预算财政拨款基本支出</w:t>
      </w:r>
      <w:r>
        <w:rPr>
          <w:rFonts w:ascii="Times New Roman" w:hAnsi="Times New Roman" w:eastAsia="仿宋"/>
          <w:caps w:val="0"/>
          <w:color w:val="000000" w:themeColor="text1"/>
          <w:szCs w:val="32"/>
          <w14:textFill>
            <w14:solidFill>
              <w14:schemeClr w14:val="tx1"/>
            </w14:solidFill>
          </w14:textFill>
        </w:rPr>
        <w:t>1845.51</w:t>
      </w:r>
      <w:r>
        <w:rPr>
          <w:rFonts w:hint="eastAsia" w:ascii="Times New Roman" w:hAnsi="Times New Roman" w:eastAsia="仿宋"/>
          <w:caps w:val="0"/>
          <w:color w:val="000000" w:themeColor="text1"/>
          <w:szCs w:val="32"/>
          <w14:textFill>
            <w14:solidFill>
              <w14:schemeClr w14:val="tx1"/>
            </w14:solidFill>
          </w14:textFill>
        </w:rPr>
        <w:t>万元，其中</w:t>
      </w:r>
      <w:r>
        <w:rPr>
          <w:rFonts w:hint="eastAsia" w:eastAsia="仿宋"/>
          <w:caps w:val="0"/>
          <w:color w:val="000000" w:themeColor="text1"/>
          <w:szCs w:val="32"/>
          <w:lang w:eastAsia="zh-CN"/>
          <w14:textFill>
            <w14:solidFill>
              <w14:schemeClr w14:val="tx1"/>
            </w14:solidFill>
          </w14:textFill>
        </w:rPr>
        <w:t>：</w:t>
      </w:r>
    </w:p>
    <w:p>
      <w:pPr>
        <w:pageBreakBefore w:val="0"/>
        <w:kinsoku/>
        <w:wordWrap/>
        <w:overflowPunct/>
        <w:topLinePunct w:val="0"/>
        <w:bidi w:val="0"/>
        <w:spacing w:line="588" w:lineRule="exact"/>
        <w:ind w:firstLine="640" w:firstLineChars="200"/>
        <w:textAlignment w:val="auto"/>
        <w:rPr>
          <w:rFonts w:hint="eastAsia" w:ascii="Times New Roman" w:hAnsi="Times New Roman" w:eastAsia="仿宋"/>
          <w:caps w:val="0"/>
          <w:color w:val="000000" w:themeColor="text1"/>
          <w:szCs w:val="32"/>
          <w:lang w:eastAsia="zh-CN"/>
          <w14:textFill>
            <w14:solidFill>
              <w14:schemeClr w14:val="tx1"/>
            </w14:solidFill>
          </w14:textFill>
        </w:rPr>
      </w:pPr>
      <w:r>
        <w:rPr>
          <w:rFonts w:hint="eastAsia" w:ascii="Times New Roman" w:hAnsi="Times New Roman" w:eastAsia="仿宋"/>
          <w:caps w:val="0"/>
          <w:color w:val="000000" w:themeColor="text1"/>
          <w:szCs w:val="32"/>
          <w14:textFill>
            <w14:solidFill>
              <w14:schemeClr w14:val="tx1"/>
            </w14:solidFill>
          </w14:textFill>
        </w:rPr>
        <w:t>人员经费</w:t>
      </w:r>
      <w:r>
        <w:rPr>
          <w:rFonts w:ascii="Times New Roman" w:hAnsi="Times New Roman" w:eastAsia="仿宋"/>
          <w:caps w:val="0"/>
          <w:color w:val="000000" w:themeColor="text1"/>
          <w:szCs w:val="32"/>
          <w14:textFill>
            <w14:solidFill>
              <w14:schemeClr w14:val="tx1"/>
            </w14:solidFill>
          </w14:textFill>
        </w:rPr>
        <w:t>521.27</w:t>
      </w:r>
      <w:r>
        <w:rPr>
          <w:rFonts w:hint="eastAsia" w:ascii="Times New Roman" w:hAnsi="Times New Roman" w:eastAsia="仿宋"/>
          <w:caps w:val="0"/>
          <w:color w:val="000000" w:themeColor="text1"/>
          <w:szCs w:val="32"/>
          <w14:textFill>
            <w14:solidFill>
              <w14:schemeClr w14:val="tx1"/>
            </w14:solidFill>
          </w14:textFill>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p>
    <w:p>
      <w:pPr>
        <w:pageBreakBefore w:val="0"/>
        <w:kinsoku/>
        <w:wordWrap/>
        <w:overflowPunct/>
        <w:topLinePunct w:val="0"/>
        <w:bidi w:val="0"/>
        <w:spacing w:line="588" w:lineRule="exact"/>
        <w:ind w:firstLine="640" w:firstLineChars="200"/>
        <w:textAlignment w:val="auto"/>
        <w:rPr>
          <w:rFonts w:ascii="Times New Roman" w:hAnsi="Times New Roman" w:eastAsia="仿宋"/>
          <w:caps w:val="0"/>
          <w:color w:val="000000" w:themeColor="text1"/>
          <w:szCs w:val="32"/>
          <w14:textFill>
            <w14:solidFill>
              <w14:schemeClr w14:val="tx1"/>
            </w14:solidFill>
          </w14:textFill>
        </w:rPr>
      </w:pPr>
      <w:r>
        <w:rPr>
          <w:rFonts w:hint="eastAsia" w:ascii="Times New Roman" w:hAnsi="Times New Roman" w:eastAsia="仿宋"/>
          <w:caps w:val="0"/>
          <w:color w:val="000000" w:themeColor="text1"/>
          <w:szCs w:val="32"/>
          <w14:textFill>
            <w14:solidFill>
              <w14:schemeClr w14:val="tx1"/>
            </w14:solidFill>
          </w14:textFill>
        </w:rPr>
        <w:t>日常公用经费</w:t>
      </w:r>
      <w:r>
        <w:rPr>
          <w:rFonts w:ascii="Times New Roman" w:hAnsi="Times New Roman" w:eastAsia="仿宋"/>
          <w:caps w:val="0"/>
          <w:color w:val="000000" w:themeColor="text1"/>
          <w:szCs w:val="32"/>
          <w14:textFill>
            <w14:solidFill>
              <w14:schemeClr w14:val="tx1"/>
            </w14:solidFill>
          </w14:textFill>
        </w:rPr>
        <w:t>225.57</w:t>
      </w:r>
      <w:r>
        <w:rPr>
          <w:rFonts w:hint="eastAsia" w:ascii="Times New Roman" w:hAnsi="Times New Roman" w:eastAsia="仿宋"/>
          <w:caps w:val="0"/>
          <w:color w:val="000000" w:themeColor="text1"/>
          <w:szCs w:val="32"/>
          <w14:textFill>
            <w14:solidFill>
              <w14:schemeClr w14:val="tx1"/>
            </w14:solidFill>
          </w14:textFill>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pageBreakBefore w:val="0"/>
        <w:kinsoku/>
        <w:wordWrap/>
        <w:overflowPunct/>
        <w:topLinePunct w:val="0"/>
        <w:bidi w:val="0"/>
        <w:spacing w:line="588" w:lineRule="exact"/>
        <w:textAlignment w:val="auto"/>
        <w:outlineLvl w:val="1"/>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pPr>
      <w:bookmarkStart w:id="56" w:name="_Toc6926"/>
      <w:bookmarkStart w:id="57" w:name="_Toc15377215"/>
      <w:bookmarkStart w:id="58" w:name="_Toc15396609"/>
      <w:bookmarkStart w:id="59" w:name="_Toc23129"/>
      <w:r>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t>七、“三公”经费财政拨款支出决算情况说明</w:t>
      </w:r>
      <w:bookmarkEnd w:id="56"/>
      <w:bookmarkEnd w:id="57"/>
      <w:bookmarkEnd w:id="58"/>
      <w:bookmarkEnd w:id="59"/>
    </w:p>
    <w:p>
      <w:pPr>
        <w:pageBreakBefore w:val="0"/>
        <w:kinsoku/>
        <w:wordWrap/>
        <w:overflowPunct/>
        <w:topLinePunct w:val="0"/>
        <w:bidi w:val="0"/>
        <w:spacing w:line="588" w:lineRule="exact"/>
        <w:ind w:firstLine="640"/>
        <w:textAlignment w:val="auto"/>
        <w:outlineLvl w:val="2"/>
        <w:rPr>
          <w:rFonts w:ascii="Times New Roman" w:hAnsi="Times New Roman" w:eastAsia="仿宋"/>
          <w:b/>
          <w:caps w:val="0"/>
          <w:color w:val="000000" w:themeColor="text1"/>
          <w:szCs w:val="32"/>
          <w14:textFill>
            <w14:solidFill>
              <w14:schemeClr w14:val="tx1"/>
            </w14:solidFill>
          </w14:textFill>
        </w:rPr>
      </w:pPr>
      <w:bookmarkStart w:id="60" w:name="_Toc15377216"/>
      <w:bookmarkStart w:id="61" w:name="_Toc14736"/>
      <w:r>
        <w:rPr>
          <w:rFonts w:hint="eastAsia" w:ascii="Times New Roman" w:hAnsi="Times New Roman" w:eastAsia="仿宋"/>
          <w:b/>
          <w:caps w:val="0"/>
          <w:color w:val="000000" w:themeColor="text1"/>
          <w:szCs w:val="32"/>
          <w14:textFill>
            <w14:solidFill>
              <w14:schemeClr w14:val="tx1"/>
            </w14:solidFill>
          </w14:textFill>
        </w:rPr>
        <w:t>（一）“三公”经费财政拨款支出决算总体情况说明</w:t>
      </w:r>
      <w:bookmarkEnd w:id="60"/>
      <w:bookmarkEnd w:id="61"/>
    </w:p>
    <w:p>
      <w:pPr>
        <w:pageBreakBefore w:val="0"/>
        <w:kinsoku/>
        <w:wordWrap/>
        <w:overflowPunct/>
        <w:topLinePunct w:val="0"/>
        <w:bidi w:val="0"/>
        <w:spacing w:line="588" w:lineRule="exact"/>
        <w:ind w:firstLine="640"/>
        <w:textAlignment w:val="auto"/>
        <w:rPr>
          <w:rFonts w:ascii="Times New Roman" w:hAnsi="Times New Roman" w:eastAsia="仿宋"/>
          <w:caps w:val="0"/>
          <w:color w:val="000000" w:themeColor="text1"/>
          <w:szCs w:val="32"/>
          <w14:textFill>
            <w14:solidFill>
              <w14:schemeClr w14:val="tx1"/>
            </w14:solidFill>
          </w14:textFill>
        </w:rPr>
      </w:pPr>
      <w:r>
        <w:rPr>
          <w:rFonts w:ascii="Times New Roman" w:hAnsi="Times New Roman" w:eastAsia="仿宋"/>
          <w:caps w:val="0"/>
          <w:color w:val="000000" w:themeColor="text1"/>
          <w:szCs w:val="32"/>
          <w14:textFill>
            <w14:solidFill>
              <w14:schemeClr w14:val="tx1"/>
            </w14:solidFill>
          </w14:textFill>
        </w:rPr>
        <w:t>2020</w:t>
      </w:r>
      <w:r>
        <w:rPr>
          <w:rFonts w:hint="eastAsia" w:ascii="Times New Roman" w:hAnsi="Times New Roman" w:eastAsia="仿宋"/>
          <w:caps w:val="0"/>
          <w:color w:val="000000" w:themeColor="text1"/>
          <w:szCs w:val="32"/>
          <w14:textFill>
            <w14:solidFill>
              <w14:schemeClr w14:val="tx1"/>
            </w14:solidFill>
          </w14:textFill>
        </w:rPr>
        <w:t>年“三公”经费财政拨款支出决算为</w:t>
      </w:r>
      <w:r>
        <w:rPr>
          <w:rFonts w:ascii="Times New Roman" w:hAnsi="Times New Roman" w:eastAsia="仿宋"/>
          <w:caps w:val="0"/>
          <w:color w:val="000000" w:themeColor="text1"/>
          <w:szCs w:val="32"/>
          <w14:textFill>
            <w14:solidFill>
              <w14:schemeClr w14:val="tx1"/>
            </w14:solidFill>
          </w14:textFill>
        </w:rPr>
        <w:t>5.24</w:t>
      </w:r>
      <w:r>
        <w:rPr>
          <w:rFonts w:hint="eastAsia" w:ascii="Times New Roman" w:hAnsi="Times New Roman" w:eastAsia="仿宋"/>
          <w:caps w:val="0"/>
          <w:color w:val="000000" w:themeColor="text1"/>
          <w:szCs w:val="32"/>
          <w14:textFill>
            <w14:solidFill>
              <w14:schemeClr w14:val="tx1"/>
            </w14:solidFill>
          </w14:textFill>
        </w:rPr>
        <w:t>万元，完成预算</w:t>
      </w:r>
      <w:r>
        <w:rPr>
          <w:rFonts w:ascii="Times New Roman" w:hAnsi="Times New Roman" w:eastAsia="仿宋"/>
          <w:caps w:val="0"/>
          <w:color w:val="000000" w:themeColor="text1"/>
          <w:szCs w:val="32"/>
          <w14:textFill>
            <w14:solidFill>
              <w14:schemeClr w14:val="tx1"/>
            </w14:solidFill>
          </w14:textFill>
        </w:rPr>
        <w:t>100%</w:t>
      </w:r>
      <w:r>
        <w:rPr>
          <w:rFonts w:hint="eastAsia" w:ascii="Times New Roman" w:hAnsi="Times New Roman" w:eastAsia="仿宋"/>
          <w:caps w:val="0"/>
          <w:color w:val="000000" w:themeColor="text1"/>
          <w:szCs w:val="32"/>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r>
        <w:rPr>
          <w:rFonts w:hint="eastAsia" w:ascii="Times New Roman" w:hAnsi="Times New Roman" w:eastAsia="仿宋"/>
          <w:caps w:val="0"/>
          <w:color w:val="000000" w:themeColor="text1"/>
          <w:szCs w:val="32"/>
          <w14:textFill>
            <w14:solidFill>
              <w14:schemeClr w14:val="tx1"/>
            </w14:solidFill>
          </w14:textFill>
        </w:rPr>
        <w:t>。</w:t>
      </w:r>
    </w:p>
    <w:p>
      <w:pPr>
        <w:pageBreakBefore w:val="0"/>
        <w:kinsoku/>
        <w:wordWrap/>
        <w:overflowPunct/>
        <w:topLinePunct w:val="0"/>
        <w:bidi w:val="0"/>
        <w:spacing w:line="588" w:lineRule="exact"/>
        <w:ind w:firstLine="640"/>
        <w:textAlignment w:val="auto"/>
        <w:outlineLvl w:val="2"/>
        <w:rPr>
          <w:rFonts w:ascii="Times New Roman" w:hAnsi="Times New Roman" w:eastAsia="仿宋"/>
          <w:b/>
          <w:caps w:val="0"/>
          <w:color w:val="000000" w:themeColor="text1"/>
          <w:szCs w:val="32"/>
          <w14:textFill>
            <w14:solidFill>
              <w14:schemeClr w14:val="tx1"/>
            </w14:solidFill>
          </w14:textFill>
        </w:rPr>
      </w:pPr>
      <w:bookmarkStart w:id="62" w:name="_Toc28164"/>
      <w:bookmarkStart w:id="63" w:name="_Toc15377217"/>
      <w:r>
        <w:rPr>
          <w:rFonts w:hint="eastAsia" w:ascii="Times New Roman" w:hAnsi="Times New Roman" w:eastAsia="仿宋"/>
          <w:b/>
          <w:caps w:val="0"/>
          <w:color w:val="000000" w:themeColor="text1"/>
          <w:szCs w:val="32"/>
          <w14:textFill>
            <w14:solidFill>
              <w14:schemeClr w14:val="tx1"/>
            </w14:solidFill>
          </w14:textFill>
        </w:rPr>
        <w:t>（二）“三公”经费财政拨款支出决算具体情况说明</w:t>
      </w:r>
      <w:bookmarkEnd w:id="62"/>
      <w:bookmarkEnd w:id="63"/>
    </w:p>
    <w:p>
      <w:pPr>
        <w:pageBreakBefore w:val="0"/>
        <w:kinsoku/>
        <w:wordWrap/>
        <w:overflowPunct/>
        <w:topLinePunct w:val="0"/>
        <w:bidi w:val="0"/>
        <w:spacing w:line="588" w:lineRule="exact"/>
        <w:ind w:firstLine="640"/>
        <w:textAlignment w:val="auto"/>
        <w:rPr>
          <w:rFonts w:ascii="Times New Roman" w:hAnsi="Times New Roman" w:eastAsia="仿宋"/>
          <w:caps w:val="0"/>
          <w:color w:val="000000" w:themeColor="text1"/>
          <w:szCs w:val="32"/>
          <w14:textFill>
            <w14:solidFill>
              <w14:schemeClr w14:val="tx1"/>
            </w14:solidFill>
          </w14:textFill>
        </w:rPr>
      </w:pPr>
      <w:r>
        <w:rPr>
          <w:rFonts w:ascii="Times New Roman" w:hAnsi="Times New Roman" w:eastAsia="仿宋"/>
          <w:caps w:val="0"/>
          <w:color w:val="000000" w:themeColor="text1"/>
          <w:szCs w:val="32"/>
          <w14:textFill>
            <w14:solidFill>
              <w14:schemeClr w14:val="tx1"/>
            </w14:solidFill>
          </w14:textFill>
        </w:rPr>
        <w:t>2020</w:t>
      </w:r>
      <w:r>
        <w:rPr>
          <w:rFonts w:hint="eastAsia" w:ascii="Times New Roman" w:hAnsi="Times New Roman" w:eastAsia="仿宋"/>
          <w:caps w:val="0"/>
          <w:color w:val="000000" w:themeColor="text1"/>
          <w:szCs w:val="32"/>
          <w14:textFill>
            <w14:solidFill>
              <w14:schemeClr w14:val="tx1"/>
            </w14:solidFill>
          </w14:textFill>
        </w:rPr>
        <w:t>年“三公”经费财政拨款支出决算中，因公出国（境）费支出决算</w:t>
      </w:r>
      <w:r>
        <w:rPr>
          <w:rFonts w:ascii="Times New Roman" w:hAnsi="Times New Roman" w:eastAsia="仿宋"/>
          <w:caps w:val="0"/>
          <w:color w:val="000000" w:themeColor="text1"/>
          <w:szCs w:val="32"/>
          <w14:textFill>
            <w14:solidFill>
              <w14:schemeClr w14:val="tx1"/>
            </w14:solidFill>
          </w14:textFill>
        </w:rPr>
        <w:t>0</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0%</w:t>
      </w:r>
      <w:r>
        <w:rPr>
          <w:rFonts w:hint="eastAsia" w:ascii="Times New Roman" w:hAnsi="Times New Roman" w:eastAsia="仿宋"/>
          <w:caps w:val="0"/>
          <w:color w:val="000000" w:themeColor="text1"/>
          <w:szCs w:val="32"/>
          <w14:textFill>
            <w14:solidFill>
              <w14:schemeClr w14:val="tx1"/>
            </w14:solidFill>
          </w14:textFill>
        </w:rPr>
        <w:t>；公务用车购置及运行维护费支出决算</w:t>
      </w:r>
      <w:r>
        <w:rPr>
          <w:rFonts w:ascii="Times New Roman" w:hAnsi="Times New Roman" w:eastAsia="仿宋"/>
          <w:caps w:val="0"/>
          <w:color w:val="000000" w:themeColor="text1"/>
          <w:szCs w:val="32"/>
          <w14:textFill>
            <w14:solidFill>
              <w14:schemeClr w14:val="tx1"/>
            </w14:solidFill>
          </w14:textFill>
        </w:rPr>
        <w:t>5.05</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96.37%</w:t>
      </w:r>
      <w:r>
        <w:rPr>
          <w:rFonts w:hint="eastAsia" w:ascii="Times New Roman" w:hAnsi="Times New Roman" w:eastAsia="仿宋"/>
          <w:caps w:val="0"/>
          <w:color w:val="000000" w:themeColor="text1"/>
          <w:szCs w:val="32"/>
          <w14:textFill>
            <w14:solidFill>
              <w14:schemeClr w14:val="tx1"/>
            </w14:solidFill>
          </w14:textFill>
        </w:rPr>
        <w:t>；公务接待费支出决算</w:t>
      </w:r>
      <w:r>
        <w:rPr>
          <w:rFonts w:ascii="Times New Roman" w:hAnsi="Times New Roman" w:eastAsia="仿宋"/>
          <w:caps w:val="0"/>
          <w:color w:val="000000" w:themeColor="text1"/>
          <w:szCs w:val="32"/>
          <w14:textFill>
            <w14:solidFill>
              <w14:schemeClr w14:val="tx1"/>
            </w14:solidFill>
          </w14:textFill>
        </w:rPr>
        <w:t>0.19</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3.63%</w:t>
      </w:r>
      <w:r>
        <w:rPr>
          <w:rFonts w:hint="eastAsia" w:ascii="Times New Roman" w:hAnsi="Times New Roman" w:eastAsia="仿宋"/>
          <w:caps w:val="0"/>
          <w:color w:val="000000" w:themeColor="text1"/>
          <w:szCs w:val="32"/>
          <w14:textFill>
            <w14:solidFill>
              <w14:schemeClr w14:val="tx1"/>
            </w14:solidFill>
          </w14:textFill>
        </w:rPr>
        <w:t>。具体情况如下：</w:t>
      </w:r>
    </w:p>
    <w:p>
      <w:pPr>
        <w:pageBreakBefore w:val="0"/>
        <w:kinsoku/>
        <w:wordWrap/>
        <w:overflowPunct/>
        <w:topLinePunct w:val="0"/>
        <w:bidi w:val="0"/>
        <w:spacing w:line="588" w:lineRule="exact"/>
        <w:ind w:firstLine="640"/>
        <w:textAlignment w:val="auto"/>
        <w:rPr>
          <w:rFonts w:ascii="Times New Roman" w:hAnsi="Times New Roman"/>
          <w:b/>
          <w:caps w:val="0"/>
          <w:color w:val="000000" w:themeColor="text1"/>
          <w:szCs w:val="32"/>
          <w14:textFill>
            <w14:solidFill>
              <w14:schemeClr w14:val="tx1"/>
            </w14:solidFill>
          </w14:textFill>
        </w:rPr>
      </w:pPr>
      <w:r>
        <w:rPr>
          <w:rFonts w:ascii="Times New Roman" w:hAnsi="Times New Roman"/>
          <w:b/>
          <w:caps w:val="0"/>
          <w:color w:val="000000" w:themeColor="text1"/>
          <w:szCs w:val="32"/>
          <w14:textFill>
            <w14:solidFill>
              <w14:schemeClr w14:val="tx1"/>
            </w14:solidFill>
          </w14:textFill>
        </w:rPr>
        <w:t>1.</w:t>
      </w:r>
      <w:r>
        <w:rPr>
          <w:rFonts w:hint="eastAsia" w:ascii="Times New Roman" w:hAnsi="Times New Roman"/>
          <w:b/>
          <w:caps w:val="0"/>
          <w:color w:val="000000" w:themeColor="text1"/>
          <w:szCs w:val="32"/>
          <w14:textFill>
            <w14:solidFill>
              <w14:schemeClr w14:val="tx1"/>
            </w14:solidFill>
          </w14:textFill>
        </w:rPr>
        <w:t>因公出国（境）经费支出</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万元，</w:t>
      </w:r>
      <w:r>
        <w:rPr>
          <w:rStyle w:val="14"/>
          <w:rFonts w:hint="eastAsia" w:ascii="Times New Roman" w:hAnsi="Times New Roman" w:eastAsia="仿宋"/>
          <w:b w:val="0"/>
          <w:bCs/>
          <w:caps w:val="0"/>
          <w:color w:val="000000" w:themeColor="text1"/>
          <w:szCs w:val="32"/>
          <w14:textFill>
            <w14:solidFill>
              <w14:schemeClr w14:val="tx1"/>
            </w14:solidFill>
          </w14:textFill>
        </w:rPr>
        <w:t>完成预算</w:t>
      </w:r>
      <w:r>
        <w:rPr>
          <w:rStyle w:val="14"/>
          <w:rFonts w:ascii="Times New Roman" w:hAnsi="Times New Roman" w:eastAsia="仿宋"/>
          <w:b w:val="0"/>
          <w:bCs/>
          <w:caps w:val="0"/>
          <w:color w:val="000000" w:themeColor="text1"/>
          <w:szCs w:val="32"/>
          <w14:textFill>
            <w14:solidFill>
              <w14:schemeClr w14:val="tx1"/>
            </w14:solidFill>
          </w14:textFill>
        </w:rPr>
        <w:t>0%</w:t>
      </w:r>
      <w:r>
        <w:rPr>
          <w:rStyle w:val="14"/>
          <w:rFonts w:hint="eastAsia" w:ascii="Times New Roman" w:hAnsi="Times New Roman" w:eastAsia="仿宋"/>
          <w:b w:val="0"/>
          <w:bCs/>
          <w:caps w:val="0"/>
          <w:color w:val="000000" w:themeColor="text1"/>
          <w:szCs w:val="32"/>
          <w14:textFill>
            <w14:solidFill>
              <w14:schemeClr w14:val="tx1"/>
            </w14:solidFill>
          </w14:textFill>
        </w:rPr>
        <w:t>。</w:t>
      </w:r>
      <w:r>
        <w:rPr>
          <w:rFonts w:hint="eastAsia" w:ascii="Times New Roman" w:hAnsi="Times New Roman"/>
          <w:caps w:val="0"/>
          <w:color w:val="000000" w:themeColor="text1"/>
          <w:szCs w:val="32"/>
          <w14:textFill>
            <w14:solidFill>
              <w14:schemeClr w14:val="tx1"/>
            </w14:solidFill>
          </w14:textFill>
        </w:rPr>
        <w:t>全年安排因公出国（境）团组</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次，出国（境）</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人。因公出国（境）支出决算比</w:t>
      </w:r>
      <w:r>
        <w:rPr>
          <w:rFonts w:ascii="Times New Roman" w:hAnsi="Times New Roman"/>
          <w:caps w:val="0"/>
          <w:color w:val="000000" w:themeColor="text1"/>
          <w:szCs w:val="32"/>
          <w14:textFill>
            <w14:solidFill>
              <w14:schemeClr w14:val="tx1"/>
            </w14:solidFill>
          </w14:textFill>
        </w:rPr>
        <w:t>2019</w:t>
      </w:r>
      <w:r>
        <w:rPr>
          <w:rFonts w:hint="eastAsia" w:ascii="Times New Roman" w:hAnsi="Times New Roman"/>
          <w:caps w:val="0"/>
          <w:color w:val="000000" w:themeColor="text1"/>
          <w:szCs w:val="32"/>
          <w14:textFill>
            <w14:solidFill>
              <w14:schemeClr w14:val="tx1"/>
            </w14:solidFill>
          </w14:textFill>
        </w:rPr>
        <w:t>年增加</w:t>
      </w:r>
      <w:r>
        <w:rPr>
          <w:rFonts w:ascii="Times New Roman" w:hAnsi="Times New Roman"/>
          <w:caps w:val="0"/>
          <w:color w:val="000000" w:themeColor="text1"/>
          <w:szCs w:val="32"/>
          <w14:textFill>
            <w14:solidFill>
              <w14:schemeClr w14:val="tx1"/>
            </w14:solidFill>
          </w14:textFill>
        </w:rPr>
        <w:t>/</w:t>
      </w:r>
      <w:r>
        <w:rPr>
          <w:rFonts w:hint="eastAsia" w:ascii="Times New Roman" w:hAnsi="Times New Roman"/>
          <w:caps w:val="0"/>
          <w:color w:val="000000" w:themeColor="text1"/>
          <w:szCs w:val="32"/>
          <w14:textFill>
            <w14:solidFill>
              <w14:schemeClr w14:val="tx1"/>
            </w14:solidFill>
          </w14:textFill>
        </w:rPr>
        <w:t>减少</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万元，增长</w:t>
      </w:r>
      <w:r>
        <w:rPr>
          <w:rFonts w:ascii="Times New Roman" w:hAnsi="Times New Roman"/>
          <w:caps w:val="0"/>
          <w:color w:val="000000" w:themeColor="text1"/>
          <w:szCs w:val="32"/>
          <w14:textFill>
            <w14:solidFill>
              <w14:schemeClr w14:val="tx1"/>
            </w14:solidFill>
          </w14:textFill>
        </w:rPr>
        <w:t>/</w:t>
      </w:r>
      <w:r>
        <w:rPr>
          <w:rFonts w:hint="eastAsia" w:ascii="Times New Roman" w:hAnsi="Times New Roman"/>
          <w:caps w:val="0"/>
          <w:color w:val="000000" w:themeColor="text1"/>
          <w:szCs w:val="32"/>
          <w14:textFill>
            <w14:solidFill>
              <w14:schemeClr w14:val="tx1"/>
            </w14:solidFill>
          </w14:textFill>
        </w:rPr>
        <w:t>下降</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。主要原因是我镇无因公因公出国（境）。</w:t>
      </w:r>
    </w:p>
    <w:p>
      <w:pPr>
        <w:pageBreakBefore w:val="0"/>
        <w:kinsoku/>
        <w:wordWrap/>
        <w:overflowPunct/>
        <w:topLinePunct w:val="0"/>
        <w:bidi w:val="0"/>
        <w:spacing w:line="588" w:lineRule="exact"/>
        <w:ind w:firstLine="640"/>
        <w:textAlignment w:val="auto"/>
        <w:rPr>
          <w:rFonts w:ascii="Times New Roman" w:hAnsi="Times New Roman"/>
          <w:caps w:val="0"/>
          <w:color w:val="000000" w:themeColor="text1"/>
          <w:szCs w:val="32"/>
          <w14:textFill>
            <w14:solidFill>
              <w14:schemeClr w14:val="tx1"/>
            </w14:solidFill>
          </w14:textFill>
        </w:rPr>
      </w:pPr>
      <w:r>
        <w:rPr>
          <w:rFonts w:hint="eastAsia" w:ascii="Times New Roman" w:hAnsi="Times New Roman"/>
          <w:caps w:val="0"/>
          <w:color w:val="000000" w:themeColor="text1"/>
          <w:szCs w:val="32"/>
          <w14:textFill>
            <w14:solidFill>
              <w14:schemeClr w14:val="tx1"/>
            </w14:solidFill>
          </w14:textFill>
        </w:rPr>
        <w:t>开支内容包括：无。</w:t>
      </w:r>
    </w:p>
    <w:p>
      <w:pPr>
        <w:pageBreakBefore w:val="0"/>
        <w:kinsoku/>
        <w:wordWrap/>
        <w:overflowPunct/>
        <w:topLinePunct w:val="0"/>
        <w:bidi w:val="0"/>
        <w:spacing w:line="588" w:lineRule="exact"/>
        <w:ind w:firstLine="640"/>
        <w:textAlignment w:val="auto"/>
        <w:rPr>
          <w:rFonts w:ascii="Times New Roman" w:hAnsi="Times New Roman"/>
          <w:b/>
          <w:caps w:val="0"/>
          <w:color w:val="000000" w:themeColor="text1"/>
          <w:szCs w:val="32"/>
          <w14:textFill>
            <w14:solidFill>
              <w14:schemeClr w14:val="tx1"/>
            </w14:solidFill>
          </w14:textFill>
        </w:rPr>
      </w:pPr>
      <w:r>
        <w:rPr>
          <w:rFonts w:ascii="Times New Roman" w:hAnsi="Times New Roman"/>
          <w:b/>
          <w:caps w:val="0"/>
          <w:color w:val="000000" w:themeColor="text1"/>
          <w:szCs w:val="32"/>
          <w14:textFill>
            <w14:solidFill>
              <w14:schemeClr w14:val="tx1"/>
            </w14:solidFill>
          </w14:textFill>
        </w:rPr>
        <w:t>2.</w:t>
      </w:r>
      <w:r>
        <w:rPr>
          <w:rFonts w:hint="eastAsia" w:ascii="Times New Roman" w:hAnsi="Times New Roman"/>
          <w:b/>
          <w:caps w:val="0"/>
          <w:color w:val="000000" w:themeColor="text1"/>
          <w:szCs w:val="32"/>
          <w14:textFill>
            <w14:solidFill>
              <w14:schemeClr w14:val="tx1"/>
            </w14:solidFill>
          </w14:textFill>
        </w:rPr>
        <w:t>公务用车购置及运行维护费支出</w:t>
      </w:r>
      <w:r>
        <w:rPr>
          <w:rFonts w:ascii="Times New Roman" w:hAnsi="Times New Roman"/>
          <w:caps w:val="0"/>
          <w:color w:val="000000" w:themeColor="text1"/>
          <w:szCs w:val="32"/>
          <w14:textFill>
            <w14:solidFill>
              <w14:schemeClr w14:val="tx1"/>
            </w14:solidFill>
          </w14:textFill>
        </w:rPr>
        <w:t>5.05</w:t>
      </w:r>
      <w:r>
        <w:rPr>
          <w:rFonts w:hint="eastAsia" w:ascii="Times New Roman" w:hAnsi="Times New Roman"/>
          <w:caps w:val="0"/>
          <w:color w:val="000000" w:themeColor="text1"/>
          <w:szCs w:val="32"/>
          <w14:textFill>
            <w14:solidFill>
              <w14:schemeClr w14:val="tx1"/>
            </w14:solidFill>
          </w14:textFill>
        </w:rPr>
        <w:t>万元</w:t>
      </w:r>
      <w:r>
        <w:rPr>
          <w:rFonts w:hint="eastAsia"/>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完成预算</w:t>
      </w:r>
      <w:r>
        <w:rPr>
          <w:rStyle w:val="14"/>
          <w:rFonts w:ascii="Times New Roman" w:hAnsi="Times New Roman" w:eastAsia="仿宋"/>
          <w:b w:val="0"/>
          <w:bCs/>
          <w:caps w:val="0"/>
          <w:color w:val="000000" w:themeColor="text1"/>
          <w:szCs w:val="32"/>
          <w14:textFill>
            <w14:solidFill>
              <w14:schemeClr w14:val="tx1"/>
            </w14:solidFill>
          </w14:textFill>
        </w:rPr>
        <w:t>100%</w:t>
      </w:r>
      <w:r>
        <w:rPr>
          <w:rStyle w:val="14"/>
          <w:rFonts w:hint="eastAsia" w:eastAsia="仿宋"/>
          <w:b w:val="0"/>
          <w:bCs/>
          <w:caps w:val="0"/>
          <w:color w:val="000000" w:themeColor="text1"/>
          <w:szCs w:val="32"/>
          <w:lang w:eastAsia="zh-CN"/>
          <w14:textFill>
            <w14:solidFill>
              <w14:schemeClr w14:val="tx1"/>
            </w14:solidFill>
          </w14:textFill>
        </w:rPr>
        <w:t>。</w:t>
      </w:r>
      <w:r>
        <w:rPr>
          <w:rFonts w:hint="eastAsia" w:ascii="Times New Roman" w:hAnsi="Times New Roman"/>
          <w:caps w:val="0"/>
          <w:color w:val="000000" w:themeColor="text1"/>
          <w:szCs w:val="32"/>
          <w14:textFill>
            <w14:solidFill>
              <w14:schemeClr w14:val="tx1"/>
            </w14:solidFill>
          </w14:textFill>
        </w:rPr>
        <w:t>公务用车购置及运行维护费支出决算比</w:t>
      </w:r>
      <w:r>
        <w:rPr>
          <w:rFonts w:ascii="Times New Roman" w:hAnsi="Times New Roman"/>
          <w:caps w:val="0"/>
          <w:color w:val="000000" w:themeColor="text1"/>
          <w:szCs w:val="32"/>
          <w14:textFill>
            <w14:solidFill>
              <w14:schemeClr w14:val="tx1"/>
            </w14:solidFill>
          </w14:textFill>
        </w:rPr>
        <w:t>2019</w:t>
      </w:r>
      <w:r>
        <w:rPr>
          <w:rFonts w:hint="eastAsia" w:ascii="Times New Roman" w:hAnsi="Times New Roman"/>
          <w:caps w:val="0"/>
          <w:color w:val="000000" w:themeColor="text1"/>
          <w:szCs w:val="32"/>
          <w14:textFill>
            <w14:solidFill>
              <w14:schemeClr w14:val="tx1"/>
            </w14:solidFill>
          </w14:textFill>
        </w:rPr>
        <w:t>年增加</w:t>
      </w:r>
      <w:r>
        <w:rPr>
          <w:rFonts w:ascii="Times New Roman" w:hAnsi="Times New Roman"/>
          <w:caps w:val="0"/>
          <w:color w:val="000000" w:themeColor="text1"/>
          <w:szCs w:val="32"/>
          <w14:textFill>
            <w14:solidFill>
              <w14:schemeClr w14:val="tx1"/>
            </w14:solidFill>
          </w14:textFill>
        </w:rPr>
        <w:t>/</w:t>
      </w:r>
      <w:r>
        <w:rPr>
          <w:rFonts w:hint="eastAsia" w:ascii="Times New Roman" w:hAnsi="Times New Roman"/>
          <w:caps w:val="0"/>
          <w:color w:val="000000" w:themeColor="text1"/>
          <w:szCs w:val="32"/>
          <w14:textFill>
            <w14:solidFill>
              <w14:schemeClr w14:val="tx1"/>
            </w14:solidFill>
          </w14:textFill>
        </w:rPr>
        <w:t>减少</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万元，增长</w:t>
      </w:r>
      <w:r>
        <w:rPr>
          <w:rFonts w:ascii="Times New Roman" w:hAnsi="Times New Roman"/>
          <w:caps w:val="0"/>
          <w:color w:val="000000" w:themeColor="text1"/>
          <w:szCs w:val="32"/>
          <w14:textFill>
            <w14:solidFill>
              <w14:schemeClr w14:val="tx1"/>
            </w14:solidFill>
          </w14:textFill>
        </w:rPr>
        <w:t>/</w:t>
      </w:r>
      <w:r>
        <w:rPr>
          <w:rFonts w:hint="eastAsia" w:ascii="Times New Roman" w:hAnsi="Times New Roman"/>
          <w:caps w:val="0"/>
          <w:color w:val="000000" w:themeColor="text1"/>
          <w:szCs w:val="32"/>
          <w14:textFill>
            <w14:solidFill>
              <w14:schemeClr w14:val="tx1"/>
            </w14:solidFill>
          </w14:textFill>
        </w:rPr>
        <w:t>下降</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。主要原因是我镇是由原农团乡和原漆树乡于</w:t>
      </w:r>
      <w:r>
        <w:rPr>
          <w:rFonts w:ascii="Times New Roman" w:hAnsi="Times New Roman"/>
          <w:caps w:val="0"/>
          <w:color w:val="000000" w:themeColor="text1"/>
          <w:szCs w:val="32"/>
          <w14:textFill>
            <w14:solidFill>
              <w14:schemeClr w14:val="tx1"/>
            </w14:solidFill>
          </w14:textFill>
        </w:rPr>
        <w:t>2019</w:t>
      </w:r>
      <w:r>
        <w:rPr>
          <w:rFonts w:hint="eastAsia" w:ascii="Times New Roman" w:hAnsi="Times New Roman"/>
          <w:caps w:val="0"/>
          <w:color w:val="000000" w:themeColor="text1"/>
          <w:szCs w:val="32"/>
          <w14:textFill>
            <w14:solidFill>
              <w14:schemeClr w14:val="tx1"/>
            </w14:solidFill>
          </w14:textFill>
        </w:rPr>
        <w:t>年</w:t>
      </w:r>
      <w:r>
        <w:rPr>
          <w:rFonts w:ascii="Times New Roman" w:hAnsi="Times New Roman"/>
          <w:caps w:val="0"/>
          <w:color w:val="000000" w:themeColor="text1"/>
          <w:szCs w:val="32"/>
          <w14:textFill>
            <w14:solidFill>
              <w14:schemeClr w14:val="tx1"/>
            </w14:solidFill>
          </w14:textFill>
        </w:rPr>
        <w:t>9</w:t>
      </w:r>
      <w:r>
        <w:rPr>
          <w:rFonts w:hint="eastAsia" w:ascii="Times New Roman" w:hAnsi="Times New Roman"/>
          <w:caps w:val="0"/>
          <w:color w:val="000000" w:themeColor="text1"/>
          <w:szCs w:val="32"/>
          <w14:textFill>
            <w14:solidFill>
              <w14:schemeClr w14:val="tx1"/>
            </w14:solidFill>
          </w14:textFill>
        </w:rPr>
        <w:t>月合并新成立，故不与</w:t>
      </w:r>
      <w:r>
        <w:rPr>
          <w:rFonts w:ascii="Times New Roman" w:hAnsi="Times New Roman"/>
          <w:caps w:val="0"/>
          <w:color w:val="000000" w:themeColor="text1"/>
          <w:szCs w:val="32"/>
          <w14:textFill>
            <w14:solidFill>
              <w14:schemeClr w14:val="tx1"/>
            </w14:solidFill>
          </w14:textFill>
        </w:rPr>
        <w:t>2019</w:t>
      </w:r>
      <w:r>
        <w:rPr>
          <w:rFonts w:hint="eastAsia" w:ascii="Times New Roman" w:hAnsi="Times New Roman"/>
          <w:caps w:val="0"/>
          <w:color w:val="000000" w:themeColor="text1"/>
          <w:szCs w:val="32"/>
          <w14:textFill>
            <w14:solidFill>
              <w14:schemeClr w14:val="tx1"/>
            </w14:solidFill>
          </w14:textFill>
        </w:rPr>
        <w:t>年做比较。</w:t>
      </w:r>
    </w:p>
    <w:p>
      <w:pPr>
        <w:pageBreakBefore w:val="0"/>
        <w:kinsoku/>
        <w:wordWrap/>
        <w:overflowPunct/>
        <w:topLinePunct w:val="0"/>
        <w:bidi w:val="0"/>
        <w:spacing w:line="588" w:lineRule="exact"/>
        <w:ind w:firstLine="640" w:firstLineChars="200"/>
        <w:textAlignment w:val="auto"/>
        <w:rPr>
          <w:rFonts w:ascii="Times New Roman" w:hAnsi="Times New Roman"/>
          <w:b/>
          <w:caps w:val="0"/>
          <w:color w:val="000000" w:themeColor="text1"/>
          <w:szCs w:val="32"/>
          <w14:textFill>
            <w14:solidFill>
              <w14:schemeClr w14:val="tx1"/>
            </w14:solidFill>
          </w14:textFill>
        </w:rPr>
      </w:pPr>
      <w:r>
        <w:rPr>
          <w:rFonts w:hint="eastAsia" w:ascii="Times New Roman" w:hAnsi="Times New Roman"/>
          <w:caps w:val="0"/>
          <w:color w:val="000000" w:themeColor="text1"/>
          <w:szCs w:val="32"/>
          <w14:textFill>
            <w14:solidFill>
              <w14:schemeClr w14:val="tx1"/>
            </w14:solidFill>
          </w14:textFill>
        </w:rPr>
        <w:t>其中：</w:t>
      </w:r>
      <w:r>
        <w:rPr>
          <w:rFonts w:hint="eastAsia" w:ascii="Times New Roman" w:hAnsi="Times New Roman"/>
          <w:b/>
          <w:caps w:val="0"/>
          <w:color w:val="000000" w:themeColor="text1"/>
          <w:szCs w:val="32"/>
          <w14:textFill>
            <w14:solidFill>
              <w14:schemeClr w14:val="tx1"/>
            </w14:solidFill>
          </w14:textFill>
        </w:rPr>
        <w:t>公务用车购置支出</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万元。全年按规定更新购置公务用车</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辆，其中：轿车</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辆、金额</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万元，越野车</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辆、金额</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万元，载客汽车</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辆、金额</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万元，主要用于无。截至</w:t>
      </w:r>
      <w:r>
        <w:rPr>
          <w:rFonts w:ascii="Times New Roman" w:hAnsi="Times New Roman"/>
          <w:caps w:val="0"/>
          <w:color w:val="000000" w:themeColor="text1"/>
          <w:szCs w:val="32"/>
          <w14:textFill>
            <w14:solidFill>
              <w14:schemeClr w14:val="tx1"/>
            </w14:solidFill>
          </w14:textFill>
        </w:rPr>
        <w:t>2020</w:t>
      </w:r>
      <w:r>
        <w:rPr>
          <w:rFonts w:hint="eastAsia" w:ascii="Times New Roman" w:hAnsi="Times New Roman"/>
          <w:caps w:val="0"/>
          <w:color w:val="000000" w:themeColor="text1"/>
          <w:szCs w:val="32"/>
          <w14:textFill>
            <w14:solidFill>
              <w14:schemeClr w14:val="tx1"/>
            </w14:solidFill>
          </w14:textFill>
        </w:rPr>
        <w:t>年</w:t>
      </w:r>
      <w:r>
        <w:rPr>
          <w:rFonts w:ascii="Times New Roman" w:hAnsi="Times New Roman"/>
          <w:caps w:val="0"/>
          <w:color w:val="000000" w:themeColor="text1"/>
          <w:szCs w:val="32"/>
          <w14:textFill>
            <w14:solidFill>
              <w14:schemeClr w14:val="tx1"/>
            </w14:solidFill>
          </w14:textFill>
        </w:rPr>
        <w:t>12</w:t>
      </w:r>
      <w:r>
        <w:rPr>
          <w:rFonts w:hint="eastAsia" w:ascii="Times New Roman" w:hAnsi="Times New Roman"/>
          <w:caps w:val="0"/>
          <w:color w:val="000000" w:themeColor="text1"/>
          <w:szCs w:val="32"/>
          <w14:textFill>
            <w14:solidFill>
              <w14:schemeClr w14:val="tx1"/>
            </w14:solidFill>
          </w14:textFill>
        </w:rPr>
        <w:t>月底，单位共有公务用车</w:t>
      </w:r>
      <w:r>
        <w:rPr>
          <w:rFonts w:ascii="Times New Roman" w:hAnsi="Times New Roman"/>
          <w:caps w:val="0"/>
          <w:color w:val="000000" w:themeColor="text1"/>
          <w:szCs w:val="32"/>
          <w14:textFill>
            <w14:solidFill>
              <w14:schemeClr w14:val="tx1"/>
            </w14:solidFill>
          </w14:textFill>
        </w:rPr>
        <w:t>2</w:t>
      </w:r>
      <w:r>
        <w:rPr>
          <w:rFonts w:hint="eastAsia" w:ascii="Times New Roman" w:hAnsi="Times New Roman"/>
          <w:caps w:val="0"/>
          <w:color w:val="000000" w:themeColor="text1"/>
          <w:szCs w:val="32"/>
          <w14:textFill>
            <w14:solidFill>
              <w14:schemeClr w14:val="tx1"/>
            </w14:solidFill>
          </w14:textFill>
        </w:rPr>
        <w:t>辆，其中：轿车</w:t>
      </w:r>
      <w:r>
        <w:rPr>
          <w:rFonts w:ascii="Times New Roman" w:hAnsi="Times New Roman"/>
          <w:caps w:val="0"/>
          <w:color w:val="000000" w:themeColor="text1"/>
          <w:szCs w:val="32"/>
          <w14:textFill>
            <w14:solidFill>
              <w14:schemeClr w14:val="tx1"/>
            </w14:solidFill>
          </w14:textFill>
        </w:rPr>
        <w:t>1</w:t>
      </w:r>
      <w:r>
        <w:rPr>
          <w:rFonts w:hint="eastAsia" w:ascii="Times New Roman" w:hAnsi="Times New Roman"/>
          <w:caps w:val="0"/>
          <w:color w:val="000000" w:themeColor="text1"/>
          <w:szCs w:val="32"/>
          <w14:textFill>
            <w14:solidFill>
              <w14:schemeClr w14:val="tx1"/>
            </w14:solidFill>
          </w14:textFill>
        </w:rPr>
        <w:t>辆、越野车</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辆、载客汽车</w:t>
      </w:r>
      <w:r>
        <w:rPr>
          <w:rFonts w:ascii="Times New Roman" w:hAnsi="Times New Roman"/>
          <w:caps w:val="0"/>
          <w:color w:val="000000" w:themeColor="text1"/>
          <w:szCs w:val="32"/>
          <w14:textFill>
            <w14:solidFill>
              <w14:schemeClr w14:val="tx1"/>
            </w14:solidFill>
          </w14:textFill>
        </w:rPr>
        <w:t>1</w:t>
      </w:r>
      <w:r>
        <w:rPr>
          <w:rFonts w:hint="eastAsia" w:ascii="Times New Roman" w:hAnsi="Times New Roman"/>
          <w:caps w:val="0"/>
          <w:color w:val="000000" w:themeColor="text1"/>
          <w:szCs w:val="32"/>
          <w14:textFill>
            <w14:solidFill>
              <w14:schemeClr w14:val="tx1"/>
            </w14:solidFill>
          </w14:textFill>
        </w:rPr>
        <w:t>辆。</w:t>
      </w:r>
    </w:p>
    <w:p>
      <w:pPr>
        <w:pageBreakBefore w:val="0"/>
        <w:kinsoku/>
        <w:wordWrap/>
        <w:overflowPunct/>
        <w:topLinePunct w:val="0"/>
        <w:bidi w:val="0"/>
        <w:spacing w:line="588" w:lineRule="exact"/>
        <w:ind w:firstLine="640"/>
        <w:textAlignment w:val="auto"/>
        <w:rPr>
          <w:rFonts w:ascii="Times New Roman" w:hAnsi="Times New Roman"/>
          <w:caps w:val="0"/>
          <w:color w:val="000000" w:themeColor="text1"/>
          <w:szCs w:val="32"/>
          <w14:textFill>
            <w14:solidFill>
              <w14:schemeClr w14:val="tx1"/>
            </w14:solidFill>
          </w14:textFill>
        </w:rPr>
      </w:pPr>
      <w:r>
        <w:rPr>
          <w:rFonts w:hint="eastAsia" w:ascii="Times New Roman" w:hAnsi="Times New Roman"/>
          <w:b/>
          <w:caps w:val="0"/>
          <w:color w:val="000000" w:themeColor="text1"/>
          <w:szCs w:val="32"/>
          <w:lang w:val="en-US" w:eastAsia="zh-CN"/>
          <w14:textFill>
            <w14:solidFill>
              <w14:schemeClr w14:val="tx1"/>
            </w14:solidFill>
          </w14:textFill>
        </w:rPr>
        <w:t>3.</w:t>
      </w:r>
      <w:r>
        <w:rPr>
          <w:rFonts w:hint="eastAsia" w:ascii="Times New Roman" w:hAnsi="Times New Roman"/>
          <w:b/>
          <w:caps w:val="0"/>
          <w:color w:val="000000" w:themeColor="text1"/>
          <w:szCs w:val="32"/>
          <w14:textFill>
            <w14:solidFill>
              <w14:schemeClr w14:val="tx1"/>
            </w14:solidFill>
          </w14:textFill>
        </w:rPr>
        <w:t>公务用车运行维护费支出</w:t>
      </w:r>
      <w:r>
        <w:rPr>
          <w:rFonts w:ascii="Times New Roman" w:hAnsi="Times New Roman"/>
          <w:caps w:val="0"/>
          <w:color w:val="000000" w:themeColor="text1"/>
          <w:szCs w:val="32"/>
          <w14:textFill>
            <w14:solidFill>
              <w14:schemeClr w14:val="tx1"/>
            </w14:solidFill>
          </w14:textFill>
        </w:rPr>
        <w:t>5.05</w:t>
      </w:r>
      <w:r>
        <w:rPr>
          <w:rFonts w:hint="eastAsia" w:ascii="Times New Roman" w:hAnsi="Times New Roman"/>
          <w:caps w:val="0"/>
          <w:color w:val="000000" w:themeColor="text1"/>
          <w:szCs w:val="32"/>
          <w14:textFill>
            <w14:solidFill>
              <w14:schemeClr w14:val="tx1"/>
            </w14:solidFill>
          </w14:textFill>
        </w:rPr>
        <w:t>万元。主要用于调研、紧急事件等所需的公务用车燃料费、维修费、过路过桥费、保险费等支出。</w:t>
      </w:r>
    </w:p>
    <w:p>
      <w:pPr>
        <w:pageBreakBefore w:val="0"/>
        <w:kinsoku/>
        <w:wordWrap/>
        <w:overflowPunct/>
        <w:topLinePunct w:val="0"/>
        <w:bidi w:val="0"/>
        <w:spacing w:line="588" w:lineRule="exact"/>
        <w:ind w:firstLine="640"/>
        <w:textAlignment w:val="auto"/>
        <w:rPr>
          <w:rFonts w:ascii="Times New Roman" w:hAnsi="Times New Roman"/>
          <w:caps w:val="0"/>
          <w:color w:val="000000" w:themeColor="text1"/>
          <w:szCs w:val="32"/>
          <w14:textFill>
            <w14:solidFill>
              <w14:schemeClr w14:val="tx1"/>
            </w14:solidFill>
          </w14:textFill>
        </w:rPr>
      </w:pPr>
      <w:r>
        <w:rPr>
          <w:rFonts w:hint="eastAsia" w:ascii="Times New Roman" w:hAnsi="Times New Roman"/>
          <w:b/>
          <w:caps w:val="0"/>
          <w:color w:val="000000" w:themeColor="text1"/>
          <w:szCs w:val="32"/>
          <w:lang w:val="en-US" w:eastAsia="zh-CN"/>
          <w14:textFill>
            <w14:solidFill>
              <w14:schemeClr w14:val="tx1"/>
            </w14:solidFill>
          </w14:textFill>
        </w:rPr>
        <w:t>4</w:t>
      </w:r>
      <w:r>
        <w:rPr>
          <w:rFonts w:ascii="Times New Roman" w:hAnsi="Times New Roman"/>
          <w:b/>
          <w:caps w:val="0"/>
          <w:color w:val="000000" w:themeColor="text1"/>
          <w:szCs w:val="32"/>
          <w14:textFill>
            <w14:solidFill>
              <w14:schemeClr w14:val="tx1"/>
            </w14:solidFill>
          </w14:textFill>
        </w:rPr>
        <w:t>.</w:t>
      </w:r>
      <w:r>
        <w:rPr>
          <w:rFonts w:hint="eastAsia" w:ascii="Times New Roman" w:hAnsi="Times New Roman"/>
          <w:b/>
          <w:caps w:val="0"/>
          <w:color w:val="000000" w:themeColor="text1"/>
          <w:szCs w:val="32"/>
          <w14:textFill>
            <w14:solidFill>
              <w14:schemeClr w14:val="tx1"/>
            </w14:solidFill>
          </w14:textFill>
        </w:rPr>
        <w:t>公务接待费支出</w:t>
      </w:r>
      <w:r>
        <w:rPr>
          <w:rFonts w:ascii="Times New Roman" w:hAnsi="Times New Roman"/>
          <w:caps w:val="0"/>
          <w:color w:val="000000" w:themeColor="text1"/>
          <w:szCs w:val="32"/>
          <w14:textFill>
            <w14:solidFill>
              <w14:schemeClr w14:val="tx1"/>
            </w14:solidFill>
          </w14:textFill>
        </w:rPr>
        <w:t>0.19</w:t>
      </w:r>
      <w:r>
        <w:rPr>
          <w:rFonts w:hint="eastAsia" w:ascii="Times New Roman" w:hAnsi="Times New Roman"/>
          <w:caps w:val="0"/>
          <w:color w:val="000000" w:themeColor="text1"/>
          <w:szCs w:val="32"/>
          <w14:textFill>
            <w14:solidFill>
              <w14:schemeClr w14:val="tx1"/>
            </w14:solidFill>
          </w14:textFill>
        </w:rPr>
        <w:t>万元，</w:t>
      </w:r>
      <w:r>
        <w:rPr>
          <w:rStyle w:val="14"/>
          <w:rFonts w:hint="eastAsia" w:ascii="Times New Roman" w:hAnsi="Times New Roman" w:eastAsia="仿宋"/>
          <w:b w:val="0"/>
          <w:bCs/>
          <w:caps w:val="0"/>
          <w:color w:val="000000" w:themeColor="text1"/>
          <w:szCs w:val="32"/>
          <w14:textFill>
            <w14:solidFill>
              <w14:schemeClr w14:val="tx1"/>
            </w14:solidFill>
          </w14:textFill>
        </w:rPr>
        <w:t>完成预算</w:t>
      </w:r>
      <w:r>
        <w:rPr>
          <w:rStyle w:val="14"/>
          <w:rFonts w:ascii="Times New Roman" w:hAnsi="Times New Roman" w:eastAsia="仿宋"/>
          <w:b w:val="0"/>
          <w:bCs/>
          <w:caps w:val="0"/>
          <w:color w:val="000000" w:themeColor="text1"/>
          <w:szCs w:val="32"/>
          <w14:textFill>
            <w14:solidFill>
              <w14:schemeClr w14:val="tx1"/>
            </w14:solidFill>
          </w14:textFill>
        </w:rPr>
        <w:t>100%</w:t>
      </w:r>
      <w:r>
        <w:rPr>
          <w:rStyle w:val="14"/>
          <w:rFonts w:hint="eastAsia" w:ascii="Times New Roman" w:hAnsi="Times New Roman" w:eastAsia="仿宋"/>
          <w:b w:val="0"/>
          <w:bCs/>
          <w:caps w:val="0"/>
          <w:color w:val="000000" w:themeColor="text1"/>
          <w:szCs w:val="32"/>
          <w14:textFill>
            <w14:solidFill>
              <w14:schemeClr w14:val="tx1"/>
            </w14:solidFill>
          </w14:textFill>
        </w:rPr>
        <w:t>。</w:t>
      </w:r>
      <w:r>
        <w:rPr>
          <w:rFonts w:hint="eastAsia" w:ascii="Times New Roman" w:hAnsi="Times New Roman"/>
          <w:caps w:val="0"/>
          <w:color w:val="000000" w:themeColor="text1"/>
          <w:szCs w:val="32"/>
          <w14:textFill>
            <w14:solidFill>
              <w14:schemeClr w14:val="tx1"/>
            </w14:solidFill>
          </w14:textFill>
        </w:rPr>
        <w:t>公务接待费支出决算比</w:t>
      </w:r>
      <w:r>
        <w:rPr>
          <w:rFonts w:ascii="Times New Roman" w:hAnsi="Times New Roman"/>
          <w:caps w:val="0"/>
          <w:color w:val="000000" w:themeColor="text1"/>
          <w:szCs w:val="32"/>
          <w14:textFill>
            <w14:solidFill>
              <w14:schemeClr w14:val="tx1"/>
            </w14:solidFill>
          </w14:textFill>
        </w:rPr>
        <w:t>2019</w:t>
      </w:r>
      <w:r>
        <w:rPr>
          <w:rFonts w:hint="eastAsia" w:ascii="Times New Roman" w:hAnsi="Times New Roman"/>
          <w:caps w:val="0"/>
          <w:color w:val="000000" w:themeColor="text1"/>
          <w:szCs w:val="32"/>
          <w14:textFill>
            <w14:solidFill>
              <w14:schemeClr w14:val="tx1"/>
            </w14:solidFill>
          </w14:textFill>
        </w:rPr>
        <w:t>年增加</w:t>
      </w:r>
      <w:r>
        <w:rPr>
          <w:rFonts w:ascii="Times New Roman" w:hAnsi="Times New Roman"/>
          <w:caps w:val="0"/>
          <w:color w:val="000000" w:themeColor="text1"/>
          <w:szCs w:val="32"/>
          <w14:textFill>
            <w14:solidFill>
              <w14:schemeClr w14:val="tx1"/>
            </w14:solidFill>
          </w14:textFill>
        </w:rPr>
        <w:t>/</w:t>
      </w:r>
      <w:r>
        <w:rPr>
          <w:rFonts w:hint="eastAsia" w:ascii="Times New Roman" w:hAnsi="Times New Roman"/>
          <w:caps w:val="0"/>
          <w:color w:val="000000" w:themeColor="text1"/>
          <w:szCs w:val="32"/>
          <w14:textFill>
            <w14:solidFill>
              <w14:schemeClr w14:val="tx1"/>
            </w14:solidFill>
          </w14:textFill>
        </w:rPr>
        <w:t>减少</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万元，增长</w:t>
      </w:r>
      <w:r>
        <w:rPr>
          <w:rFonts w:ascii="Times New Roman" w:hAnsi="Times New Roman"/>
          <w:caps w:val="0"/>
          <w:color w:val="000000" w:themeColor="text1"/>
          <w:szCs w:val="32"/>
          <w14:textFill>
            <w14:solidFill>
              <w14:schemeClr w14:val="tx1"/>
            </w14:solidFill>
          </w14:textFill>
        </w:rPr>
        <w:t>/</w:t>
      </w:r>
      <w:r>
        <w:rPr>
          <w:rFonts w:hint="eastAsia" w:ascii="Times New Roman" w:hAnsi="Times New Roman"/>
          <w:caps w:val="0"/>
          <w:color w:val="000000" w:themeColor="text1"/>
          <w:szCs w:val="32"/>
          <w14:textFill>
            <w14:solidFill>
              <w14:schemeClr w14:val="tx1"/>
            </w14:solidFill>
          </w14:textFill>
        </w:rPr>
        <w:t>下降</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。主要原因是我镇是由原农团乡和原漆树乡于</w:t>
      </w:r>
      <w:r>
        <w:rPr>
          <w:rFonts w:ascii="Times New Roman" w:hAnsi="Times New Roman"/>
          <w:caps w:val="0"/>
          <w:color w:val="000000" w:themeColor="text1"/>
          <w:szCs w:val="32"/>
          <w14:textFill>
            <w14:solidFill>
              <w14:schemeClr w14:val="tx1"/>
            </w14:solidFill>
          </w14:textFill>
        </w:rPr>
        <w:t>2019</w:t>
      </w:r>
      <w:r>
        <w:rPr>
          <w:rFonts w:hint="eastAsia" w:ascii="Times New Roman" w:hAnsi="Times New Roman"/>
          <w:caps w:val="0"/>
          <w:color w:val="000000" w:themeColor="text1"/>
          <w:szCs w:val="32"/>
          <w14:textFill>
            <w14:solidFill>
              <w14:schemeClr w14:val="tx1"/>
            </w14:solidFill>
          </w14:textFill>
        </w:rPr>
        <w:t>年</w:t>
      </w:r>
      <w:r>
        <w:rPr>
          <w:rFonts w:ascii="Times New Roman" w:hAnsi="Times New Roman"/>
          <w:caps w:val="0"/>
          <w:color w:val="000000" w:themeColor="text1"/>
          <w:szCs w:val="32"/>
          <w14:textFill>
            <w14:solidFill>
              <w14:schemeClr w14:val="tx1"/>
            </w14:solidFill>
          </w14:textFill>
        </w:rPr>
        <w:t>9</w:t>
      </w:r>
      <w:r>
        <w:rPr>
          <w:rFonts w:hint="eastAsia" w:ascii="Times New Roman" w:hAnsi="Times New Roman"/>
          <w:caps w:val="0"/>
          <w:color w:val="000000" w:themeColor="text1"/>
          <w:szCs w:val="32"/>
          <w14:textFill>
            <w14:solidFill>
              <w14:schemeClr w14:val="tx1"/>
            </w14:solidFill>
          </w14:textFill>
        </w:rPr>
        <w:t>月合并新成立，故不与</w:t>
      </w:r>
      <w:r>
        <w:rPr>
          <w:rFonts w:ascii="Times New Roman" w:hAnsi="Times New Roman"/>
          <w:caps w:val="0"/>
          <w:color w:val="000000" w:themeColor="text1"/>
          <w:szCs w:val="32"/>
          <w14:textFill>
            <w14:solidFill>
              <w14:schemeClr w14:val="tx1"/>
            </w14:solidFill>
          </w14:textFill>
        </w:rPr>
        <w:t>2019</w:t>
      </w:r>
      <w:r>
        <w:rPr>
          <w:rFonts w:hint="eastAsia" w:ascii="Times New Roman" w:hAnsi="Times New Roman"/>
          <w:caps w:val="0"/>
          <w:color w:val="000000" w:themeColor="text1"/>
          <w:szCs w:val="32"/>
          <w14:textFill>
            <w14:solidFill>
              <w14:schemeClr w14:val="tx1"/>
            </w14:solidFill>
          </w14:textFill>
        </w:rPr>
        <w:t>年做比较。</w:t>
      </w:r>
    </w:p>
    <w:p>
      <w:pPr>
        <w:pageBreakBefore w:val="0"/>
        <w:kinsoku/>
        <w:wordWrap/>
        <w:overflowPunct/>
        <w:topLinePunct w:val="0"/>
        <w:bidi w:val="0"/>
        <w:spacing w:line="588" w:lineRule="exact"/>
        <w:ind w:firstLine="640"/>
        <w:textAlignment w:val="auto"/>
        <w:rPr>
          <w:rFonts w:ascii="Times New Roman" w:hAnsi="Times New Roman"/>
          <w:caps w:val="0"/>
          <w:color w:val="000000" w:themeColor="text1"/>
          <w:szCs w:val="32"/>
          <w14:textFill>
            <w14:solidFill>
              <w14:schemeClr w14:val="tx1"/>
            </w14:solidFill>
          </w14:textFill>
        </w:rPr>
      </w:pPr>
      <w:r>
        <w:rPr>
          <w:rFonts w:hint="eastAsia" w:ascii="Times New Roman" w:hAnsi="Times New Roman" w:eastAsia="仿宋"/>
          <w:b/>
          <w:caps w:val="0"/>
          <w:color w:val="000000" w:themeColor="text1"/>
          <w:szCs w:val="32"/>
          <w:lang w:val="en-US" w:eastAsia="zh-CN"/>
          <w14:textFill>
            <w14:solidFill>
              <w14:schemeClr w14:val="tx1"/>
            </w14:solidFill>
          </w14:textFill>
        </w:rPr>
        <w:t>5.</w:t>
      </w:r>
      <w:r>
        <w:rPr>
          <w:rFonts w:hint="eastAsia" w:ascii="Times New Roman" w:hAnsi="Times New Roman" w:eastAsia="仿宋"/>
          <w:b/>
          <w:caps w:val="0"/>
          <w:color w:val="000000" w:themeColor="text1"/>
          <w:szCs w:val="32"/>
          <w14:textFill>
            <w14:solidFill>
              <w14:schemeClr w14:val="tx1"/>
            </w14:solidFill>
          </w14:textFill>
        </w:rPr>
        <w:t>国内公务接待支出</w:t>
      </w:r>
      <w:r>
        <w:rPr>
          <w:rFonts w:ascii="Times New Roman" w:hAnsi="Times New Roman" w:eastAsia="仿宋"/>
          <w:caps w:val="0"/>
          <w:color w:val="000000" w:themeColor="text1"/>
          <w:szCs w:val="32"/>
          <w14:textFill>
            <w14:solidFill>
              <w14:schemeClr w14:val="tx1"/>
            </w14:solidFill>
          </w14:textFill>
        </w:rPr>
        <w:t>0.19</w:t>
      </w:r>
      <w:r>
        <w:rPr>
          <w:rFonts w:hint="eastAsia" w:ascii="Times New Roman" w:hAnsi="Times New Roman"/>
          <w:caps w:val="0"/>
          <w:color w:val="000000" w:themeColor="text1"/>
          <w:szCs w:val="32"/>
          <w14:textFill>
            <w14:solidFill>
              <w14:schemeClr w14:val="tx1"/>
            </w14:solidFill>
          </w14:textFill>
        </w:rPr>
        <w:t>万元，主要用于迎检工作、招商引资等用餐费用。国内公务接待</w:t>
      </w:r>
      <w:r>
        <w:rPr>
          <w:rFonts w:ascii="Times New Roman" w:hAnsi="Times New Roman"/>
          <w:caps w:val="0"/>
          <w:color w:val="000000" w:themeColor="text1"/>
          <w:szCs w:val="32"/>
          <w14:textFill>
            <w14:solidFill>
              <w14:schemeClr w14:val="tx1"/>
            </w14:solidFill>
          </w14:textFill>
        </w:rPr>
        <w:t>2</w:t>
      </w:r>
      <w:r>
        <w:rPr>
          <w:rFonts w:hint="eastAsia" w:ascii="Times New Roman" w:hAnsi="Times New Roman"/>
          <w:caps w:val="0"/>
          <w:color w:val="000000" w:themeColor="text1"/>
          <w:szCs w:val="32"/>
          <w14:textFill>
            <w14:solidFill>
              <w14:schemeClr w14:val="tx1"/>
            </w14:solidFill>
          </w14:textFill>
        </w:rPr>
        <w:t>批次，</w:t>
      </w:r>
      <w:r>
        <w:rPr>
          <w:rFonts w:ascii="Times New Roman" w:hAnsi="Times New Roman"/>
          <w:caps w:val="0"/>
          <w:color w:val="000000" w:themeColor="text1"/>
          <w:szCs w:val="32"/>
          <w14:textFill>
            <w14:solidFill>
              <w14:schemeClr w14:val="tx1"/>
            </w14:solidFill>
          </w14:textFill>
        </w:rPr>
        <w:t>40</w:t>
      </w:r>
      <w:r>
        <w:rPr>
          <w:rFonts w:hint="eastAsia" w:ascii="Times New Roman" w:hAnsi="Times New Roman"/>
          <w:caps w:val="0"/>
          <w:color w:val="000000" w:themeColor="text1"/>
          <w:szCs w:val="32"/>
          <w14:textFill>
            <w14:solidFill>
              <w14:schemeClr w14:val="tx1"/>
            </w14:solidFill>
          </w14:textFill>
        </w:rPr>
        <w:t>人次，共计支出</w:t>
      </w:r>
      <w:r>
        <w:rPr>
          <w:rFonts w:ascii="Times New Roman" w:hAnsi="Times New Roman"/>
          <w:caps w:val="0"/>
          <w:color w:val="000000" w:themeColor="text1"/>
          <w:szCs w:val="32"/>
          <w14:textFill>
            <w14:solidFill>
              <w14:schemeClr w14:val="tx1"/>
            </w14:solidFill>
          </w14:textFill>
        </w:rPr>
        <w:t>0.19</w:t>
      </w:r>
      <w:r>
        <w:rPr>
          <w:rFonts w:hint="eastAsia" w:ascii="Times New Roman" w:hAnsi="Times New Roman"/>
          <w:caps w:val="0"/>
          <w:color w:val="000000" w:themeColor="text1"/>
          <w:szCs w:val="32"/>
          <w14:textFill>
            <w14:solidFill>
              <w14:schemeClr w14:val="tx1"/>
            </w14:solidFill>
          </w14:textFill>
        </w:rPr>
        <w:t>万元，具体内容包括：接待省林业监测中心</w:t>
      </w:r>
      <w:r>
        <w:rPr>
          <w:rFonts w:ascii="Times New Roman" w:hAnsi="Times New Roman"/>
          <w:caps w:val="0"/>
          <w:color w:val="000000" w:themeColor="text1"/>
          <w:szCs w:val="32"/>
          <w14:textFill>
            <w14:solidFill>
              <w14:schemeClr w14:val="tx1"/>
            </w14:solidFill>
          </w14:textFill>
        </w:rPr>
        <w:t>1345</w:t>
      </w:r>
      <w:r>
        <w:rPr>
          <w:rFonts w:hint="eastAsia" w:ascii="Times New Roman" w:hAnsi="Times New Roman"/>
          <w:caps w:val="0"/>
          <w:color w:val="000000" w:themeColor="text1"/>
          <w:szCs w:val="32"/>
          <w14:textFill>
            <w14:solidFill>
              <w14:schemeClr w14:val="tx1"/>
            </w14:solidFill>
          </w14:textFill>
        </w:rPr>
        <w:t>元，接待招商引资</w:t>
      </w:r>
      <w:r>
        <w:rPr>
          <w:rFonts w:ascii="Times New Roman" w:hAnsi="Times New Roman"/>
          <w:caps w:val="0"/>
          <w:color w:val="000000" w:themeColor="text1"/>
          <w:szCs w:val="32"/>
          <w14:textFill>
            <w14:solidFill>
              <w14:schemeClr w14:val="tx1"/>
            </w14:solidFill>
          </w14:textFill>
        </w:rPr>
        <w:t>570</w:t>
      </w:r>
      <w:r>
        <w:rPr>
          <w:rFonts w:hint="eastAsia" w:ascii="Times New Roman" w:hAnsi="Times New Roman"/>
          <w:caps w:val="0"/>
          <w:color w:val="000000" w:themeColor="text1"/>
          <w:szCs w:val="32"/>
          <w14:textFill>
            <w14:solidFill>
              <w14:schemeClr w14:val="tx1"/>
            </w14:solidFill>
          </w14:textFill>
        </w:rPr>
        <w:t>元。</w:t>
      </w:r>
    </w:p>
    <w:p>
      <w:pPr>
        <w:pageBreakBefore w:val="0"/>
        <w:kinsoku/>
        <w:wordWrap/>
        <w:overflowPunct/>
        <w:topLinePunct w:val="0"/>
        <w:bidi w:val="0"/>
        <w:spacing w:line="588" w:lineRule="exact"/>
        <w:ind w:firstLine="643" w:firstLineChars="200"/>
        <w:textAlignment w:val="auto"/>
        <w:rPr>
          <w:rFonts w:ascii="Times New Roman" w:hAnsi="Times New Roman"/>
          <w:caps w:val="0"/>
          <w:color w:val="000000" w:themeColor="text1"/>
          <w:szCs w:val="32"/>
          <w14:textFill>
            <w14:solidFill>
              <w14:schemeClr w14:val="tx1"/>
            </w14:solidFill>
          </w14:textFill>
        </w:rPr>
      </w:pPr>
      <w:r>
        <w:rPr>
          <w:rFonts w:hint="eastAsia" w:ascii="Times New Roman" w:hAnsi="Times New Roman" w:eastAsia="仿宋"/>
          <w:b/>
          <w:caps w:val="0"/>
          <w:color w:val="000000" w:themeColor="text1"/>
          <w:szCs w:val="32"/>
          <w:lang w:val="en-US" w:eastAsia="zh-CN"/>
          <w14:textFill>
            <w14:solidFill>
              <w14:schemeClr w14:val="tx1"/>
            </w14:solidFill>
          </w14:textFill>
        </w:rPr>
        <w:t>6.</w:t>
      </w:r>
      <w:r>
        <w:rPr>
          <w:rFonts w:hint="eastAsia" w:ascii="Times New Roman" w:hAnsi="Times New Roman" w:eastAsia="仿宋"/>
          <w:b/>
          <w:caps w:val="0"/>
          <w:color w:val="000000" w:themeColor="text1"/>
          <w:szCs w:val="32"/>
          <w14:textFill>
            <w14:solidFill>
              <w14:schemeClr w14:val="tx1"/>
            </w14:solidFill>
          </w14:textFill>
        </w:rPr>
        <w:t>外事接待支出</w:t>
      </w:r>
      <w:r>
        <w:rPr>
          <w:rFonts w:ascii="Times New Roman" w:hAnsi="Times New Roman" w:eastAsia="仿宋"/>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万元，外事接待</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批次，</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人，共计支出</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万元。</w:t>
      </w:r>
      <w:bookmarkStart w:id="64" w:name="_Toc15396610"/>
      <w:bookmarkStart w:id="65" w:name="_Toc15377218"/>
    </w:p>
    <w:p>
      <w:pPr>
        <w:pageBreakBefore w:val="0"/>
        <w:kinsoku/>
        <w:wordWrap/>
        <w:overflowPunct/>
        <w:topLinePunct w:val="0"/>
        <w:bidi w:val="0"/>
        <w:spacing w:line="588" w:lineRule="exact"/>
        <w:textAlignment w:val="auto"/>
        <w:outlineLvl w:val="1"/>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pPr>
      <w:bookmarkStart w:id="66" w:name="_Toc28304"/>
      <w:bookmarkStart w:id="67" w:name="_Toc9843"/>
      <w:r>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t>八、政府性基金预算支出决算情况说明</w:t>
      </w:r>
      <w:bookmarkEnd w:id="64"/>
      <w:bookmarkEnd w:id="65"/>
      <w:bookmarkEnd w:id="66"/>
      <w:bookmarkEnd w:id="67"/>
    </w:p>
    <w:p>
      <w:pPr>
        <w:pageBreakBefore w:val="0"/>
        <w:kinsoku/>
        <w:wordWrap/>
        <w:overflowPunct/>
        <w:topLinePunct w:val="0"/>
        <w:bidi w:val="0"/>
        <w:spacing w:line="588" w:lineRule="exact"/>
        <w:ind w:firstLine="640"/>
        <w:textAlignment w:val="auto"/>
        <w:rPr>
          <w:rFonts w:hint="eastAsia" w:ascii="Times New Roman" w:hAnsi="Times New Roman"/>
          <w:caps w:val="0"/>
          <w:color w:val="000000" w:themeColor="text1"/>
          <w:szCs w:val="32"/>
          <w14:textFill>
            <w14:solidFill>
              <w14:schemeClr w14:val="tx1"/>
            </w14:solidFill>
          </w14:textFill>
        </w:rPr>
      </w:pPr>
      <w:r>
        <w:rPr>
          <w:rFonts w:ascii="Times New Roman" w:hAnsi="Times New Roman"/>
          <w:caps w:val="0"/>
          <w:color w:val="000000" w:themeColor="text1"/>
          <w:szCs w:val="32"/>
          <w14:textFill>
            <w14:solidFill>
              <w14:schemeClr w14:val="tx1"/>
            </w14:solidFill>
          </w14:textFill>
        </w:rPr>
        <w:t>2020</w:t>
      </w:r>
      <w:r>
        <w:rPr>
          <w:rFonts w:hint="eastAsia" w:ascii="Times New Roman" w:hAnsi="Times New Roman"/>
          <w:caps w:val="0"/>
          <w:color w:val="000000" w:themeColor="text1"/>
          <w:szCs w:val="32"/>
          <w14:textFill>
            <w14:solidFill>
              <w14:schemeClr w14:val="tx1"/>
            </w14:solidFill>
          </w14:textFill>
        </w:rPr>
        <w:t>年政府性基金预算拨款支出</w:t>
      </w:r>
      <w:r>
        <w:rPr>
          <w:rFonts w:ascii="Times New Roman" w:hAnsi="Times New Roman"/>
          <w:caps w:val="0"/>
          <w:color w:val="000000" w:themeColor="text1"/>
          <w:szCs w:val="32"/>
          <w14:textFill>
            <w14:solidFill>
              <w14:schemeClr w14:val="tx1"/>
            </w14:solidFill>
          </w14:textFill>
        </w:rPr>
        <w:t>75.34</w:t>
      </w:r>
      <w:r>
        <w:rPr>
          <w:rFonts w:hint="eastAsia" w:ascii="Times New Roman" w:hAnsi="Times New Roman"/>
          <w:caps w:val="0"/>
          <w:color w:val="000000" w:themeColor="text1"/>
          <w:szCs w:val="32"/>
          <w14:textFill>
            <w14:solidFill>
              <w14:schemeClr w14:val="tx1"/>
            </w14:solidFill>
          </w14:textFill>
        </w:rPr>
        <w:t>万元。</w:t>
      </w:r>
      <w:bookmarkStart w:id="68" w:name="_Toc10775"/>
      <w:bookmarkStart w:id="69" w:name="_Toc15377219"/>
      <w:bookmarkStart w:id="70" w:name="_Toc15396611"/>
    </w:p>
    <w:p>
      <w:pPr>
        <w:pageBreakBefore w:val="0"/>
        <w:kinsoku/>
        <w:wordWrap/>
        <w:overflowPunct/>
        <w:topLinePunct w:val="0"/>
        <w:bidi w:val="0"/>
        <w:spacing w:line="588" w:lineRule="exact"/>
        <w:textAlignment w:val="auto"/>
        <w:outlineLvl w:val="1"/>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pPr>
      <w:bookmarkStart w:id="71" w:name="_Toc5791"/>
      <w:r>
        <w:rPr>
          <w:rFonts w:hint="eastAsia" w:ascii="Times New Roman" w:hAnsi="Times New Roman" w:eastAsia="黑体"/>
          <w:caps w:val="0"/>
          <w:color w:val="000000" w:themeColor="text1"/>
          <w:szCs w:val="32"/>
          <w:lang w:eastAsia="zh-CN"/>
          <w14:textFill>
            <w14:solidFill>
              <w14:schemeClr w14:val="tx1"/>
            </w14:solidFill>
          </w14:textFill>
        </w:rPr>
        <w:t>九、</w:t>
      </w:r>
      <w:r>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t>国有资本经营预算支出决算情况说明</w:t>
      </w:r>
      <w:bookmarkEnd w:id="68"/>
      <w:bookmarkEnd w:id="69"/>
      <w:bookmarkEnd w:id="70"/>
      <w:bookmarkEnd w:id="71"/>
    </w:p>
    <w:p>
      <w:pPr>
        <w:pageBreakBefore w:val="0"/>
        <w:kinsoku/>
        <w:wordWrap/>
        <w:overflowPunct/>
        <w:topLinePunct w:val="0"/>
        <w:bidi w:val="0"/>
        <w:spacing w:line="588" w:lineRule="exact"/>
        <w:ind w:firstLine="640"/>
        <w:textAlignment w:val="auto"/>
        <w:rPr>
          <w:rFonts w:ascii="Times New Roman" w:hAnsi="Times New Roman"/>
          <w:caps w:val="0"/>
          <w:color w:val="000000" w:themeColor="text1"/>
          <w:szCs w:val="32"/>
          <w14:textFill>
            <w14:solidFill>
              <w14:schemeClr w14:val="tx1"/>
            </w14:solidFill>
          </w14:textFill>
        </w:rPr>
      </w:pPr>
      <w:r>
        <w:rPr>
          <w:rFonts w:ascii="Times New Roman" w:hAnsi="Times New Roman"/>
          <w:caps w:val="0"/>
          <w:color w:val="000000" w:themeColor="text1"/>
          <w:szCs w:val="32"/>
          <w14:textFill>
            <w14:solidFill>
              <w14:schemeClr w14:val="tx1"/>
            </w14:solidFill>
          </w14:textFill>
        </w:rPr>
        <w:t>2020</w:t>
      </w:r>
      <w:r>
        <w:rPr>
          <w:rFonts w:hint="eastAsia" w:ascii="Times New Roman" w:hAnsi="Times New Roman"/>
          <w:caps w:val="0"/>
          <w:color w:val="000000" w:themeColor="text1"/>
          <w:szCs w:val="32"/>
          <w14:textFill>
            <w14:solidFill>
              <w14:schemeClr w14:val="tx1"/>
            </w14:solidFill>
          </w14:textFill>
        </w:rPr>
        <w:t>年国有资本经营预算拨款支出</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万元。</w:t>
      </w:r>
    </w:p>
    <w:p>
      <w:pPr>
        <w:pageBreakBefore w:val="0"/>
        <w:kinsoku/>
        <w:wordWrap/>
        <w:overflowPunct/>
        <w:topLinePunct w:val="0"/>
        <w:bidi w:val="0"/>
        <w:spacing w:line="588" w:lineRule="exact"/>
        <w:textAlignment w:val="auto"/>
        <w:outlineLvl w:val="1"/>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pPr>
      <w:bookmarkStart w:id="72" w:name="_Toc15396612"/>
      <w:bookmarkStart w:id="73" w:name="_Toc22285"/>
      <w:bookmarkStart w:id="74" w:name="_Toc738"/>
      <w:bookmarkStart w:id="75" w:name="_Toc15377221"/>
      <w:r>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t>十、其他重要事项的情况说明</w:t>
      </w:r>
      <w:bookmarkEnd w:id="72"/>
      <w:bookmarkEnd w:id="73"/>
      <w:bookmarkEnd w:id="74"/>
      <w:bookmarkEnd w:id="75"/>
    </w:p>
    <w:p>
      <w:pPr>
        <w:pageBreakBefore w:val="0"/>
        <w:kinsoku/>
        <w:wordWrap/>
        <w:overflowPunct/>
        <w:topLinePunct w:val="0"/>
        <w:bidi w:val="0"/>
        <w:spacing w:line="588" w:lineRule="exact"/>
        <w:ind w:firstLine="643" w:firstLineChars="200"/>
        <w:textAlignment w:val="auto"/>
        <w:outlineLvl w:val="2"/>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pPr>
      <w:bookmarkStart w:id="76" w:name="_Toc2787"/>
      <w:bookmarkStart w:id="77" w:name="_Toc15377222"/>
      <w:r>
        <w:rPr>
          <w:rFonts w:hint="eastAsia" w:ascii="Times New Roman" w:hAnsi="Times New Roman" w:eastAsia="仿宋"/>
          <w:b/>
          <w:caps w:val="0"/>
          <w:color w:val="000000" w:themeColor="text1"/>
          <w:szCs w:val="32"/>
          <w14:textFill>
            <w14:solidFill>
              <w14:schemeClr w14:val="tx1"/>
            </w14:solidFill>
          </w14:textFill>
        </w:rPr>
        <w:t>（一）机关运行经费支出情况</w:t>
      </w:r>
      <w:bookmarkEnd w:id="76"/>
      <w:bookmarkEnd w:id="77"/>
    </w:p>
    <w:p>
      <w:pPr>
        <w:pageBreakBefore w:val="0"/>
        <w:kinsoku/>
        <w:wordWrap/>
        <w:overflowPunct/>
        <w:topLinePunct w:val="0"/>
        <w:bidi w:val="0"/>
        <w:spacing w:line="588" w:lineRule="exact"/>
        <w:ind w:firstLine="640" w:firstLineChars="200"/>
        <w:textAlignment w:val="auto"/>
        <w:rPr>
          <w:rFonts w:ascii="Times New Roman" w:hAnsi="Times New Roman" w:eastAsia="仿宋"/>
          <w:caps w:val="0"/>
          <w:color w:val="000000" w:themeColor="text1"/>
          <w:szCs w:val="32"/>
          <w14:textFill>
            <w14:solidFill>
              <w14:schemeClr w14:val="tx1"/>
            </w14:solidFill>
          </w14:textFill>
        </w:rPr>
      </w:pPr>
      <w:r>
        <w:rPr>
          <w:rFonts w:ascii="Times New Roman" w:hAnsi="Times New Roman"/>
          <w:caps w:val="0"/>
          <w:color w:val="000000" w:themeColor="text1"/>
          <w:szCs w:val="32"/>
          <w14:textFill>
            <w14:solidFill>
              <w14:schemeClr w14:val="tx1"/>
            </w14:solidFill>
          </w14:textFill>
        </w:rPr>
        <w:t>2020</w:t>
      </w:r>
      <w:r>
        <w:rPr>
          <w:rFonts w:hint="eastAsia" w:ascii="Times New Roman" w:hAnsi="Times New Roman"/>
          <w:caps w:val="0"/>
          <w:color w:val="000000" w:themeColor="text1"/>
          <w:szCs w:val="32"/>
          <w14:textFill>
            <w14:solidFill>
              <w14:schemeClr w14:val="tx1"/>
            </w14:solidFill>
          </w14:textFill>
        </w:rPr>
        <w:t>年，自贡市自流井区飞龙峡镇人民政府机关运行经费支出</w:t>
      </w:r>
      <w:r>
        <w:rPr>
          <w:rFonts w:ascii="Times New Roman" w:hAnsi="Times New Roman"/>
          <w:caps w:val="0"/>
          <w:color w:val="000000" w:themeColor="text1"/>
          <w:szCs w:val="32"/>
          <w14:textFill>
            <w14:solidFill>
              <w14:schemeClr w14:val="tx1"/>
            </w14:solidFill>
          </w14:textFill>
        </w:rPr>
        <w:t>225.57</w:t>
      </w:r>
      <w:r>
        <w:rPr>
          <w:rFonts w:hint="eastAsia" w:ascii="Times New Roman" w:hAnsi="Times New Roman"/>
          <w:caps w:val="0"/>
          <w:color w:val="000000" w:themeColor="text1"/>
          <w:szCs w:val="32"/>
          <w14:textFill>
            <w14:solidFill>
              <w14:schemeClr w14:val="tx1"/>
            </w14:solidFill>
          </w14:textFill>
        </w:rPr>
        <w:t>万元，比</w:t>
      </w:r>
      <w:r>
        <w:rPr>
          <w:rFonts w:ascii="Times New Roman" w:hAnsi="Times New Roman"/>
          <w:caps w:val="0"/>
          <w:color w:val="000000" w:themeColor="text1"/>
          <w:szCs w:val="32"/>
          <w14:textFill>
            <w14:solidFill>
              <w14:schemeClr w14:val="tx1"/>
            </w14:solidFill>
          </w14:textFill>
        </w:rPr>
        <w:t>2019</w:t>
      </w:r>
      <w:r>
        <w:rPr>
          <w:rFonts w:hint="eastAsia" w:ascii="Times New Roman" w:hAnsi="Times New Roman"/>
          <w:caps w:val="0"/>
          <w:color w:val="000000" w:themeColor="text1"/>
          <w:szCs w:val="32"/>
          <w14:textFill>
            <w14:solidFill>
              <w14:schemeClr w14:val="tx1"/>
            </w14:solidFill>
          </w14:textFill>
        </w:rPr>
        <w:t>年增加</w:t>
      </w:r>
      <w:r>
        <w:rPr>
          <w:rFonts w:ascii="Times New Roman" w:hAnsi="Times New Roman"/>
          <w:caps w:val="0"/>
          <w:color w:val="000000" w:themeColor="text1"/>
          <w:szCs w:val="32"/>
          <w14:textFill>
            <w14:solidFill>
              <w14:schemeClr w14:val="tx1"/>
            </w14:solidFill>
          </w14:textFill>
        </w:rPr>
        <w:t>/</w:t>
      </w:r>
      <w:r>
        <w:rPr>
          <w:rFonts w:hint="eastAsia" w:ascii="Times New Roman" w:hAnsi="Times New Roman"/>
          <w:caps w:val="0"/>
          <w:color w:val="000000" w:themeColor="text1"/>
          <w:szCs w:val="32"/>
          <w14:textFill>
            <w14:solidFill>
              <w14:schemeClr w14:val="tx1"/>
            </w14:solidFill>
          </w14:textFill>
        </w:rPr>
        <w:t>减少</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万元，增长</w:t>
      </w:r>
      <w:r>
        <w:rPr>
          <w:rFonts w:ascii="Times New Roman" w:hAnsi="Times New Roman"/>
          <w:caps w:val="0"/>
          <w:color w:val="000000" w:themeColor="text1"/>
          <w:szCs w:val="32"/>
          <w14:textFill>
            <w14:solidFill>
              <w14:schemeClr w14:val="tx1"/>
            </w14:solidFill>
          </w14:textFill>
        </w:rPr>
        <w:t>/</w:t>
      </w:r>
      <w:r>
        <w:rPr>
          <w:rFonts w:hint="eastAsia" w:ascii="Times New Roman" w:hAnsi="Times New Roman"/>
          <w:caps w:val="0"/>
          <w:color w:val="000000" w:themeColor="text1"/>
          <w:szCs w:val="32"/>
          <w14:textFill>
            <w14:solidFill>
              <w14:schemeClr w14:val="tx1"/>
            </w14:solidFill>
          </w14:textFill>
        </w:rPr>
        <w:t>下降</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。主要原因是</w:t>
      </w:r>
      <w:bookmarkStart w:id="78" w:name="_Toc15377223"/>
      <w:r>
        <w:rPr>
          <w:rFonts w:hint="eastAsia" w:ascii="Times New Roman" w:hAnsi="Times New Roman" w:eastAsia="仿宋"/>
          <w:caps w:val="0"/>
          <w:color w:val="000000" w:themeColor="text1"/>
          <w:szCs w:val="32"/>
          <w14:textFill>
            <w14:solidFill>
              <w14:schemeClr w14:val="tx1"/>
            </w14:solidFill>
          </w14:textFill>
        </w:rPr>
        <w:t>我镇是由原农团乡和原漆树乡于</w:t>
      </w:r>
      <w:r>
        <w:rPr>
          <w:rFonts w:ascii="Times New Roman" w:hAnsi="Times New Roman" w:eastAsia="仿宋"/>
          <w:caps w:val="0"/>
          <w:color w:val="000000" w:themeColor="text1"/>
          <w:szCs w:val="32"/>
          <w14:textFill>
            <w14:solidFill>
              <w14:schemeClr w14:val="tx1"/>
            </w14:solidFill>
          </w14:textFill>
        </w:rPr>
        <w:t>2019</w:t>
      </w:r>
      <w:r>
        <w:rPr>
          <w:rFonts w:hint="eastAsia" w:ascii="Times New Roman" w:hAnsi="Times New Roman" w:eastAsia="仿宋"/>
          <w:caps w:val="0"/>
          <w:color w:val="000000" w:themeColor="text1"/>
          <w:szCs w:val="32"/>
          <w14:textFill>
            <w14:solidFill>
              <w14:schemeClr w14:val="tx1"/>
            </w14:solidFill>
          </w14:textFill>
        </w:rPr>
        <w:t>年</w:t>
      </w:r>
      <w:r>
        <w:rPr>
          <w:rFonts w:ascii="Times New Roman" w:hAnsi="Times New Roman" w:eastAsia="仿宋"/>
          <w:caps w:val="0"/>
          <w:color w:val="000000" w:themeColor="text1"/>
          <w:szCs w:val="32"/>
          <w14:textFill>
            <w14:solidFill>
              <w14:schemeClr w14:val="tx1"/>
            </w14:solidFill>
          </w14:textFill>
        </w:rPr>
        <w:t>9</w:t>
      </w:r>
      <w:r>
        <w:rPr>
          <w:rFonts w:hint="eastAsia" w:ascii="Times New Roman" w:hAnsi="Times New Roman" w:eastAsia="仿宋"/>
          <w:caps w:val="0"/>
          <w:color w:val="000000" w:themeColor="text1"/>
          <w:szCs w:val="32"/>
          <w14:textFill>
            <w14:solidFill>
              <w14:schemeClr w14:val="tx1"/>
            </w14:solidFill>
          </w14:textFill>
        </w:rPr>
        <w:t>月合并新成立，故不与</w:t>
      </w:r>
      <w:r>
        <w:rPr>
          <w:rFonts w:ascii="Times New Roman" w:hAnsi="Times New Roman" w:eastAsia="仿宋"/>
          <w:caps w:val="0"/>
          <w:color w:val="000000" w:themeColor="text1"/>
          <w:szCs w:val="32"/>
          <w14:textFill>
            <w14:solidFill>
              <w14:schemeClr w14:val="tx1"/>
            </w14:solidFill>
          </w14:textFill>
        </w:rPr>
        <w:t>2019</w:t>
      </w:r>
      <w:r>
        <w:rPr>
          <w:rFonts w:hint="eastAsia" w:ascii="Times New Roman" w:hAnsi="Times New Roman" w:eastAsia="仿宋"/>
          <w:caps w:val="0"/>
          <w:color w:val="000000" w:themeColor="text1"/>
          <w:szCs w:val="32"/>
          <w14:textFill>
            <w14:solidFill>
              <w14:schemeClr w14:val="tx1"/>
            </w14:solidFill>
          </w14:textFill>
        </w:rPr>
        <w:t>年做比较。</w:t>
      </w:r>
    </w:p>
    <w:p>
      <w:pPr>
        <w:pageBreakBefore w:val="0"/>
        <w:kinsoku/>
        <w:wordWrap/>
        <w:overflowPunct/>
        <w:topLinePunct w:val="0"/>
        <w:bidi w:val="0"/>
        <w:spacing w:line="588" w:lineRule="exact"/>
        <w:ind w:firstLine="643" w:firstLineChars="200"/>
        <w:textAlignment w:val="auto"/>
        <w:outlineLvl w:val="2"/>
        <w:rPr>
          <w:rFonts w:ascii="Times New Roman" w:hAnsi="Times New Roman" w:eastAsia="仿宋"/>
          <w:b/>
          <w:caps w:val="0"/>
          <w:color w:val="000000" w:themeColor="text1"/>
          <w:szCs w:val="32"/>
          <w14:textFill>
            <w14:solidFill>
              <w14:schemeClr w14:val="tx1"/>
            </w14:solidFill>
          </w14:textFill>
        </w:rPr>
      </w:pPr>
      <w:bookmarkStart w:id="79" w:name="_Toc29492"/>
      <w:r>
        <w:rPr>
          <w:rFonts w:hint="eastAsia" w:ascii="Times New Roman" w:hAnsi="Times New Roman" w:eastAsia="仿宋"/>
          <w:b/>
          <w:caps w:val="0"/>
          <w:color w:val="000000" w:themeColor="text1"/>
          <w:szCs w:val="32"/>
          <w14:textFill>
            <w14:solidFill>
              <w14:schemeClr w14:val="tx1"/>
            </w14:solidFill>
          </w14:textFill>
        </w:rPr>
        <w:t>（二）政府采购支出情况</w:t>
      </w:r>
      <w:bookmarkEnd w:id="78"/>
      <w:bookmarkEnd w:id="79"/>
    </w:p>
    <w:p>
      <w:pPr>
        <w:pageBreakBefore w:val="0"/>
        <w:kinsoku/>
        <w:wordWrap/>
        <w:overflowPunct/>
        <w:topLinePunct w:val="0"/>
        <w:bidi w:val="0"/>
        <w:spacing w:line="588" w:lineRule="exact"/>
        <w:ind w:firstLine="640" w:firstLineChars="200"/>
        <w:textAlignment w:val="auto"/>
        <w:rPr>
          <w:rFonts w:ascii="Times New Roman" w:hAnsi="Times New Roman"/>
          <w:caps w:val="0"/>
          <w:color w:val="000000" w:themeColor="text1"/>
          <w:szCs w:val="32"/>
          <w14:textFill>
            <w14:solidFill>
              <w14:schemeClr w14:val="tx1"/>
            </w14:solidFill>
          </w14:textFill>
        </w:rPr>
      </w:pPr>
      <w:r>
        <w:rPr>
          <w:rFonts w:ascii="Times New Roman" w:hAnsi="Times New Roman"/>
          <w:caps w:val="0"/>
          <w:color w:val="000000" w:themeColor="text1"/>
          <w:szCs w:val="32"/>
          <w14:textFill>
            <w14:solidFill>
              <w14:schemeClr w14:val="tx1"/>
            </w14:solidFill>
          </w14:textFill>
        </w:rPr>
        <w:t>2020</w:t>
      </w:r>
      <w:r>
        <w:rPr>
          <w:rFonts w:hint="eastAsia" w:ascii="Times New Roman" w:hAnsi="Times New Roman"/>
          <w:caps w:val="0"/>
          <w:color w:val="000000" w:themeColor="text1"/>
          <w:szCs w:val="32"/>
          <w14:textFill>
            <w14:solidFill>
              <w14:schemeClr w14:val="tx1"/>
            </w14:solidFill>
          </w14:textFill>
        </w:rPr>
        <w:t>年，自贡市自流井区飞龙峡镇人民政府采购支出总额</w:t>
      </w:r>
      <w:r>
        <w:rPr>
          <w:rFonts w:ascii="Times New Roman" w:hAnsi="Times New Roman"/>
          <w:caps w:val="0"/>
          <w:color w:val="000000" w:themeColor="text1"/>
          <w:szCs w:val="32"/>
          <w14:textFill>
            <w14:solidFill>
              <w14:schemeClr w14:val="tx1"/>
            </w14:solidFill>
          </w14:textFill>
        </w:rPr>
        <w:t>1.6</w:t>
      </w:r>
      <w:r>
        <w:rPr>
          <w:rFonts w:hint="eastAsia" w:ascii="Times New Roman" w:hAnsi="Times New Roman"/>
          <w:caps w:val="0"/>
          <w:color w:val="000000" w:themeColor="text1"/>
          <w:szCs w:val="32"/>
          <w14:textFill>
            <w14:solidFill>
              <w14:schemeClr w14:val="tx1"/>
            </w14:solidFill>
          </w14:textFill>
        </w:rPr>
        <w:t>万元，其中：政府采购货物支出</w:t>
      </w:r>
      <w:r>
        <w:rPr>
          <w:rFonts w:ascii="Times New Roman" w:hAnsi="Times New Roman"/>
          <w:caps w:val="0"/>
          <w:color w:val="000000" w:themeColor="text1"/>
          <w:szCs w:val="32"/>
          <w14:textFill>
            <w14:solidFill>
              <w14:schemeClr w14:val="tx1"/>
            </w14:solidFill>
          </w14:textFill>
        </w:rPr>
        <w:t>1.6</w:t>
      </w:r>
      <w:r>
        <w:rPr>
          <w:rFonts w:hint="eastAsia" w:ascii="Times New Roman" w:hAnsi="Times New Roman"/>
          <w:caps w:val="0"/>
          <w:color w:val="000000" w:themeColor="text1"/>
          <w:szCs w:val="32"/>
          <w14:textFill>
            <w14:solidFill>
              <w14:schemeClr w14:val="tx1"/>
            </w14:solidFill>
          </w14:textFill>
        </w:rPr>
        <w:t>万元、政府采购工程支出</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万元、政府采购服务支出</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万元。主要用于采购打印机等。授予中小企业合同金额</w:t>
      </w:r>
      <w:r>
        <w:rPr>
          <w:rFonts w:ascii="Times New Roman" w:hAnsi="Times New Roman"/>
          <w:caps w:val="0"/>
          <w:color w:val="000000" w:themeColor="text1"/>
          <w:szCs w:val="32"/>
          <w14:textFill>
            <w14:solidFill>
              <w14:schemeClr w14:val="tx1"/>
            </w14:solidFill>
          </w14:textFill>
        </w:rPr>
        <w:t>1.6</w:t>
      </w:r>
      <w:r>
        <w:rPr>
          <w:rFonts w:hint="eastAsia" w:ascii="Times New Roman" w:hAnsi="Times New Roman"/>
          <w:caps w:val="0"/>
          <w:color w:val="000000" w:themeColor="text1"/>
          <w:szCs w:val="32"/>
          <w14:textFill>
            <w14:solidFill>
              <w14:schemeClr w14:val="tx1"/>
            </w14:solidFill>
          </w14:textFill>
        </w:rPr>
        <w:t>万元，占政府采购支出总额的</w:t>
      </w:r>
      <w:r>
        <w:rPr>
          <w:rFonts w:ascii="Times New Roman" w:hAnsi="Times New Roman"/>
          <w:caps w:val="0"/>
          <w:color w:val="000000" w:themeColor="text1"/>
          <w:szCs w:val="32"/>
          <w14:textFill>
            <w14:solidFill>
              <w14:schemeClr w14:val="tx1"/>
            </w14:solidFill>
          </w14:textFill>
        </w:rPr>
        <w:t>100%</w:t>
      </w:r>
      <w:r>
        <w:rPr>
          <w:rFonts w:hint="eastAsia" w:ascii="Times New Roman" w:hAnsi="Times New Roman"/>
          <w:caps w:val="0"/>
          <w:color w:val="000000" w:themeColor="text1"/>
          <w:szCs w:val="32"/>
          <w14:textFill>
            <w14:solidFill>
              <w14:schemeClr w14:val="tx1"/>
            </w14:solidFill>
          </w14:textFill>
        </w:rPr>
        <w:t>，其中：授予小微企业合同金额</w:t>
      </w:r>
      <w:r>
        <w:rPr>
          <w:rFonts w:ascii="Times New Roman" w:hAnsi="Times New Roman"/>
          <w:caps w:val="0"/>
          <w:color w:val="000000" w:themeColor="text1"/>
          <w:szCs w:val="32"/>
          <w14:textFill>
            <w14:solidFill>
              <w14:schemeClr w14:val="tx1"/>
            </w14:solidFill>
          </w14:textFill>
        </w:rPr>
        <w:t>1.6</w:t>
      </w:r>
      <w:r>
        <w:rPr>
          <w:rFonts w:hint="eastAsia" w:ascii="Times New Roman" w:hAnsi="Times New Roman"/>
          <w:caps w:val="0"/>
          <w:color w:val="000000" w:themeColor="text1"/>
          <w:szCs w:val="32"/>
          <w14:textFill>
            <w14:solidFill>
              <w14:schemeClr w14:val="tx1"/>
            </w14:solidFill>
          </w14:textFill>
        </w:rPr>
        <w:t>万元，占政府采购支出总额的</w:t>
      </w:r>
      <w:r>
        <w:rPr>
          <w:rFonts w:ascii="Times New Roman" w:hAnsi="Times New Roman"/>
          <w:caps w:val="0"/>
          <w:color w:val="000000" w:themeColor="text1"/>
          <w:szCs w:val="32"/>
          <w14:textFill>
            <w14:solidFill>
              <w14:schemeClr w14:val="tx1"/>
            </w14:solidFill>
          </w14:textFill>
        </w:rPr>
        <w:t>100%</w:t>
      </w:r>
      <w:r>
        <w:rPr>
          <w:rFonts w:hint="eastAsia" w:ascii="Times New Roman" w:hAnsi="Times New Roman"/>
          <w:caps w:val="0"/>
          <w:color w:val="000000" w:themeColor="text1"/>
          <w:szCs w:val="32"/>
          <w14:textFill>
            <w14:solidFill>
              <w14:schemeClr w14:val="tx1"/>
            </w14:solidFill>
          </w14:textFill>
        </w:rPr>
        <w:t>。</w:t>
      </w:r>
    </w:p>
    <w:p>
      <w:pPr>
        <w:pageBreakBefore w:val="0"/>
        <w:kinsoku/>
        <w:wordWrap/>
        <w:overflowPunct/>
        <w:topLinePunct w:val="0"/>
        <w:autoSpaceDE w:val="0"/>
        <w:autoSpaceDN w:val="0"/>
        <w:bidi w:val="0"/>
        <w:adjustRightInd w:val="0"/>
        <w:spacing w:line="588" w:lineRule="exact"/>
        <w:ind w:firstLine="643" w:firstLineChars="200"/>
        <w:jc w:val="left"/>
        <w:textAlignment w:val="auto"/>
        <w:outlineLvl w:val="2"/>
        <w:rPr>
          <w:rFonts w:ascii="Times New Roman" w:hAnsi="Times New Roman" w:eastAsia="仿宋"/>
          <w:b/>
          <w:caps w:val="0"/>
          <w:color w:val="000000" w:themeColor="text1"/>
          <w:szCs w:val="32"/>
          <w14:textFill>
            <w14:solidFill>
              <w14:schemeClr w14:val="tx1"/>
            </w14:solidFill>
          </w14:textFill>
        </w:rPr>
      </w:pPr>
      <w:bookmarkStart w:id="80" w:name="_Toc17719"/>
      <w:bookmarkStart w:id="81" w:name="_Toc15377224"/>
      <w:r>
        <w:rPr>
          <w:rFonts w:hint="eastAsia" w:ascii="Times New Roman" w:hAnsi="Times New Roman" w:eastAsia="仿宋"/>
          <w:b/>
          <w:caps w:val="0"/>
          <w:color w:val="000000" w:themeColor="text1"/>
          <w:szCs w:val="32"/>
          <w14:textFill>
            <w14:solidFill>
              <w14:schemeClr w14:val="tx1"/>
            </w14:solidFill>
          </w14:textFill>
        </w:rPr>
        <w:t>（三）国有资产占有使用情况</w:t>
      </w:r>
      <w:bookmarkEnd w:id="80"/>
      <w:bookmarkEnd w:id="81"/>
    </w:p>
    <w:p>
      <w:pPr>
        <w:pageBreakBefore w:val="0"/>
        <w:kinsoku/>
        <w:wordWrap/>
        <w:overflowPunct/>
        <w:topLinePunct w:val="0"/>
        <w:autoSpaceDE w:val="0"/>
        <w:autoSpaceDN w:val="0"/>
        <w:bidi w:val="0"/>
        <w:adjustRightInd w:val="0"/>
        <w:spacing w:line="588" w:lineRule="exact"/>
        <w:ind w:firstLine="640" w:firstLineChars="200"/>
        <w:jc w:val="left"/>
        <w:textAlignment w:val="auto"/>
        <w:rPr>
          <w:rFonts w:ascii="Times New Roman" w:hAnsi="Times New Roman" w:eastAsia="仿宋"/>
          <w:b/>
          <w:caps w:val="0"/>
          <w:color w:val="000000" w:themeColor="text1"/>
          <w:szCs w:val="32"/>
          <w14:textFill>
            <w14:solidFill>
              <w14:schemeClr w14:val="tx1"/>
            </w14:solidFill>
          </w14:textFill>
        </w:rPr>
      </w:pPr>
      <w:r>
        <w:rPr>
          <w:rFonts w:hint="eastAsia" w:ascii="Times New Roman" w:hAnsi="Times New Roman"/>
          <w:caps w:val="0"/>
          <w:color w:val="000000" w:themeColor="text1"/>
          <w:szCs w:val="32"/>
          <w14:textFill>
            <w14:solidFill>
              <w14:schemeClr w14:val="tx1"/>
            </w14:solidFill>
          </w14:textFill>
        </w:rPr>
        <w:t>截至</w:t>
      </w:r>
      <w:r>
        <w:rPr>
          <w:rFonts w:ascii="Times New Roman" w:hAnsi="Times New Roman"/>
          <w:caps w:val="0"/>
          <w:color w:val="000000" w:themeColor="text1"/>
          <w:szCs w:val="32"/>
          <w14:textFill>
            <w14:solidFill>
              <w14:schemeClr w14:val="tx1"/>
            </w14:solidFill>
          </w14:textFill>
        </w:rPr>
        <w:t>2020</w:t>
      </w:r>
      <w:r>
        <w:rPr>
          <w:rFonts w:hint="eastAsia" w:ascii="Times New Roman" w:hAnsi="Times New Roman"/>
          <w:caps w:val="0"/>
          <w:color w:val="000000" w:themeColor="text1"/>
          <w:szCs w:val="32"/>
          <w14:textFill>
            <w14:solidFill>
              <w14:schemeClr w14:val="tx1"/>
            </w14:solidFill>
          </w14:textFill>
        </w:rPr>
        <w:t>年</w:t>
      </w:r>
      <w:r>
        <w:rPr>
          <w:rFonts w:ascii="Times New Roman" w:hAnsi="Times New Roman"/>
          <w:caps w:val="0"/>
          <w:color w:val="000000" w:themeColor="text1"/>
          <w:szCs w:val="32"/>
          <w14:textFill>
            <w14:solidFill>
              <w14:schemeClr w14:val="tx1"/>
            </w14:solidFill>
          </w14:textFill>
        </w:rPr>
        <w:t>12</w:t>
      </w:r>
      <w:r>
        <w:rPr>
          <w:rFonts w:hint="eastAsia" w:ascii="Times New Roman" w:hAnsi="Times New Roman"/>
          <w:caps w:val="0"/>
          <w:color w:val="000000" w:themeColor="text1"/>
          <w:szCs w:val="32"/>
          <w14:textFill>
            <w14:solidFill>
              <w14:schemeClr w14:val="tx1"/>
            </w14:solidFill>
          </w14:textFill>
        </w:rPr>
        <w:t>月</w:t>
      </w:r>
      <w:r>
        <w:rPr>
          <w:rFonts w:ascii="Times New Roman" w:hAnsi="Times New Roman"/>
          <w:caps w:val="0"/>
          <w:color w:val="000000" w:themeColor="text1"/>
          <w:szCs w:val="32"/>
          <w14:textFill>
            <w14:solidFill>
              <w14:schemeClr w14:val="tx1"/>
            </w14:solidFill>
          </w14:textFill>
        </w:rPr>
        <w:t>31</w:t>
      </w:r>
      <w:r>
        <w:rPr>
          <w:rFonts w:hint="eastAsia" w:ascii="Times New Roman" w:hAnsi="Times New Roman"/>
          <w:caps w:val="0"/>
          <w:color w:val="000000" w:themeColor="text1"/>
          <w:szCs w:val="32"/>
          <w14:textFill>
            <w14:solidFill>
              <w14:schemeClr w14:val="tx1"/>
            </w14:solidFill>
          </w14:textFill>
        </w:rPr>
        <w:t>日，自贡市自流井区飞龙峡镇人民政府共有车辆</w:t>
      </w:r>
      <w:r>
        <w:rPr>
          <w:rFonts w:ascii="Times New Roman" w:hAnsi="Times New Roman"/>
          <w:caps w:val="0"/>
          <w:color w:val="000000" w:themeColor="text1"/>
          <w:szCs w:val="32"/>
          <w14:textFill>
            <w14:solidFill>
              <w14:schemeClr w14:val="tx1"/>
            </w14:solidFill>
          </w14:textFill>
        </w:rPr>
        <w:t>2</w:t>
      </w:r>
      <w:r>
        <w:rPr>
          <w:rFonts w:hint="eastAsia" w:ascii="Times New Roman" w:hAnsi="Times New Roman"/>
          <w:caps w:val="0"/>
          <w:color w:val="000000" w:themeColor="text1"/>
          <w:szCs w:val="32"/>
          <w14:textFill>
            <w14:solidFill>
              <w14:schemeClr w14:val="tx1"/>
            </w14:solidFill>
          </w14:textFill>
        </w:rPr>
        <w:t>辆，其中：主要领导干部用车</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辆、机要通信用车</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辆、应急保障用车</w:t>
      </w:r>
      <w:r>
        <w:rPr>
          <w:rFonts w:ascii="Times New Roman" w:hAnsi="Times New Roman"/>
          <w:caps w:val="0"/>
          <w:color w:val="000000" w:themeColor="text1"/>
          <w:szCs w:val="32"/>
          <w14:textFill>
            <w14:solidFill>
              <w14:schemeClr w14:val="tx1"/>
            </w14:solidFill>
          </w14:textFill>
        </w:rPr>
        <w:t>2</w:t>
      </w:r>
      <w:r>
        <w:rPr>
          <w:rFonts w:hint="eastAsia" w:ascii="Times New Roman" w:hAnsi="Times New Roman"/>
          <w:caps w:val="0"/>
          <w:color w:val="000000" w:themeColor="text1"/>
          <w:szCs w:val="32"/>
          <w14:textFill>
            <w14:solidFill>
              <w14:schemeClr w14:val="tx1"/>
            </w14:solidFill>
          </w14:textFill>
        </w:rPr>
        <w:t>辆、其他用车</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辆，其他用车主要是用于无；单价</w:t>
      </w:r>
      <w:r>
        <w:rPr>
          <w:rFonts w:ascii="Times New Roman" w:hAnsi="Times New Roman"/>
          <w:caps w:val="0"/>
          <w:color w:val="000000" w:themeColor="text1"/>
          <w:szCs w:val="32"/>
          <w14:textFill>
            <w14:solidFill>
              <w14:schemeClr w14:val="tx1"/>
            </w14:solidFill>
          </w14:textFill>
        </w:rPr>
        <w:t>50</w:t>
      </w:r>
      <w:r>
        <w:rPr>
          <w:rFonts w:hint="eastAsia" w:ascii="Times New Roman" w:hAnsi="Times New Roman"/>
          <w:caps w:val="0"/>
          <w:color w:val="000000" w:themeColor="text1"/>
          <w:szCs w:val="32"/>
          <w14:textFill>
            <w14:solidFill>
              <w14:schemeClr w14:val="tx1"/>
            </w14:solidFill>
          </w14:textFill>
        </w:rPr>
        <w:t>万元以上通用设备</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台（套），单价</w:t>
      </w:r>
      <w:r>
        <w:rPr>
          <w:rFonts w:ascii="Times New Roman" w:hAnsi="Times New Roman"/>
          <w:caps w:val="0"/>
          <w:color w:val="000000" w:themeColor="text1"/>
          <w:szCs w:val="32"/>
          <w14:textFill>
            <w14:solidFill>
              <w14:schemeClr w14:val="tx1"/>
            </w14:solidFill>
          </w14:textFill>
        </w:rPr>
        <w:t>100</w:t>
      </w:r>
      <w:r>
        <w:rPr>
          <w:rFonts w:hint="eastAsia" w:ascii="Times New Roman" w:hAnsi="Times New Roman"/>
          <w:caps w:val="0"/>
          <w:color w:val="000000" w:themeColor="text1"/>
          <w:szCs w:val="32"/>
          <w14:textFill>
            <w14:solidFill>
              <w14:schemeClr w14:val="tx1"/>
            </w14:solidFill>
          </w14:textFill>
        </w:rPr>
        <w:t>万元以上专用设备</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台（套）。</w:t>
      </w:r>
    </w:p>
    <w:p>
      <w:pPr>
        <w:pageBreakBefore w:val="0"/>
        <w:numPr>
          <w:ilvl w:val="0"/>
          <w:numId w:val="2"/>
        </w:numPr>
        <w:kinsoku/>
        <w:wordWrap/>
        <w:overflowPunct/>
        <w:topLinePunct w:val="0"/>
        <w:autoSpaceDE w:val="0"/>
        <w:autoSpaceDN w:val="0"/>
        <w:bidi w:val="0"/>
        <w:adjustRightInd w:val="0"/>
        <w:spacing w:line="588" w:lineRule="exact"/>
        <w:ind w:firstLine="643" w:firstLineChars="200"/>
        <w:jc w:val="left"/>
        <w:textAlignment w:val="auto"/>
        <w:outlineLvl w:val="2"/>
        <w:rPr>
          <w:rFonts w:hint="eastAsia" w:ascii="Times New Roman" w:hAnsi="Times New Roman" w:eastAsia="仿宋"/>
          <w:b/>
          <w:caps w:val="0"/>
          <w:color w:val="000000" w:themeColor="text1"/>
          <w:szCs w:val="32"/>
          <w14:textFill>
            <w14:solidFill>
              <w14:schemeClr w14:val="tx1"/>
            </w14:solidFill>
          </w14:textFill>
        </w:rPr>
      </w:pPr>
      <w:bookmarkStart w:id="82" w:name="_Toc11001"/>
      <w:r>
        <w:rPr>
          <w:rFonts w:hint="eastAsia" w:ascii="Times New Roman" w:hAnsi="Times New Roman" w:eastAsia="仿宋"/>
          <w:b/>
          <w:caps w:val="0"/>
          <w:color w:val="000000" w:themeColor="text1"/>
          <w:szCs w:val="32"/>
          <w14:textFill>
            <w14:solidFill>
              <w14:schemeClr w14:val="tx1"/>
            </w14:solidFill>
          </w14:textFill>
        </w:rPr>
        <w:t>预算绩效管理情况</w:t>
      </w:r>
      <w:bookmarkEnd w:id="82"/>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根据预算绩效管理要求，本部门在年初预算编制阶段，组织对污水处理建设工程项目开展了预算事前绩效评估，对</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rPr>
        <w:t>个项目开展绩效监控，年终执行完毕后，对</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rPr>
        <w:t>个项目开展了绩效目标完成情况自评。</w:t>
      </w:r>
    </w:p>
    <w:p>
      <w:pPr>
        <w:keepNext w:val="0"/>
        <w:keepLines w:val="0"/>
        <w:pageBreakBefore w:val="0"/>
        <w:widowControl/>
        <w:kinsoku/>
        <w:wordWrap/>
        <w:overflowPunct/>
        <w:topLinePunct w:val="0"/>
        <w:autoSpaceDE/>
        <w:autoSpaceDN/>
        <w:bidi w:val="0"/>
        <w:adjustRightInd w:val="0"/>
        <w:snapToGrid w:val="0"/>
        <w:spacing w:line="550" w:lineRule="exact"/>
        <w:ind w:firstLine="640" w:firstLineChars="200"/>
        <w:contextualSpacing/>
        <w:jc w:val="left"/>
        <w:textAlignment w:val="auto"/>
        <w:rPr>
          <w:rFonts w:hint="default" w:eastAsia="仿宋_GB2312"/>
          <w:lang w:val="en-US" w:eastAsia="zh-CN"/>
        </w:rPr>
      </w:pPr>
      <w:r>
        <w:rPr>
          <w:rFonts w:hint="eastAsia" w:ascii="仿宋_GB2312" w:hAnsi="仿宋_GB2312" w:eastAsia="仿宋_GB2312" w:cs="仿宋_GB2312"/>
          <w:sz w:val="32"/>
          <w:szCs w:val="32"/>
        </w:rPr>
        <w:t>本部门按要求对</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年部门整体支出开展绩效自评，从评价情况来看</w:t>
      </w:r>
      <w:r>
        <w:rPr>
          <w:rFonts w:ascii="仿宋_GB2312" w:hAnsi="宋体" w:eastAsia="仿宋_GB2312" w:cs="仿宋_GB2312"/>
          <w:i w:val="0"/>
          <w:iCs w:val="0"/>
          <w:caps w:val="0"/>
          <w:color w:val="000000"/>
          <w:spacing w:val="0"/>
          <w:sz w:val="32"/>
          <w:szCs w:val="32"/>
          <w:shd w:val="clear" w:fill="FFFFFF"/>
        </w:rPr>
        <w:t>20</w:t>
      </w:r>
      <w:r>
        <w:rPr>
          <w:rFonts w:hint="eastAsia" w:ascii="仿宋_GB2312" w:hAnsi="宋体" w:eastAsia="仿宋_GB2312" w:cs="仿宋_GB2312"/>
          <w:i w:val="0"/>
          <w:iCs w:val="0"/>
          <w:caps w:val="0"/>
          <w:color w:val="000000"/>
          <w:spacing w:val="0"/>
          <w:sz w:val="32"/>
          <w:szCs w:val="32"/>
          <w:shd w:val="clear" w:fill="FFFFFF"/>
          <w:lang w:val="en-US" w:eastAsia="zh-CN"/>
        </w:rPr>
        <w:t>20</w:t>
      </w:r>
      <w:r>
        <w:rPr>
          <w:rFonts w:hint="default" w:ascii="仿宋_GB2312" w:hAnsi="宋体" w:eastAsia="仿宋_GB2312" w:cs="仿宋_GB2312"/>
          <w:i w:val="0"/>
          <w:iCs w:val="0"/>
          <w:caps w:val="0"/>
          <w:color w:val="000000"/>
          <w:spacing w:val="0"/>
          <w:sz w:val="32"/>
          <w:szCs w:val="32"/>
          <w:shd w:val="clear" w:fill="FFFFFF"/>
        </w:rPr>
        <w:t>年，我</w:t>
      </w:r>
      <w:r>
        <w:rPr>
          <w:rFonts w:hint="eastAsia" w:ascii="仿宋_GB2312" w:hAnsi="宋体" w:eastAsia="仿宋_GB2312" w:cs="仿宋_GB2312"/>
          <w:i w:val="0"/>
          <w:iCs w:val="0"/>
          <w:caps w:val="0"/>
          <w:color w:val="000000"/>
          <w:spacing w:val="0"/>
          <w:sz w:val="32"/>
          <w:szCs w:val="32"/>
          <w:shd w:val="clear" w:fill="FFFFFF"/>
          <w:lang w:eastAsia="zh-CN"/>
        </w:rPr>
        <w:t>镇</w:t>
      </w:r>
      <w:r>
        <w:rPr>
          <w:rFonts w:hint="default" w:ascii="仿宋_GB2312" w:hAnsi="宋体" w:eastAsia="仿宋_GB2312" w:cs="仿宋_GB2312"/>
          <w:i w:val="0"/>
          <w:iCs w:val="0"/>
          <w:caps w:val="0"/>
          <w:color w:val="000000"/>
          <w:spacing w:val="0"/>
          <w:sz w:val="32"/>
          <w:szCs w:val="32"/>
          <w:shd w:val="clear" w:fill="FFFFFF"/>
        </w:rPr>
        <w:t>严格按照年初预算批复认真组织实</w:t>
      </w:r>
      <w:r>
        <w:rPr>
          <w:rFonts w:hint="default" w:ascii="仿宋_GB2312" w:hAnsi="宋体" w:eastAsia="仿宋_GB2312" w:cs="仿宋_GB2312"/>
          <w:i w:val="0"/>
          <w:iCs w:val="0"/>
          <w:caps w:val="0"/>
          <w:color w:val="auto"/>
          <w:spacing w:val="0"/>
          <w:sz w:val="32"/>
          <w:szCs w:val="32"/>
          <w:shd w:val="clear" w:fill="FFFFFF"/>
        </w:rPr>
        <w:t>施</w:t>
      </w:r>
      <w:r>
        <w:rPr>
          <w:rFonts w:hint="eastAsia" w:ascii="仿宋_GB2312" w:hAnsi="宋体" w:eastAsia="仿宋_GB2312" w:cs="仿宋_GB2312"/>
          <w:i w:val="0"/>
          <w:iCs w:val="0"/>
          <w:caps w:val="0"/>
          <w:color w:val="auto"/>
          <w:spacing w:val="0"/>
          <w:sz w:val="32"/>
          <w:szCs w:val="32"/>
          <w:shd w:val="clear" w:fill="FFFFFF"/>
          <w:lang w:eastAsia="zh-CN"/>
        </w:rPr>
        <w:t>，</w:t>
      </w:r>
      <w:r>
        <w:rPr>
          <w:rFonts w:hint="default" w:ascii="仿宋_GB2312" w:hAnsi="宋体" w:eastAsia="仿宋_GB2312" w:cs="仿宋_GB2312"/>
          <w:i w:val="0"/>
          <w:iCs w:val="0"/>
          <w:caps w:val="0"/>
          <w:color w:val="auto"/>
          <w:spacing w:val="0"/>
          <w:sz w:val="32"/>
          <w:szCs w:val="32"/>
          <w:shd w:val="clear" w:fill="FFFFFF"/>
        </w:rPr>
        <w:t>严格执行财经纪律相关管理规定，做到各项收支安排使用符合事业发展计划和财政政策的要求，确保了单位正常运行和重大项目的实施，较好地完成了20</w:t>
      </w:r>
      <w:r>
        <w:rPr>
          <w:rFonts w:hint="eastAsia" w:ascii="仿宋_GB2312" w:hAnsi="宋体" w:eastAsia="仿宋_GB2312" w:cs="仿宋_GB2312"/>
          <w:i w:val="0"/>
          <w:iCs w:val="0"/>
          <w:caps w:val="0"/>
          <w:color w:val="auto"/>
          <w:spacing w:val="0"/>
          <w:sz w:val="32"/>
          <w:szCs w:val="32"/>
          <w:shd w:val="clear" w:fill="FFFFFF"/>
          <w:lang w:val="en-US" w:eastAsia="zh-CN"/>
        </w:rPr>
        <w:t>20</w:t>
      </w:r>
      <w:r>
        <w:rPr>
          <w:rFonts w:hint="default" w:ascii="仿宋_GB2312" w:hAnsi="宋体" w:eastAsia="仿宋_GB2312" w:cs="仿宋_GB2312"/>
          <w:i w:val="0"/>
          <w:iCs w:val="0"/>
          <w:caps w:val="0"/>
          <w:color w:val="auto"/>
          <w:spacing w:val="0"/>
          <w:sz w:val="32"/>
          <w:szCs w:val="32"/>
          <w:shd w:val="clear" w:fill="FFFFFF"/>
        </w:rPr>
        <w:t>年部门预算编制和决算汇总工作, 20</w:t>
      </w:r>
      <w:r>
        <w:rPr>
          <w:rFonts w:hint="eastAsia" w:ascii="仿宋_GB2312" w:hAnsi="宋体" w:eastAsia="仿宋_GB2312" w:cs="仿宋_GB2312"/>
          <w:i w:val="0"/>
          <w:iCs w:val="0"/>
          <w:caps w:val="0"/>
          <w:color w:val="auto"/>
          <w:spacing w:val="0"/>
          <w:sz w:val="32"/>
          <w:szCs w:val="32"/>
          <w:shd w:val="clear" w:fill="FFFFFF"/>
          <w:lang w:val="en-US" w:eastAsia="zh-CN"/>
        </w:rPr>
        <w:t>20</w:t>
      </w:r>
      <w:r>
        <w:rPr>
          <w:rFonts w:hint="default" w:ascii="仿宋_GB2312" w:hAnsi="宋体" w:eastAsia="仿宋_GB2312" w:cs="仿宋_GB2312"/>
          <w:i w:val="0"/>
          <w:iCs w:val="0"/>
          <w:caps w:val="0"/>
          <w:color w:val="auto"/>
          <w:spacing w:val="0"/>
          <w:sz w:val="32"/>
          <w:szCs w:val="32"/>
          <w:shd w:val="clear" w:fill="FFFFFF"/>
        </w:rPr>
        <w:t>年目标任务基本完成，预算执行情况较好</w:t>
      </w:r>
      <w:r>
        <w:rPr>
          <w:rFonts w:hint="eastAsia" w:ascii="仿宋_GB2312" w:hAnsi="仿宋_GB2312" w:eastAsia="仿宋_GB2312" w:cs="仿宋_GB2312"/>
          <w:color w:val="auto"/>
          <w:sz w:val="32"/>
          <w:szCs w:val="32"/>
        </w:rPr>
        <w:t>。</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楷体_GB2312" w:cs="楷体_GB2312"/>
          <w:caps w:val="0"/>
          <w:color w:val="000000" w:themeColor="text1"/>
          <w:szCs w:val="32"/>
          <w14:textFill>
            <w14:solidFill>
              <w14:schemeClr w14:val="tx1"/>
            </w14:solidFill>
          </w14:textFill>
        </w:rPr>
      </w:pPr>
      <w:r>
        <w:rPr>
          <w:rFonts w:hint="eastAsia" w:ascii="Times New Roman" w:hAnsi="Times New Roman" w:eastAsia="楷体_GB2312" w:cs="楷体_GB2312"/>
          <w:caps w:val="0"/>
          <w:color w:val="000000" w:themeColor="text1"/>
          <w:szCs w:val="32"/>
          <w14:textFill>
            <w14:solidFill>
              <w14:schemeClr w14:val="tx1"/>
            </w14:solidFill>
          </w14:textFill>
        </w:rPr>
        <w:t>项目绩效目标完成情况。</w:t>
      </w:r>
    </w:p>
    <w:p>
      <w:pPr>
        <w:spacing w:line="58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本部门在</w:t>
      </w:r>
      <w:r>
        <w:rPr>
          <w:rFonts w:ascii="仿宋_GB2312" w:hAnsi="仿宋_GB2312" w:eastAsia="仿宋_GB2312" w:cs="仿宋_GB2312"/>
          <w:color w:val="auto"/>
          <w:sz w:val="32"/>
          <w:szCs w:val="32"/>
        </w:rPr>
        <w:t>2020</w:t>
      </w:r>
      <w:r>
        <w:rPr>
          <w:rFonts w:hint="eastAsia" w:ascii="仿宋_GB2312" w:hAnsi="仿宋_GB2312" w:eastAsia="仿宋_GB2312" w:cs="仿宋_GB2312"/>
          <w:color w:val="auto"/>
          <w:sz w:val="32"/>
          <w:szCs w:val="32"/>
        </w:rPr>
        <w:t>年度部门决算中反映“村公共运行维护项目</w:t>
      </w:r>
      <w:r>
        <w:rPr>
          <w:rFonts w:ascii="仿宋_GB2312" w:hAnsi="仿宋_GB2312" w:eastAsia="仿宋_GB2312" w:cs="仿宋_GB2312"/>
          <w:color w:val="auto"/>
          <w:sz w:val="32"/>
          <w:szCs w:val="32"/>
        </w:rPr>
        <w:t>”</w:t>
      </w:r>
      <w:r>
        <w:rPr>
          <w:rFonts w:hint="eastAsia" w:ascii="仿宋_GB2312" w:hAnsi="仿宋_GB2312" w:cs="仿宋_GB2312"/>
          <w:color w:val="auto"/>
          <w:sz w:val="32"/>
          <w:szCs w:val="32"/>
          <w:lang w:eastAsia="zh-CN"/>
        </w:rPr>
        <w:t>“污水处理建设工程</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“原农团乡政府旁公厕工程项目”</w:t>
      </w:r>
      <w:r>
        <w:rPr>
          <w:rFonts w:hint="eastAsia" w:ascii="仿宋_GB2312" w:hAnsi="仿宋_GB2312" w:cs="仿宋_GB2312"/>
          <w:color w:val="auto"/>
          <w:sz w:val="32"/>
          <w:szCs w:val="32"/>
          <w:lang w:eastAsia="zh-CN"/>
        </w:rPr>
        <w:t>“村级公益事业一事一议财政奖补项目”</w:t>
      </w:r>
      <w:r>
        <w:rPr>
          <w:rFonts w:hint="eastAsia" w:ascii="仿宋_GB2312" w:hAnsi="仿宋_GB2312" w:eastAsia="仿宋_GB2312" w:cs="仿宋_GB2312"/>
          <w:color w:val="auto"/>
          <w:sz w:val="32"/>
          <w:szCs w:val="32"/>
        </w:rPr>
        <w:t>等</w:t>
      </w:r>
      <w:r>
        <w:rPr>
          <w:rFonts w:hint="eastAsia" w:ascii="仿宋_GB2312" w:hAnsi="仿宋_GB2312" w:cs="仿宋_GB2312"/>
          <w:color w:val="auto"/>
          <w:sz w:val="32"/>
          <w:szCs w:val="32"/>
          <w:lang w:val="en-US" w:eastAsia="zh-CN"/>
        </w:rPr>
        <w:t>4</w:t>
      </w:r>
      <w:r>
        <w:rPr>
          <w:rFonts w:hint="eastAsia" w:ascii="仿宋_GB2312" w:hAnsi="仿宋_GB2312" w:eastAsia="仿宋_GB2312" w:cs="仿宋_GB2312"/>
          <w:color w:val="auto"/>
          <w:sz w:val="32"/>
          <w:szCs w:val="32"/>
        </w:rPr>
        <w:t>个项目绩效目标实际完成情况。</w:t>
      </w:r>
    </w:p>
    <w:p>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cs="仿宋_GB2312"/>
          <w:color w:val="auto"/>
          <w:sz w:val="32"/>
          <w:szCs w:val="32"/>
          <w:lang w:eastAsia="zh-CN"/>
        </w:rPr>
      </w:pPr>
      <w:r>
        <w:rPr>
          <w:rFonts w:hint="eastAsia" w:ascii="仿宋_GB2312" w:hAnsi="仿宋_GB2312" w:eastAsia="仿宋_GB2312" w:cs="仿宋_GB2312"/>
          <w:color w:val="auto"/>
          <w:sz w:val="32"/>
          <w:szCs w:val="32"/>
        </w:rPr>
        <w:t>村公共运行维护项目绩效目标完成情况综述。项目全年预算数</w:t>
      </w:r>
      <w:r>
        <w:rPr>
          <w:rFonts w:hint="eastAsia" w:ascii="仿宋_GB2312" w:hAnsi="仿宋_GB2312" w:cs="仿宋_GB2312"/>
          <w:color w:val="auto"/>
          <w:sz w:val="32"/>
          <w:szCs w:val="32"/>
          <w:lang w:val="en-US" w:eastAsia="zh-CN"/>
        </w:rPr>
        <w:t>38.6</w:t>
      </w:r>
      <w:r>
        <w:rPr>
          <w:rFonts w:hint="eastAsia" w:ascii="仿宋_GB2312" w:hAnsi="仿宋_GB2312" w:eastAsia="仿宋_GB2312" w:cs="仿宋_GB2312"/>
          <w:color w:val="auto"/>
          <w:sz w:val="32"/>
          <w:szCs w:val="32"/>
        </w:rPr>
        <w:t>万元，执行数为</w:t>
      </w:r>
      <w:r>
        <w:rPr>
          <w:rFonts w:hint="eastAsia" w:ascii="仿宋_GB2312" w:hAnsi="仿宋_GB2312" w:cs="仿宋_GB2312"/>
          <w:color w:val="auto"/>
          <w:sz w:val="32"/>
          <w:szCs w:val="32"/>
          <w:lang w:val="en-US" w:eastAsia="zh-CN"/>
        </w:rPr>
        <w:t>38.6</w:t>
      </w:r>
      <w:r>
        <w:rPr>
          <w:rFonts w:hint="eastAsia" w:ascii="仿宋_GB2312" w:hAnsi="仿宋_GB2312" w:eastAsia="仿宋_GB2312" w:cs="仿宋_GB2312"/>
          <w:color w:val="auto"/>
          <w:sz w:val="32"/>
          <w:szCs w:val="32"/>
        </w:rPr>
        <w:t>万元，完成预算的</w:t>
      </w:r>
      <w:r>
        <w:rPr>
          <w:rFonts w:hint="eastAsia" w:ascii="仿宋_GB2312" w:hAnsi="仿宋_GB2312" w:cs="仿宋_GB2312"/>
          <w:color w:val="auto"/>
          <w:sz w:val="32"/>
          <w:szCs w:val="32"/>
          <w:lang w:val="en-US" w:eastAsia="zh-CN"/>
        </w:rPr>
        <w:t>100</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。通过项目实施，</w:t>
      </w:r>
      <w:r>
        <w:rPr>
          <w:rFonts w:hint="eastAsia" w:ascii="仿宋_GB2312" w:hAnsi="仿宋_GB2312" w:cs="仿宋_GB2312"/>
          <w:color w:val="auto"/>
          <w:sz w:val="32"/>
          <w:szCs w:val="32"/>
          <w:lang w:eastAsia="zh-CN"/>
        </w:rPr>
        <w:t>更好的</w:t>
      </w:r>
      <w:r>
        <w:rPr>
          <w:rFonts w:hint="eastAsia" w:ascii="仿宋_GB2312" w:hAnsi="仿宋_GB2312" w:eastAsia="仿宋_GB2312" w:cs="仿宋_GB2312"/>
          <w:color w:val="auto"/>
          <w:sz w:val="32"/>
          <w:szCs w:val="32"/>
        </w:rPr>
        <w:t>维护各村日常运行，更好为群众办事，提高服务质量</w:t>
      </w:r>
      <w:r>
        <w:rPr>
          <w:rFonts w:hint="eastAsia" w:ascii="仿宋_GB2312" w:hAnsi="仿宋_GB2312" w:cs="仿宋_GB2312"/>
          <w:color w:val="auto"/>
          <w:sz w:val="32"/>
          <w:szCs w:val="32"/>
          <w:lang w:val="en-US" w:eastAsia="zh-CN"/>
        </w:rPr>
        <w:t>。</w:t>
      </w:r>
      <w:r>
        <w:rPr>
          <w:rFonts w:hint="eastAsia" w:ascii="仿宋_GB2312" w:hAnsi="仿宋_GB2312" w:eastAsia="仿宋_GB2312" w:cs="仿宋_GB2312"/>
          <w:color w:val="auto"/>
          <w:sz w:val="32"/>
          <w:szCs w:val="32"/>
        </w:rPr>
        <w:t>发现的主要问题：</w:t>
      </w:r>
      <w:r>
        <w:rPr>
          <w:rFonts w:hint="eastAsia" w:ascii="仿宋_GB2312" w:hAnsi="仿宋_GB2312" w:cs="仿宋_GB2312"/>
          <w:color w:val="auto"/>
          <w:sz w:val="32"/>
          <w:szCs w:val="32"/>
          <w:lang w:eastAsia="zh-CN"/>
        </w:rPr>
        <w:t>无</w:t>
      </w:r>
      <w:r>
        <w:rPr>
          <w:rFonts w:hint="eastAsia" w:ascii="仿宋_GB2312" w:hAnsi="仿宋_GB2312" w:eastAsia="仿宋_GB2312" w:cs="仿宋_GB2312"/>
          <w:color w:val="auto"/>
          <w:sz w:val="32"/>
          <w:szCs w:val="32"/>
        </w:rPr>
        <w:t>。下一步改进措施：</w:t>
      </w:r>
      <w:r>
        <w:rPr>
          <w:rFonts w:hint="eastAsia" w:ascii="仿宋_GB2312" w:hAnsi="仿宋_GB2312" w:cs="仿宋_GB2312"/>
          <w:color w:val="auto"/>
          <w:sz w:val="32"/>
          <w:szCs w:val="32"/>
          <w:lang w:eastAsia="zh-CN"/>
        </w:rPr>
        <w:t>无。</w:t>
      </w:r>
    </w:p>
    <w:p>
      <w:pPr>
        <w:numPr>
          <w:ilvl w:val="0"/>
          <w:numId w:val="0"/>
        </w:numPr>
        <w:spacing w:line="60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w:t>
      </w:r>
      <w:r>
        <w:rPr>
          <w:rFonts w:hint="eastAsia" w:ascii="仿宋_GB2312" w:hAnsi="仿宋_GB2312" w:cs="仿宋_GB2312"/>
          <w:color w:val="auto"/>
          <w:sz w:val="32"/>
          <w:szCs w:val="32"/>
          <w:lang w:eastAsia="zh-CN"/>
        </w:rPr>
        <w:t>污水处理建设工程</w:t>
      </w:r>
      <w:r>
        <w:rPr>
          <w:rFonts w:hint="eastAsia" w:ascii="仿宋_GB2312" w:hAnsi="仿宋_GB2312" w:eastAsia="仿宋_GB2312" w:cs="仿宋_GB2312"/>
          <w:color w:val="auto"/>
          <w:sz w:val="32"/>
          <w:szCs w:val="32"/>
        </w:rPr>
        <w:t>项目绩效目标完成情况综述。项目全年预算数</w:t>
      </w:r>
      <w:r>
        <w:rPr>
          <w:rFonts w:hint="eastAsia" w:ascii="仿宋_GB2312" w:hAnsi="仿宋_GB2312" w:cs="仿宋_GB2312"/>
          <w:color w:val="auto"/>
          <w:sz w:val="32"/>
          <w:szCs w:val="32"/>
          <w:lang w:val="en-US" w:eastAsia="zh-CN"/>
        </w:rPr>
        <w:t>487.5</w:t>
      </w:r>
      <w:r>
        <w:rPr>
          <w:rFonts w:hint="eastAsia" w:ascii="仿宋_GB2312" w:hAnsi="仿宋_GB2312" w:eastAsia="仿宋_GB2312" w:cs="仿宋_GB2312"/>
          <w:color w:val="auto"/>
          <w:sz w:val="32"/>
          <w:szCs w:val="32"/>
        </w:rPr>
        <w:t>万元，执行数为</w:t>
      </w:r>
      <w:r>
        <w:rPr>
          <w:rFonts w:hint="eastAsia" w:ascii="仿宋_GB2312" w:hAnsi="仿宋_GB2312" w:cs="仿宋_GB2312"/>
          <w:color w:val="auto"/>
          <w:sz w:val="32"/>
          <w:szCs w:val="32"/>
          <w:lang w:val="en-US" w:eastAsia="zh-CN"/>
        </w:rPr>
        <w:t>101.22</w:t>
      </w:r>
      <w:r>
        <w:rPr>
          <w:rFonts w:hint="eastAsia" w:ascii="仿宋_GB2312" w:hAnsi="仿宋_GB2312" w:eastAsia="仿宋_GB2312" w:cs="仿宋_GB2312"/>
          <w:color w:val="auto"/>
          <w:sz w:val="32"/>
          <w:szCs w:val="32"/>
        </w:rPr>
        <w:t>万元，完成预算的</w:t>
      </w:r>
      <w:r>
        <w:rPr>
          <w:rFonts w:hint="eastAsia" w:ascii="仿宋_GB2312" w:hAnsi="仿宋_GB2312" w:cs="仿宋_GB2312"/>
          <w:color w:val="auto"/>
          <w:sz w:val="32"/>
          <w:szCs w:val="32"/>
          <w:lang w:val="en-US" w:eastAsia="zh-CN"/>
        </w:rPr>
        <w:t>20.76</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。通过项目实施，建设污水处理一体化设施，完成 3 个农村居民聚居点污水处理设施建</w:t>
      </w:r>
      <w:r>
        <w:rPr>
          <w:rFonts w:hint="eastAsia" w:ascii="仿宋_GB2312" w:hAnsi="仿宋_GB2312" w:cs="仿宋_GB2312"/>
          <w:color w:val="auto"/>
          <w:sz w:val="32"/>
          <w:szCs w:val="32"/>
          <w:lang w:eastAsia="zh-CN"/>
        </w:rPr>
        <w:t>设，</w:t>
      </w:r>
      <w:r>
        <w:rPr>
          <w:rFonts w:hint="eastAsia" w:ascii="仿宋_GB2312" w:hAnsi="仿宋_GB2312" w:eastAsia="仿宋_GB2312" w:cs="仿宋_GB2312"/>
          <w:color w:val="auto"/>
          <w:sz w:val="32"/>
          <w:szCs w:val="32"/>
        </w:rPr>
        <w:t>切实改善农村水生态环境质量和人居环境质量，推动民生福祉持续提升。发现的主要问题：目前项目资金支付仅完成预算的20.76%。因工程实施跨年度，并且需试运行3月后进行项目验收，故支付进度较慢。下一步改进措施：</w:t>
      </w:r>
      <w:r>
        <w:rPr>
          <w:rFonts w:hint="eastAsia" w:ascii="仿宋_GB2312" w:hAnsi="楷体_GB2312" w:cs="楷体_GB2312"/>
          <w:color w:val="auto"/>
          <w:spacing w:val="-2"/>
          <w:sz w:val="32"/>
          <w:szCs w:val="32"/>
          <w:lang w:eastAsia="zh-CN"/>
        </w:rPr>
        <w:t>工程建设完成验收，及后续资金到位后，将按期进行资金支付。</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cs="仿宋_GB2312"/>
          <w:color w:val="auto"/>
          <w:sz w:val="32"/>
          <w:szCs w:val="32"/>
          <w:lang w:eastAsia="zh-CN"/>
        </w:rPr>
      </w:pP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rPr>
        <w:t>）原农团乡政府旁公厕工程项目绩效目标完成情况综述。项目全年预算数1.0995万元，执行数为1.0995万元，完成预算的</w:t>
      </w:r>
      <w:r>
        <w:rPr>
          <w:rFonts w:hint="eastAsia" w:ascii="仿宋_GB2312" w:hAnsi="仿宋_GB2312" w:cs="仿宋_GB2312"/>
          <w:color w:val="auto"/>
          <w:sz w:val="32"/>
          <w:szCs w:val="32"/>
          <w:lang w:val="en-US" w:eastAsia="zh-CN"/>
        </w:rPr>
        <w:t>100</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。通过项目实施，完善城乡基础设施建设，修建公厕方便群众生活，收到较好效果</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rPr>
        <w:t>发现的主要问题：</w:t>
      </w:r>
      <w:r>
        <w:rPr>
          <w:rFonts w:hint="eastAsia" w:ascii="仿宋_GB2312" w:hAnsi="仿宋_GB2312" w:cs="仿宋_GB2312"/>
          <w:color w:val="auto"/>
          <w:sz w:val="32"/>
          <w:szCs w:val="32"/>
          <w:lang w:eastAsia="zh-CN"/>
        </w:rPr>
        <w:t>无</w:t>
      </w:r>
      <w:r>
        <w:rPr>
          <w:rFonts w:hint="eastAsia" w:ascii="仿宋_GB2312" w:hAnsi="仿宋_GB2312" w:eastAsia="仿宋_GB2312" w:cs="仿宋_GB2312"/>
          <w:color w:val="auto"/>
          <w:sz w:val="32"/>
          <w:szCs w:val="32"/>
        </w:rPr>
        <w:t>。下一步改进措施：</w:t>
      </w:r>
      <w:r>
        <w:rPr>
          <w:rFonts w:hint="eastAsia" w:ascii="仿宋_GB2312" w:hAnsi="仿宋_GB2312" w:cs="仿宋_GB2312"/>
          <w:color w:val="auto"/>
          <w:sz w:val="32"/>
          <w:szCs w:val="32"/>
          <w:lang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lang w:eastAsia="zh-CN"/>
        </w:rPr>
      </w:pPr>
      <w:r>
        <w:rPr>
          <w:rFonts w:hint="eastAsia" w:ascii="仿宋_GB2312" w:hAnsi="仿宋_GB2312" w:eastAsia="仿宋_GB2312" w:cs="仿宋_GB2312"/>
          <w:color w:val="auto"/>
          <w:sz w:val="32"/>
          <w:szCs w:val="32"/>
        </w:rPr>
        <w:t>（</w:t>
      </w:r>
      <w:r>
        <w:rPr>
          <w:rFonts w:hint="eastAsia" w:ascii="仿宋_GB2312" w:hAnsi="仿宋_GB2312" w:cs="仿宋_GB2312"/>
          <w:color w:val="auto"/>
          <w:sz w:val="32"/>
          <w:szCs w:val="32"/>
          <w:lang w:val="en-US" w:eastAsia="zh-CN"/>
        </w:rPr>
        <w:t>4</w:t>
      </w:r>
      <w:r>
        <w:rPr>
          <w:rFonts w:hint="eastAsia" w:ascii="仿宋_GB2312" w:hAnsi="仿宋_GB2312" w:eastAsia="仿宋_GB2312" w:cs="仿宋_GB2312"/>
          <w:color w:val="auto"/>
          <w:sz w:val="32"/>
          <w:szCs w:val="32"/>
        </w:rPr>
        <w:t>）</w:t>
      </w:r>
      <w:r>
        <w:rPr>
          <w:rFonts w:hint="eastAsia" w:ascii="仿宋_GB2312" w:hAnsi="仿宋_GB2312" w:cs="仿宋_GB2312"/>
          <w:color w:val="auto"/>
          <w:sz w:val="32"/>
          <w:szCs w:val="32"/>
          <w:lang w:eastAsia="zh-CN"/>
        </w:rPr>
        <w:t>村级公益事业一事一议财政奖补项目</w:t>
      </w:r>
      <w:r>
        <w:rPr>
          <w:rFonts w:hint="eastAsia" w:ascii="仿宋_GB2312" w:hAnsi="仿宋_GB2312" w:eastAsia="仿宋_GB2312" w:cs="仿宋_GB2312"/>
          <w:color w:val="auto"/>
          <w:sz w:val="32"/>
          <w:szCs w:val="32"/>
        </w:rPr>
        <w:t>绩效目标完成情况综述。项目全年预算数</w:t>
      </w:r>
      <w:r>
        <w:rPr>
          <w:rFonts w:hint="eastAsia" w:ascii="仿宋_GB2312" w:hAnsi="仿宋_GB2312" w:cs="仿宋_GB2312"/>
          <w:color w:val="auto"/>
          <w:sz w:val="32"/>
          <w:szCs w:val="32"/>
          <w:lang w:val="en-US" w:eastAsia="zh-CN"/>
        </w:rPr>
        <w:t>32</w:t>
      </w:r>
      <w:r>
        <w:rPr>
          <w:rFonts w:hint="eastAsia" w:ascii="仿宋_GB2312" w:hAnsi="仿宋_GB2312" w:eastAsia="仿宋_GB2312" w:cs="仿宋_GB2312"/>
          <w:color w:val="auto"/>
          <w:sz w:val="32"/>
          <w:szCs w:val="32"/>
        </w:rPr>
        <w:t>万元，执行数为</w:t>
      </w:r>
      <w:r>
        <w:rPr>
          <w:rFonts w:hint="eastAsia" w:ascii="仿宋_GB2312" w:hAnsi="仿宋_GB2312" w:cs="仿宋_GB2312"/>
          <w:color w:val="auto"/>
          <w:sz w:val="32"/>
          <w:szCs w:val="32"/>
          <w:lang w:val="en-US" w:eastAsia="zh-CN"/>
        </w:rPr>
        <w:t>32</w:t>
      </w:r>
      <w:r>
        <w:rPr>
          <w:rFonts w:hint="eastAsia" w:ascii="仿宋_GB2312" w:hAnsi="仿宋_GB2312" w:eastAsia="仿宋_GB2312" w:cs="仿宋_GB2312"/>
          <w:color w:val="auto"/>
          <w:sz w:val="32"/>
          <w:szCs w:val="32"/>
        </w:rPr>
        <w:t>万元，完成预算的</w:t>
      </w:r>
      <w:r>
        <w:rPr>
          <w:rFonts w:hint="eastAsia" w:ascii="仿宋_GB2312" w:hAnsi="仿宋_GB2312" w:cs="仿宋_GB2312"/>
          <w:color w:val="auto"/>
          <w:sz w:val="32"/>
          <w:szCs w:val="32"/>
          <w:lang w:val="en-US" w:eastAsia="zh-CN"/>
        </w:rPr>
        <w:t>100</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。通过项目实施，</w:t>
      </w:r>
      <w:r>
        <w:rPr>
          <w:rFonts w:hint="eastAsia" w:ascii="仿宋_GB2312" w:hAnsi="仿宋_GB2312" w:cs="仿宋_GB2312"/>
          <w:color w:val="auto"/>
          <w:sz w:val="32"/>
          <w:szCs w:val="32"/>
          <w:lang w:eastAsia="zh-CN"/>
        </w:rPr>
        <w:t>顺利完成</w:t>
      </w:r>
      <w:r>
        <w:rPr>
          <w:rFonts w:hint="eastAsia" w:ascii="仿宋_GB2312" w:hAnsi="仿宋_GB2312" w:eastAsia="仿宋_GB2312" w:cs="仿宋_GB2312"/>
          <w:color w:val="auto"/>
          <w:sz w:val="32"/>
          <w:szCs w:val="32"/>
        </w:rPr>
        <w:t>杨柳村1组入院道路硬化、东升村3组鸡场至草堂村7组道路整治、东风村村道加宽工程、星星村10组芦篙冲山坪塘整治。发现的主要问题：</w:t>
      </w:r>
      <w:r>
        <w:rPr>
          <w:rFonts w:hint="eastAsia" w:ascii="仿宋_GB2312" w:hAnsi="仿宋_GB2312" w:cs="仿宋_GB2312"/>
          <w:color w:val="auto"/>
          <w:sz w:val="32"/>
          <w:szCs w:val="32"/>
          <w:lang w:eastAsia="zh-CN"/>
        </w:rPr>
        <w:t>无</w:t>
      </w:r>
      <w:r>
        <w:rPr>
          <w:rFonts w:hint="eastAsia" w:ascii="仿宋_GB2312" w:hAnsi="仿宋_GB2312" w:eastAsia="仿宋_GB2312" w:cs="仿宋_GB2312"/>
          <w:color w:val="auto"/>
          <w:sz w:val="32"/>
          <w:szCs w:val="32"/>
        </w:rPr>
        <w:t>。下一步改进措施：</w:t>
      </w:r>
      <w:r>
        <w:rPr>
          <w:rFonts w:hint="eastAsia" w:ascii="仿宋_GB2312" w:hAnsi="仿宋_GB2312" w:cs="仿宋_GB2312"/>
          <w:color w:val="auto"/>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cs="仿宋_GB2312"/>
          <w:caps w:val="0"/>
          <w:szCs w:val="32"/>
        </w:rPr>
      </w:pPr>
    </w:p>
    <w:p>
      <w:pPr>
        <w:pStyle w:val="2"/>
        <w:sectPr>
          <w:pgSz w:w="11906" w:h="16838"/>
          <w:pgMar w:top="2098" w:right="1474" w:bottom="1984" w:left="1587" w:header="851" w:footer="992" w:gutter="0"/>
          <w:pgNumType w:fmt="decimal"/>
          <w:cols w:space="425" w:num="1"/>
          <w:docGrid w:type="lines" w:linePitch="312" w:charSpace="0"/>
        </w:sectPr>
      </w:pPr>
    </w:p>
    <w:tbl>
      <w:tblPr>
        <w:tblStyle w:val="12"/>
        <w:tblpPr w:leftFromText="180" w:rightFromText="180" w:vertAnchor="text" w:horzAnchor="page" w:tblpX="1184" w:tblpY="258"/>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Times New Roman" w:hAnsi="Times New Roman" w:eastAsia="仿宋_GB2312" w:cs="宋体"/>
                <w:b/>
                <w:bCs/>
                <w:caps w:val="0"/>
                <w:color w:val="000000"/>
                <w:kern w:val="0"/>
                <w:sz w:val="36"/>
                <w:szCs w:val="36"/>
                <w:lang w:eastAsia="zh-CN"/>
              </w:rPr>
            </w:pPr>
            <w:r>
              <w:rPr>
                <w:rFonts w:hint="eastAsia" w:ascii="Times New Roman" w:hAnsi="Times New Roman" w:cs="宋体"/>
                <w:b/>
                <w:bCs/>
                <w:caps w:val="0"/>
                <w:color w:val="000000"/>
                <w:kern w:val="0"/>
                <w:sz w:val="36"/>
                <w:szCs w:val="36"/>
              </w:rPr>
              <w:t>项目绩效目标完成情况表</w:t>
            </w:r>
          </w:p>
          <w:p>
            <w:pPr>
              <w:widowControl/>
              <w:jc w:val="center"/>
              <w:textAlignment w:val="center"/>
              <w:rPr>
                <w:rFonts w:ascii="Times New Roman" w:hAnsi="Times New Roman" w:cs="宋体"/>
                <w:caps w:val="0"/>
                <w:color w:val="000000"/>
                <w:sz w:val="36"/>
                <w:szCs w:val="36"/>
              </w:rPr>
            </w:pPr>
            <w:r>
              <w:rPr>
                <w:rFonts w:ascii="Times New Roman" w:hAnsi="Times New Roman" w:cs="宋体"/>
                <w:caps w:val="0"/>
                <w:color w:val="000000"/>
                <w:kern w:val="0"/>
                <w:sz w:val="36"/>
                <w:szCs w:val="36"/>
              </w:rPr>
              <w:t>(2020</w:t>
            </w:r>
            <w:r>
              <w:rPr>
                <w:rFonts w:hint="eastAsia" w:ascii="Times New Roman" w:hAnsi="Times New Roman" w:cs="宋体"/>
                <w:caps w:val="0"/>
                <w:color w:val="000000"/>
                <w:kern w:val="0"/>
                <w:sz w:val="36"/>
                <w:szCs w:val="36"/>
              </w:rPr>
              <w:t>年度</w:t>
            </w:r>
            <w:r>
              <w:rPr>
                <w:rFonts w:ascii="Times New Roman" w:hAnsi="Times New Roman" w:cs="宋体"/>
                <w:caps w:val="0"/>
                <w:color w:val="000000"/>
                <w:kern w:val="0"/>
                <w:sz w:val="36"/>
                <w:szCs w:val="36"/>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val="en-US" w:eastAsia="zh-CN"/>
              </w:rPr>
            </w:pPr>
            <w:r>
              <w:rPr>
                <w:rFonts w:hint="eastAsia" w:cs="宋体"/>
                <w:caps w:val="0"/>
                <w:color w:val="000000"/>
                <w:sz w:val="24"/>
                <w:lang w:val="en-US" w:eastAsia="zh-CN"/>
              </w:rPr>
              <w:t>村公共运行维护项目</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自贡市自流井区飞龙峡镇人民政府</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预算执行情况</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万元</w:t>
            </w:r>
            <w:r>
              <w:rPr>
                <w:rFonts w:ascii="Times New Roman" w:hAnsi="Times New Roman" w:cs="宋体"/>
                <w:caps w:val="0"/>
                <w:color w:val="000000"/>
                <w:kern w:val="0"/>
                <w:sz w:val="24"/>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预算数</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sz w:val="24"/>
              </w:rPr>
              <w:t>38.6</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执行数</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cs="宋体"/>
                <w:caps w:val="0"/>
                <w:color w:val="000000"/>
                <w:sz w:val="24"/>
                <w:lang w:val="en-US" w:eastAsia="zh-CN"/>
              </w:rPr>
              <w:t>38.6</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其中</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财政拨款</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sz w:val="24"/>
              </w:rPr>
              <w:t>38.6</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其中</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财政拨款</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sz w:val="24"/>
              </w:rPr>
              <w:t>38.6</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其它资金</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其它资金</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用于各村维护日常运行，更好为群众办事，提高服务质量</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高质量保证各村日常运转，群众评价满意度高</w:t>
            </w:r>
          </w:p>
        </w:tc>
      </w:tr>
      <w:tr>
        <w:tblPrEx>
          <w:tblCellMar>
            <w:top w:w="0" w:type="dxa"/>
            <w:left w:w="0" w:type="dxa"/>
            <w:bottom w:w="0" w:type="dxa"/>
            <w:right w:w="0" w:type="dxa"/>
          </w:tblCellMar>
        </w:tblPrEx>
        <w:trPr>
          <w:trHeight w:val="90"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预期指标值</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包含数字及文字描述</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实际完成指标值</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包含数字及文字描述</w:t>
            </w:r>
            <w:r>
              <w:rPr>
                <w:rFonts w:ascii="Times New Roman" w:hAnsi="Times New Roman" w:cs="宋体"/>
                <w:caps w:val="0"/>
                <w:color w:val="000000"/>
                <w:kern w:val="0"/>
                <w:sz w:val="24"/>
              </w:rPr>
              <w:t>)</w:t>
            </w:r>
          </w:p>
        </w:tc>
      </w:tr>
      <w:tr>
        <w:tblPrEx>
          <w:tblCellMar>
            <w:top w:w="0" w:type="dxa"/>
            <w:left w:w="0" w:type="dxa"/>
            <w:bottom w:w="0" w:type="dxa"/>
            <w:right w:w="0" w:type="dxa"/>
          </w:tblCellMar>
        </w:tblPrEx>
        <w:trPr>
          <w:trHeight w:val="90"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hAnsi="宋体" w:cs="宋体"/>
                <w:color w:val="000000"/>
                <w:kern w:val="0"/>
                <w:sz w:val="24"/>
                <w:lang w:eastAsia="zh-CN" w:bidi="ar"/>
              </w:rPr>
              <w:t>产出</w:t>
            </w:r>
            <w:r>
              <w:rPr>
                <w:rFonts w:hint="eastAsia" w:ascii="宋体" w:hAnsi="宋体" w:cs="宋体"/>
                <w:color w:val="000000"/>
                <w:kern w:val="0"/>
                <w:sz w:val="24"/>
                <w:lang w:bidi="ar"/>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质量指标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cs="宋体"/>
                <w:caps w:val="0"/>
                <w:color w:val="000000"/>
                <w:sz w:val="24"/>
                <w:lang w:eastAsia="zh-CN"/>
              </w:rPr>
              <w:t>更好为群众办事，提高服务质量</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cs="宋体"/>
                <w:caps w:val="0"/>
                <w:color w:val="000000"/>
                <w:sz w:val="24"/>
                <w:lang w:eastAsia="zh-CN"/>
              </w:rPr>
              <w:t>高质量保证各村日常运转，服务质量明显提高</w:t>
            </w:r>
          </w:p>
        </w:tc>
      </w:tr>
      <w:tr>
        <w:tblPrEx>
          <w:tblCellMar>
            <w:top w:w="0" w:type="dxa"/>
            <w:left w:w="0" w:type="dxa"/>
            <w:bottom w:w="0" w:type="dxa"/>
            <w:right w:w="0" w:type="dxa"/>
          </w:tblCellMar>
        </w:tblPrEx>
        <w:trPr>
          <w:trHeight w:val="965"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hAnsi="宋体" w:cs="宋体"/>
                <w:color w:val="000000"/>
                <w:kern w:val="0"/>
                <w:sz w:val="24"/>
                <w:lang w:eastAsia="zh-CN" w:bidi="ar"/>
              </w:rPr>
              <w:t>产出</w:t>
            </w:r>
            <w:r>
              <w:rPr>
                <w:rFonts w:hint="eastAsia" w:ascii="宋体" w:hAnsi="宋体" w:cs="宋体"/>
                <w:color w:val="000000"/>
                <w:kern w:val="0"/>
                <w:sz w:val="24"/>
                <w:lang w:bidi="ar"/>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数量指标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kern w:val="2"/>
                <w:sz w:val="24"/>
                <w:szCs w:val="24"/>
                <w:lang w:val="en-US" w:eastAsia="zh-CN" w:bidi="ar-SA"/>
              </w:rPr>
              <w:t>对五个村进行资金支付</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kern w:val="2"/>
                <w:sz w:val="24"/>
                <w:szCs w:val="24"/>
                <w:lang w:val="en-US" w:eastAsia="zh-CN" w:bidi="ar-SA"/>
              </w:rPr>
              <w:t>五个村共收到公共运行维护费38.6万</w:t>
            </w:r>
          </w:p>
        </w:tc>
      </w:tr>
      <w:tr>
        <w:tblPrEx>
          <w:tblCellMar>
            <w:top w:w="0" w:type="dxa"/>
            <w:left w:w="0" w:type="dxa"/>
            <w:bottom w:w="0" w:type="dxa"/>
            <w:right w:w="0" w:type="dxa"/>
          </w:tblCellMar>
        </w:tblPrEx>
        <w:trPr>
          <w:trHeight w:val="729"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hAnsi="宋体" w:cs="宋体"/>
                <w:color w:val="000000"/>
                <w:kern w:val="0"/>
                <w:sz w:val="24"/>
                <w:lang w:eastAsia="zh-CN" w:bidi="ar"/>
              </w:rPr>
              <w:t>产出</w:t>
            </w:r>
            <w:r>
              <w:rPr>
                <w:rFonts w:hint="eastAsia" w:ascii="宋体" w:hAnsi="宋体" w:cs="宋体"/>
                <w:color w:val="000000"/>
                <w:kern w:val="0"/>
                <w:sz w:val="24"/>
                <w:lang w:bidi="ar"/>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成本指标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kern w:val="2"/>
                <w:sz w:val="24"/>
                <w:szCs w:val="24"/>
                <w:lang w:val="en-US" w:eastAsia="zh-CN" w:bidi="ar-SA"/>
              </w:rPr>
            </w:pPr>
            <w:r>
              <w:rPr>
                <w:rFonts w:hint="eastAsia" w:cs="宋体"/>
                <w:caps w:val="0"/>
                <w:color w:val="000000"/>
                <w:sz w:val="24"/>
                <w:lang w:val="en-US" w:eastAsia="zh-CN"/>
              </w:rPr>
              <w:t>预期成本不高于预算支出</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kern w:val="2"/>
                <w:sz w:val="24"/>
                <w:szCs w:val="24"/>
                <w:lang w:val="en-US" w:eastAsia="zh-CN" w:bidi="ar-SA"/>
              </w:rPr>
            </w:pPr>
            <w:r>
              <w:rPr>
                <w:rFonts w:hint="eastAsia" w:cs="宋体"/>
                <w:caps w:val="0"/>
                <w:color w:val="000000"/>
                <w:sz w:val="24"/>
                <w:lang w:val="en-US" w:eastAsia="zh-CN"/>
              </w:rPr>
              <w:t>工程完工资金等于预算资金</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社会效益</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社会效益指标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kern w:val="2"/>
                <w:sz w:val="24"/>
                <w:szCs w:val="24"/>
                <w:lang w:val="en-US" w:eastAsia="zh-CN" w:bidi="ar-SA"/>
              </w:rPr>
            </w:pPr>
            <w:r>
              <w:rPr>
                <w:rFonts w:hint="eastAsia" w:cs="宋体"/>
                <w:caps w:val="0"/>
                <w:color w:val="000000"/>
                <w:sz w:val="24"/>
                <w:lang w:eastAsia="zh-CN"/>
              </w:rPr>
              <w:t>社会评价及影响良好</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kern w:val="2"/>
                <w:sz w:val="24"/>
                <w:szCs w:val="24"/>
                <w:lang w:val="en-US" w:eastAsia="zh-CN" w:bidi="ar-SA"/>
              </w:rPr>
            </w:pPr>
            <w:r>
              <w:rPr>
                <w:rFonts w:hint="eastAsia" w:cs="宋体"/>
                <w:caps w:val="0"/>
                <w:color w:val="000000"/>
                <w:sz w:val="24"/>
                <w:lang w:eastAsia="zh-CN"/>
              </w:rPr>
              <w:t>社会评价高</w:t>
            </w:r>
          </w:p>
        </w:tc>
      </w:tr>
      <w:tr>
        <w:tblPrEx>
          <w:tblCellMar>
            <w:top w:w="0" w:type="dxa"/>
            <w:left w:w="0" w:type="dxa"/>
            <w:bottom w:w="0" w:type="dxa"/>
            <w:right w:w="0" w:type="dxa"/>
          </w:tblCellMar>
        </w:tblPrEx>
        <w:trPr>
          <w:trHeight w:val="896" w:hRule="atLeast"/>
          <w:jc w:val="center"/>
        </w:trPr>
        <w:tc>
          <w:tcPr>
            <w:tcW w:w="3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服务对象满意度</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辖区内村民的满意度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w:t>
            </w:r>
            <w:r>
              <w:rPr>
                <w:rFonts w:hint="eastAsia" w:ascii="宋体" w:cs="宋体"/>
                <w:color w:val="000000"/>
                <w:sz w:val="24"/>
                <w:lang w:val="en-US" w:eastAsia="zh-CN"/>
              </w:rPr>
              <w:t>95％</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达到目标</w:t>
            </w:r>
          </w:p>
        </w:tc>
      </w:tr>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Times New Roman" w:hAnsi="Times New Roman" w:eastAsia="仿宋_GB2312" w:cs="宋体"/>
                <w:b/>
                <w:bCs/>
                <w:caps w:val="0"/>
                <w:color w:val="000000"/>
                <w:kern w:val="0"/>
                <w:sz w:val="36"/>
                <w:szCs w:val="36"/>
                <w:lang w:eastAsia="zh-CN"/>
              </w:rPr>
            </w:pPr>
            <w:r>
              <w:rPr>
                <w:rFonts w:hint="eastAsia" w:ascii="Times New Roman" w:hAnsi="Times New Roman" w:cs="宋体"/>
                <w:b/>
                <w:bCs/>
                <w:caps w:val="0"/>
                <w:color w:val="000000"/>
                <w:kern w:val="0"/>
                <w:sz w:val="36"/>
                <w:szCs w:val="36"/>
              </w:rPr>
              <w:t>项目绩效目标完成情况表</w:t>
            </w:r>
          </w:p>
          <w:p>
            <w:pPr>
              <w:widowControl/>
              <w:jc w:val="center"/>
              <w:textAlignment w:val="center"/>
              <w:rPr>
                <w:rFonts w:ascii="Times New Roman" w:hAnsi="Times New Roman" w:cs="宋体"/>
                <w:caps w:val="0"/>
                <w:color w:val="000000"/>
                <w:sz w:val="36"/>
                <w:szCs w:val="36"/>
              </w:rPr>
            </w:pPr>
            <w:r>
              <w:rPr>
                <w:rFonts w:ascii="Times New Roman" w:hAnsi="Times New Roman" w:cs="宋体"/>
                <w:caps w:val="0"/>
                <w:color w:val="000000"/>
                <w:kern w:val="0"/>
                <w:sz w:val="36"/>
                <w:szCs w:val="36"/>
              </w:rPr>
              <w:t>(2020</w:t>
            </w:r>
            <w:r>
              <w:rPr>
                <w:rFonts w:hint="eastAsia" w:ascii="Times New Roman" w:hAnsi="Times New Roman" w:cs="宋体"/>
                <w:caps w:val="0"/>
                <w:color w:val="000000"/>
                <w:kern w:val="0"/>
                <w:sz w:val="36"/>
                <w:szCs w:val="36"/>
              </w:rPr>
              <w:t>年度</w:t>
            </w:r>
            <w:r>
              <w:rPr>
                <w:rFonts w:ascii="Times New Roman" w:hAnsi="Times New Roman" w:cs="宋体"/>
                <w:caps w:val="0"/>
                <w:color w:val="000000"/>
                <w:kern w:val="0"/>
                <w:sz w:val="36"/>
                <w:szCs w:val="36"/>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污水处理建设工程</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eastAsia="zh-CN"/>
              </w:rPr>
              <w:t>自贡市自流井区飞龙峡镇人民政府</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预算执行情况</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万元</w:t>
            </w:r>
            <w:r>
              <w:rPr>
                <w:rFonts w:ascii="Times New Roman" w:hAnsi="Times New Roman" w:cs="宋体"/>
                <w:caps w:val="0"/>
                <w:color w:val="000000"/>
                <w:kern w:val="0"/>
                <w:sz w:val="24"/>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预算数</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sz w:val="24"/>
              </w:rPr>
              <w:t>487.5</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执行数</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sz w:val="24"/>
              </w:rPr>
              <w:t>101.22</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其中</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财政拨款</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default" w:ascii="Times New Roman" w:hAnsi="Times New Roman" w:eastAsia="仿宋_GB2312" w:cs="宋体"/>
                <w:caps w:val="0"/>
                <w:color w:val="000000"/>
                <w:sz w:val="24"/>
                <w:lang w:val="en-US" w:eastAsia="zh-CN"/>
              </w:rPr>
              <w:t>101.22</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其中</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财政拨款</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ascii="Times New Roman" w:hAnsi="Times New Roman" w:cs="宋体"/>
                <w:caps w:val="0"/>
                <w:color w:val="000000"/>
                <w:sz w:val="24"/>
                <w:lang w:val="en-US" w:eastAsia="zh-CN"/>
              </w:rPr>
              <w:t>101.22</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其它资金</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其它资金</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val="en-US" w:eastAsia="zh-CN"/>
              </w:rPr>
              <w:t>采用污水处理一体化设施建设，完成 3 个农村居民聚居点污水处理设施建设</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宋体" w:cs="宋体"/>
                <w:color w:val="000000"/>
                <w:sz w:val="24"/>
                <w:lang w:eastAsia="zh-CN"/>
              </w:rPr>
              <w:t>达到预期目标</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预期指标值</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包含数字及文字描述</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实际完成指标值</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包含数字及文字描述</w:t>
            </w:r>
            <w:r>
              <w:rPr>
                <w:rFonts w:ascii="Times New Roman" w:hAnsi="Times New Roman" w:cs="宋体"/>
                <w:caps w:val="0"/>
                <w:color w:val="000000"/>
                <w:kern w:val="0"/>
                <w:sz w:val="24"/>
              </w:rPr>
              <w:t>)</w:t>
            </w:r>
          </w:p>
        </w:tc>
      </w:tr>
      <w:tr>
        <w:tblPrEx>
          <w:tblCellMar>
            <w:top w:w="0" w:type="dxa"/>
            <w:left w:w="0" w:type="dxa"/>
            <w:bottom w:w="0" w:type="dxa"/>
            <w:right w:w="0" w:type="dxa"/>
          </w:tblCellMar>
        </w:tblPrEx>
        <w:trPr>
          <w:trHeight w:val="90"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产出指标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eastAsia="zh-CN"/>
              </w:rPr>
              <w:t>成本指标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kern w:val="2"/>
                <w:sz w:val="24"/>
                <w:szCs w:val="24"/>
                <w:lang w:val="en-US" w:eastAsia="zh-CN" w:bidi="ar-SA"/>
              </w:rPr>
            </w:pPr>
            <w:r>
              <w:rPr>
                <w:rFonts w:hint="eastAsia" w:cs="宋体"/>
                <w:caps w:val="0"/>
                <w:color w:val="000000"/>
                <w:sz w:val="24"/>
                <w:lang w:val="en-US" w:eastAsia="zh-CN"/>
              </w:rPr>
              <w:t>预期成本不高于预算支出</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kern w:val="2"/>
                <w:sz w:val="24"/>
                <w:szCs w:val="24"/>
                <w:lang w:val="en-US" w:eastAsia="zh-CN" w:bidi="ar-SA"/>
              </w:rPr>
            </w:pPr>
            <w:r>
              <w:rPr>
                <w:rFonts w:hint="eastAsia" w:cs="宋体"/>
                <w:caps w:val="0"/>
                <w:color w:val="000000"/>
                <w:sz w:val="24"/>
                <w:lang w:val="en-US" w:eastAsia="zh-CN"/>
              </w:rPr>
              <w:t>工程完工资金等于预算资金</w:t>
            </w:r>
          </w:p>
        </w:tc>
      </w:tr>
      <w:tr>
        <w:tblPrEx>
          <w:tblCellMar>
            <w:top w:w="0" w:type="dxa"/>
            <w:left w:w="0" w:type="dxa"/>
            <w:bottom w:w="0" w:type="dxa"/>
            <w:right w:w="0" w:type="dxa"/>
          </w:tblCellMar>
        </w:tblPrEx>
        <w:trPr>
          <w:trHeight w:val="94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产出指标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eastAsia="zh-CN"/>
              </w:rPr>
              <w:t>数量指标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val="en-US" w:eastAsia="zh-CN"/>
              </w:rPr>
            </w:pPr>
            <w:r>
              <w:rPr>
                <w:rFonts w:hint="eastAsia" w:cs="宋体"/>
                <w:caps w:val="0"/>
                <w:color w:val="000000"/>
                <w:sz w:val="24"/>
                <w:lang w:val="en-US" w:eastAsia="zh-CN"/>
              </w:rPr>
              <w:t>完成 3 个农村居民聚居点污水处理设施建设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cs="宋体"/>
                <w:caps w:val="0"/>
                <w:color w:val="000000"/>
                <w:sz w:val="24"/>
                <w:lang w:val="en-US" w:eastAsia="zh-CN"/>
              </w:rPr>
              <w:t>顺利完成 3 个农村居民聚居点污水处理设施建设</w:t>
            </w:r>
          </w:p>
        </w:tc>
      </w:tr>
      <w:tr>
        <w:tblPrEx>
          <w:tblCellMar>
            <w:top w:w="0" w:type="dxa"/>
            <w:left w:w="0" w:type="dxa"/>
            <w:bottom w:w="0" w:type="dxa"/>
            <w:right w:w="0" w:type="dxa"/>
          </w:tblCellMar>
        </w:tblPrEx>
        <w:trPr>
          <w:trHeight w:val="82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产出指标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质量指标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cs="宋体"/>
                <w:caps w:val="0"/>
                <w:color w:val="000000"/>
                <w:sz w:val="24"/>
                <w:lang w:val="en-US" w:eastAsia="zh-CN"/>
              </w:rPr>
              <w:t>工程完成质量</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质量达到验收标准</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社会效益指标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社会效益指标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社会评价及影响良好</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社会评价高</w:t>
            </w:r>
          </w:p>
        </w:tc>
      </w:tr>
      <w:tr>
        <w:tblPrEx>
          <w:tblCellMar>
            <w:top w:w="0" w:type="dxa"/>
            <w:left w:w="0" w:type="dxa"/>
            <w:bottom w:w="0" w:type="dxa"/>
            <w:right w:w="0" w:type="dxa"/>
          </w:tblCellMar>
        </w:tblPrEx>
        <w:trPr>
          <w:trHeight w:val="1050" w:hRule="atLeast"/>
          <w:jc w:val="center"/>
        </w:trPr>
        <w:tc>
          <w:tcPr>
            <w:tcW w:w="3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宋体" w:cs="宋体"/>
                <w:color w:val="000000"/>
                <w:sz w:val="24"/>
                <w:lang w:eastAsia="zh-CN"/>
              </w:rPr>
              <w:t>服务对象满意度指标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群众满意度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提高群众满意度</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群众满意度达</w:t>
            </w:r>
            <w:r>
              <w:rPr>
                <w:rFonts w:hint="eastAsia" w:ascii="宋体" w:cs="宋体"/>
                <w:color w:val="000000"/>
                <w:sz w:val="24"/>
                <w:lang w:val="en-US" w:eastAsia="zh-CN"/>
              </w:rPr>
              <w:t>95％</w:t>
            </w:r>
          </w:p>
        </w:tc>
      </w:tr>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Times New Roman" w:hAnsi="Times New Roman" w:eastAsia="仿宋_GB2312" w:cs="宋体"/>
                <w:b/>
                <w:bCs/>
                <w:caps w:val="0"/>
                <w:color w:val="000000"/>
                <w:kern w:val="0"/>
                <w:sz w:val="36"/>
                <w:szCs w:val="36"/>
                <w:lang w:eastAsia="zh-CN"/>
              </w:rPr>
            </w:pPr>
            <w:r>
              <w:rPr>
                <w:rFonts w:hint="eastAsia" w:ascii="Times New Roman" w:hAnsi="Times New Roman" w:cs="宋体"/>
                <w:b/>
                <w:bCs/>
                <w:caps w:val="0"/>
                <w:color w:val="000000"/>
                <w:kern w:val="0"/>
                <w:sz w:val="36"/>
                <w:szCs w:val="36"/>
              </w:rPr>
              <w:t>项目绩效目标完成情况表</w:t>
            </w:r>
          </w:p>
          <w:p>
            <w:pPr>
              <w:widowControl/>
              <w:jc w:val="center"/>
              <w:textAlignment w:val="center"/>
              <w:rPr>
                <w:rFonts w:ascii="Times New Roman" w:hAnsi="Times New Roman" w:cs="宋体"/>
                <w:caps w:val="0"/>
                <w:color w:val="000000"/>
                <w:sz w:val="36"/>
                <w:szCs w:val="36"/>
              </w:rPr>
            </w:pPr>
            <w:r>
              <w:rPr>
                <w:rFonts w:ascii="Times New Roman" w:hAnsi="Times New Roman" w:cs="宋体"/>
                <w:caps w:val="0"/>
                <w:color w:val="000000"/>
                <w:kern w:val="0"/>
                <w:sz w:val="36"/>
                <w:szCs w:val="36"/>
              </w:rPr>
              <w:t>(2020</w:t>
            </w:r>
            <w:r>
              <w:rPr>
                <w:rFonts w:hint="eastAsia" w:ascii="Times New Roman" w:hAnsi="Times New Roman" w:cs="宋体"/>
                <w:caps w:val="0"/>
                <w:color w:val="000000"/>
                <w:kern w:val="0"/>
                <w:sz w:val="36"/>
                <w:szCs w:val="36"/>
              </w:rPr>
              <w:t>年度</w:t>
            </w:r>
            <w:r>
              <w:rPr>
                <w:rFonts w:ascii="Times New Roman" w:hAnsi="Times New Roman" w:cs="宋体"/>
                <w:caps w:val="0"/>
                <w:color w:val="000000"/>
                <w:kern w:val="0"/>
                <w:sz w:val="36"/>
                <w:szCs w:val="36"/>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原农团乡政府旁公厕工程项目</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eastAsia="zh-CN"/>
              </w:rPr>
              <w:t>自贡市自流井区飞龙峡镇人民政府</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预算执行情况</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万元</w:t>
            </w:r>
            <w:r>
              <w:rPr>
                <w:rFonts w:ascii="Times New Roman" w:hAnsi="Times New Roman" w:cs="宋体"/>
                <w:caps w:val="0"/>
                <w:color w:val="000000"/>
                <w:kern w:val="0"/>
                <w:sz w:val="24"/>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预算数</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cs="宋体"/>
                <w:caps w:val="0"/>
                <w:color w:val="000000"/>
                <w:sz w:val="24"/>
                <w:lang w:val="en-US" w:eastAsia="zh-CN"/>
              </w:rPr>
              <w:t>1.0995</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执行数</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cs="宋体"/>
                <w:caps w:val="0"/>
                <w:color w:val="000000"/>
                <w:sz w:val="24"/>
                <w:lang w:val="en-US" w:eastAsia="zh-CN"/>
              </w:rPr>
              <w:t>1.0995</w:t>
            </w:r>
          </w:p>
        </w:tc>
      </w:tr>
      <w:tr>
        <w:tblPrEx>
          <w:tblCellMar>
            <w:top w:w="0" w:type="dxa"/>
            <w:left w:w="0" w:type="dxa"/>
            <w:bottom w:w="0" w:type="dxa"/>
            <w:right w:w="0" w:type="dxa"/>
          </w:tblCellMar>
        </w:tblPrEx>
        <w:trPr>
          <w:trHeight w:val="90"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其中</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财政拨款</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cs="宋体"/>
                <w:caps w:val="0"/>
                <w:color w:val="000000"/>
                <w:sz w:val="24"/>
                <w:lang w:val="en-US" w:eastAsia="zh-CN"/>
              </w:rPr>
              <w:t>1.0995</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其中</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财政拨款</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cs="宋体"/>
                <w:caps w:val="0"/>
                <w:color w:val="000000"/>
                <w:sz w:val="24"/>
                <w:lang w:val="en-US" w:eastAsia="zh-CN"/>
              </w:rPr>
              <w:t>1.0995</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其它资金</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其它资金</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both"/>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完善城乡基础设施建设，修建公厕方便群众生活，支付本项目尾款。</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全面完成本项目工程修建，并按时结清项目尾款。</w:t>
            </w:r>
          </w:p>
        </w:tc>
      </w:tr>
      <w:tr>
        <w:tblPrEx>
          <w:tblCellMar>
            <w:top w:w="0" w:type="dxa"/>
            <w:left w:w="0" w:type="dxa"/>
            <w:bottom w:w="0" w:type="dxa"/>
            <w:right w:w="0" w:type="dxa"/>
          </w:tblCellMar>
        </w:tblPrEx>
        <w:trPr>
          <w:trHeight w:val="90"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预期指标值</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包含数字及文字描述</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实际完成指标值</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包含数字及文字描述</w:t>
            </w:r>
            <w:r>
              <w:rPr>
                <w:rFonts w:ascii="Times New Roman" w:hAnsi="Times New Roman" w:cs="宋体"/>
                <w:caps w:val="0"/>
                <w:color w:val="000000"/>
                <w:kern w:val="0"/>
                <w:sz w:val="24"/>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eastAsia="zh-CN"/>
              </w:rPr>
              <w:t>产出指标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eastAsia="zh-CN"/>
              </w:rPr>
              <w:t>成本指标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val="en-US" w:eastAsia="zh-CN"/>
              </w:rPr>
              <w:t>预期成本不高于预算支出</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val="en-US" w:eastAsia="zh-CN"/>
              </w:rPr>
              <w:t>工程完工资金等于预算资金</w:t>
            </w:r>
          </w:p>
        </w:tc>
      </w:tr>
      <w:tr>
        <w:tblPrEx>
          <w:tblCellMar>
            <w:top w:w="0" w:type="dxa"/>
            <w:left w:w="0" w:type="dxa"/>
            <w:bottom w:w="0" w:type="dxa"/>
            <w:right w:w="0" w:type="dxa"/>
          </w:tblCellMar>
        </w:tblPrEx>
        <w:trPr>
          <w:trHeight w:val="1134"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eastAsia="zh-CN"/>
              </w:rPr>
              <w:t>产出指标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eastAsia="zh-CN"/>
              </w:rPr>
              <w:t>数量指标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cs="宋体"/>
                <w:caps w:val="0"/>
                <w:color w:val="000000"/>
                <w:sz w:val="24"/>
                <w:lang w:val="en-US" w:eastAsia="zh-CN"/>
              </w:rPr>
              <w:t>结清</w:t>
            </w:r>
            <w:r>
              <w:rPr>
                <w:rFonts w:hint="eastAsia" w:cs="宋体"/>
                <w:caps w:val="0"/>
                <w:color w:val="000000"/>
                <w:sz w:val="24"/>
                <w:lang w:eastAsia="zh-CN"/>
              </w:rPr>
              <w:t>原农团乡政府旁公厕工程尾款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cs="宋体"/>
                <w:caps w:val="0"/>
                <w:color w:val="000000"/>
                <w:sz w:val="24"/>
                <w:lang w:eastAsia="zh-CN"/>
              </w:rPr>
              <w:t>结清尾款</w:t>
            </w:r>
            <w:r>
              <w:rPr>
                <w:rFonts w:hint="eastAsia" w:cs="宋体"/>
                <w:caps w:val="0"/>
                <w:color w:val="000000"/>
                <w:sz w:val="24"/>
                <w:lang w:val="en-US" w:eastAsia="zh-CN"/>
              </w:rPr>
              <w:t>1.0995元</w:t>
            </w:r>
          </w:p>
        </w:tc>
      </w:tr>
      <w:tr>
        <w:tblPrEx>
          <w:tblCellMar>
            <w:top w:w="0" w:type="dxa"/>
            <w:left w:w="0" w:type="dxa"/>
            <w:bottom w:w="0" w:type="dxa"/>
            <w:right w:w="0" w:type="dxa"/>
          </w:tblCellMar>
        </w:tblPrEx>
        <w:trPr>
          <w:trHeight w:val="785"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eastAsia="zh-CN"/>
              </w:rPr>
              <w:t>产出指标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eastAsia="zh-CN"/>
              </w:rPr>
              <w:t>质量指标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val="en-US" w:eastAsia="zh-CN"/>
              </w:rPr>
              <w:t>工程完成质量</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eastAsia="zh-CN"/>
              </w:rPr>
              <w:t>质量达到验收标准</w:t>
            </w:r>
          </w:p>
        </w:tc>
      </w:tr>
      <w:tr>
        <w:tblPrEx>
          <w:tblCellMar>
            <w:top w:w="0" w:type="dxa"/>
            <w:left w:w="0" w:type="dxa"/>
            <w:bottom w:w="0" w:type="dxa"/>
            <w:right w:w="0" w:type="dxa"/>
          </w:tblCellMar>
        </w:tblPrEx>
        <w:trPr>
          <w:trHeight w:val="954"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kern w:val="0"/>
                <w:sz w:val="24"/>
              </w:rPr>
            </w:pPr>
            <w:r>
              <w:rPr>
                <w:rFonts w:hint="eastAsia" w:ascii="Times New Roman" w:hAnsi="Times New Roman" w:cs="宋体"/>
                <w:caps w:val="0"/>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宋体" w:cs="宋体"/>
                <w:color w:val="000000"/>
                <w:sz w:val="24"/>
                <w:lang w:eastAsia="zh-CN"/>
              </w:rPr>
              <w:t>服务对象满意度指标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宋体" w:cs="宋体"/>
                <w:color w:val="000000"/>
                <w:sz w:val="24"/>
                <w:lang w:eastAsia="zh-CN"/>
              </w:rPr>
              <w:t>社会效益指标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eastAsia="zh-CN"/>
              </w:rPr>
              <w:t>社会评价及影响良好</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eastAsia="zh-CN"/>
              </w:rPr>
              <w:t>完善城乡基础设施建设，修建公厕方便群众生活</w:t>
            </w:r>
          </w:p>
        </w:tc>
      </w:tr>
      <w:tr>
        <w:tblPrEx>
          <w:tblCellMar>
            <w:top w:w="0" w:type="dxa"/>
            <w:left w:w="0" w:type="dxa"/>
            <w:bottom w:w="0" w:type="dxa"/>
            <w:right w:w="0" w:type="dxa"/>
          </w:tblCellMar>
        </w:tblPrEx>
        <w:trPr>
          <w:trHeight w:val="1060"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eastAsia="zh-CN"/>
              </w:rPr>
              <w:t>产出指标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宋体" w:cs="宋体"/>
                <w:color w:val="000000"/>
                <w:sz w:val="24"/>
                <w:lang w:eastAsia="zh-CN"/>
              </w:rPr>
              <w:t>服务对象满意度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宋体" w:cs="宋体"/>
                <w:color w:val="000000"/>
                <w:sz w:val="24"/>
                <w:lang w:val="en-US" w:eastAsia="zh-CN"/>
              </w:rPr>
              <w:t>提高</w:t>
            </w:r>
            <w:r>
              <w:rPr>
                <w:rFonts w:hint="eastAsia" w:ascii="宋体" w:cs="宋体"/>
                <w:color w:val="000000"/>
                <w:sz w:val="24"/>
                <w:lang w:eastAsia="zh-CN"/>
              </w:rPr>
              <w:t>服务对象</w:t>
            </w:r>
            <w:r>
              <w:rPr>
                <w:rFonts w:hint="eastAsia" w:ascii="宋体" w:cs="宋体"/>
                <w:color w:val="000000"/>
                <w:sz w:val="24"/>
                <w:lang w:val="en-US" w:eastAsia="zh-CN"/>
              </w:rPr>
              <w:t>满意度</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宋体" w:cs="宋体"/>
                <w:color w:val="000000"/>
                <w:sz w:val="24"/>
                <w:lang w:eastAsia="zh-CN"/>
              </w:rPr>
              <w:t>服务对象满意度达</w:t>
            </w:r>
            <w:r>
              <w:rPr>
                <w:rFonts w:hint="eastAsia" w:ascii="宋体" w:cs="宋体"/>
                <w:color w:val="000000"/>
                <w:sz w:val="24"/>
                <w:lang w:val="en-US" w:eastAsia="zh-CN"/>
              </w:rPr>
              <w:t>95％</w:t>
            </w:r>
          </w:p>
        </w:tc>
      </w:tr>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Times New Roman" w:hAnsi="Times New Roman" w:eastAsia="仿宋_GB2312" w:cs="宋体"/>
                <w:b/>
                <w:bCs/>
                <w:caps w:val="0"/>
                <w:color w:val="000000"/>
                <w:kern w:val="0"/>
                <w:sz w:val="36"/>
                <w:szCs w:val="36"/>
                <w:lang w:eastAsia="zh-CN"/>
              </w:rPr>
            </w:pPr>
            <w:r>
              <w:rPr>
                <w:rFonts w:hint="eastAsia" w:ascii="Times New Roman" w:hAnsi="Times New Roman" w:cs="宋体"/>
                <w:b/>
                <w:bCs/>
                <w:caps w:val="0"/>
                <w:color w:val="000000"/>
                <w:kern w:val="0"/>
                <w:sz w:val="36"/>
                <w:szCs w:val="36"/>
              </w:rPr>
              <w:t>项目绩效目标完成情况表</w:t>
            </w:r>
          </w:p>
          <w:p>
            <w:pPr>
              <w:widowControl/>
              <w:jc w:val="center"/>
              <w:textAlignment w:val="center"/>
              <w:rPr>
                <w:rFonts w:ascii="Times New Roman" w:hAnsi="Times New Roman" w:cs="宋体"/>
                <w:caps w:val="0"/>
                <w:color w:val="000000"/>
                <w:sz w:val="36"/>
                <w:szCs w:val="36"/>
              </w:rPr>
            </w:pPr>
            <w:r>
              <w:rPr>
                <w:rFonts w:ascii="Times New Roman" w:hAnsi="Times New Roman" w:cs="宋体"/>
                <w:caps w:val="0"/>
                <w:color w:val="000000"/>
                <w:kern w:val="0"/>
                <w:sz w:val="36"/>
                <w:szCs w:val="36"/>
              </w:rPr>
              <w:t>(2020</w:t>
            </w:r>
            <w:r>
              <w:rPr>
                <w:rFonts w:hint="eastAsia" w:ascii="Times New Roman" w:hAnsi="Times New Roman" w:cs="宋体"/>
                <w:caps w:val="0"/>
                <w:color w:val="000000"/>
                <w:kern w:val="0"/>
                <w:sz w:val="36"/>
                <w:szCs w:val="36"/>
              </w:rPr>
              <w:t>年度</w:t>
            </w:r>
            <w:r>
              <w:rPr>
                <w:rFonts w:ascii="Times New Roman" w:hAnsi="Times New Roman" w:cs="宋体"/>
                <w:caps w:val="0"/>
                <w:color w:val="000000"/>
                <w:kern w:val="0"/>
                <w:sz w:val="36"/>
                <w:szCs w:val="36"/>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ascii="Times New Roman" w:hAnsi="Times New Roman" w:eastAsia="仿宋_GB2312" w:cs="宋体"/>
                <w:caps w:val="0"/>
                <w:color w:val="000000"/>
                <w:sz w:val="24"/>
                <w:lang w:eastAsia="zh-CN"/>
              </w:rPr>
              <w:t>村级公益事业一事一议财政奖补项目</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eastAsia="zh-CN"/>
              </w:rPr>
              <w:t>自贡市自流井区飞龙峡镇人民政府</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预算执行情况</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万元</w:t>
            </w:r>
            <w:r>
              <w:rPr>
                <w:rFonts w:ascii="Times New Roman" w:hAnsi="Times New Roman" w:cs="宋体"/>
                <w:caps w:val="0"/>
                <w:color w:val="000000"/>
                <w:kern w:val="0"/>
                <w:sz w:val="24"/>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预算数</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cs="宋体"/>
                <w:caps w:val="0"/>
                <w:color w:val="000000"/>
                <w:sz w:val="24"/>
                <w:lang w:val="en-US" w:eastAsia="zh-CN"/>
              </w:rPr>
              <w:t>32</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执行数</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cs="宋体"/>
                <w:caps w:val="0"/>
                <w:color w:val="000000"/>
                <w:sz w:val="24"/>
                <w:lang w:val="en-US"/>
              </w:rPr>
            </w:pPr>
            <w:r>
              <w:rPr>
                <w:rFonts w:hint="eastAsia" w:cs="宋体"/>
                <w:caps w:val="0"/>
                <w:color w:val="000000"/>
                <w:sz w:val="24"/>
                <w:lang w:val="en-US" w:eastAsia="zh-CN"/>
              </w:rPr>
              <w:t>32</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其中</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财政拨款</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cs="宋体"/>
                <w:caps w:val="0"/>
                <w:color w:val="000000"/>
                <w:sz w:val="24"/>
                <w:lang w:val="en-US"/>
              </w:rPr>
            </w:pPr>
            <w:r>
              <w:rPr>
                <w:rFonts w:hint="eastAsia" w:cs="宋体"/>
                <w:caps w:val="0"/>
                <w:color w:val="000000"/>
                <w:sz w:val="24"/>
                <w:lang w:val="en-US" w:eastAsia="zh-CN"/>
              </w:rPr>
              <w:t>32</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其中</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财政拨款</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cs="宋体"/>
                <w:caps w:val="0"/>
                <w:color w:val="000000"/>
                <w:sz w:val="24"/>
                <w:lang w:val="en-US"/>
              </w:rPr>
            </w:pPr>
            <w:r>
              <w:rPr>
                <w:rFonts w:hint="eastAsia" w:cs="宋体"/>
                <w:caps w:val="0"/>
                <w:color w:val="000000"/>
                <w:sz w:val="24"/>
                <w:lang w:val="en-US" w:eastAsia="zh-CN"/>
              </w:rPr>
              <w:t>32</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其它资金</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其它资金</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cs="宋体"/>
                <w:caps w:val="0"/>
                <w:color w:val="000000"/>
                <w:sz w:val="24"/>
                <w:lang w:eastAsia="zh-CN"/>
              </w:rPr>
              <w:t>完成</w:t>
            </w:r>
            <w:r>
              <w:rPr>
                <w:rFonts w:hint="eastAsia" w:cs="宋体"/>
                <w:caps w:val="0"/>
                <w:color w:val="000000"/>
                <w:sz w:val="24"/>
                <w:lang w:val="en-US" w:eastAsia="zh-CN"/>
              </w:rPr>
              <w:t>3条道路硬化及路面整治、星星村10组芦篙冲山坪塘整治。</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default" w:cs="宋体"/>
                <w:caps w:val="0"/>
                <w:color w:val="000000"/>
                <w:sz w:val="24"/>
                <w:lang w:val="en-US" w:eastAsia="zh-CN"/>
              </w:rPr>
              <w:t>杨柳村1组入院道路硬化</w:t>
            </w:r>
            <w:r>
              <w:rPr>
                <w:rFonts w:hint="eastAsia" w:cs="宋体"/>
                <w:caps w:val="0"/>
                <w:color w:val="000000"/>
                <w:sz w:val="24"/>
                <w:lang w:val="en-US" w:eastAsia="zh-CN"/>
              </w:rPr>
              <w:t>、</w:t>
            </w:r>
            <w:r>
              <w:rPr>
                <w:rFonts w:hint="default" w:cs="宋体"/>
                <w:caps w:val="0"/>
                <w:color w:val="000000"/>
                <w:sz w:val="24"/>
                <w:lang w:val="en-US" w:eastAsia="zh-CN"/>
              </w:rPr>
              <w:t>东升村3组鸡场至草堂村7组道路整治</w:t>
            </w:r>
            <w:r>
              <w:rPr>
                <w:rFonts w:hint="eastAsia" w:cs="宋体"/>
                <w:caps w:val="0"/>
                <w:color w:val="000000"/>
                <w:sz w:val="24"/>
                <w:lang w:val="en-US" w:eastAsia="zh-CN"/>
              </w:rPr>
              <w:t>、</w:t>
            </w:r>
            <w:r>
              <w:rPr>
                <w:rFonts w:hint="default" w:cs="宋体"/>
                <w:caps w:val="0"/>
                <w:color w:val="000000"/>
                <w:sz w:val="24"/>
                <w:lang w:val="en-US" w:eastAsia="zh-CN"/>
              </w:rPr>
              <w:t>东风村村道加宽工程</w:t>
            </w:r>
            <w:r>
              <w:rPr>
                <w:rFonts w:hint="eastAsia" w:cs="宋体"/>
                <w:caps w:val="0"/>
                <w:color w:val="000000"/>
                <w:sz w:val="24"/>
                <w:lang w:val="en-US" w:eastAsia="zh-CN"/>
              </w:rPr>
              <w:t>、星星村10组芦篙冲山坪塘整治。</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预期指标值</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包含数字及文字描述</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实际完成指标值</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包含数字及文字描述</w:t>
            </w:r>
            <w:r>
              <w:rPr>
                <w:rFonts w:ascii="Times New Roman" w:hAnsi="Times New Roman" w:cs="宋体"/>
                <w:caps w:val="0"/>
                <w:color w:val="000000"/>
                <w:kern w:val="0"/>
                <w:sz w:val="24"/>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产出指标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数量指标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cs="宋体"/>
                <w:caps w:val="0"/>
                <w:color w:val="000000"/>
                <w:sz w:val="24"/>
                <w:lang w:eastAsia="zh-CN"/>
              </w:rPr>
              <w:t>预期完成</w:t>
            </w:r>
            <w:r>
              <w:rPr>
                <w:rFonts w:hint="eastAsia" w:cs="宋体"/>
                <w:caps w:val="0"/>
                <w:color w:val="000000"/>
                <w:sz w:val="24"/>
                <w:lang w:val="en-US" w:eastAsia="zh-CN"/>
              </w:rPr>
              <w:t>4个工程投入</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default" w:cs="宋体"/>
                <w:caps w:val="0"/>
                <w:color w:val="000000"/>
                <w:sz w:val="24"/>
                <w:lang w:val="en-US" w:eastAsia="zh-CN"/>
              </w:rPr>
              <w:t>杨柳村1组入院道路硬化</w:t>
            </w:r>
            <w:r>
              <w:rPr>
                <w:rFonts w:hint="eastAsia" w:cs="宋体"/>
                <w:caps w:val="0"/>
                <w:color w:val="000000"/>
                <w:sz w:val="24"/>
                <w:lang w:val="en-US" w:eastAsia="zh-CN"/>
              </w:rPr>
              <w:t>、</w:t>
            </w:r>
            <w:r>
              <w:rPr>
                <w:rFonts w:hint="default" w:cs="宋体"/>
                <w:caps w:val="0"/>
                <w:color w:val="000000"/>
                <w:sz w:val="24"/>
                <w:lang w:val="en-US" w:eastAsia="zh-CN"/>
              </w:rPr>
              <w:t>东升村3组鸡场至草堂村7组道路整治</w:t>
            </w:r>
            <w:r>
              <w:rPr>
                <w:rFonts w:hint="eastAsia" w:cs="宋体"/>
                <w:caps w:val="0"/>
                <w:color w:val="000000"/>
                <w:sz w:val="24"/>
                <w:lang w:val="en-US" w:eastAsia="zh-CN"/>
              </w:rPr>
              <w:t>、</w:t>
            </w:r>
            <w:r>
              <w:rPr>
                <w:rFonts w:hint="default" w:cs="宋体"/>
                <w:caps w:val="0"/>
                <w:color w:val="000000"/>
                <w:sz w:val="24"/>
                <w:lang w:val="en-US" w:eastAsia="zh-CN"/>
              </w:rPr>
              <w:t>东风村村道加宽工程</w:t>
            </w:r>
            <w:r>
              <w:rPr>
                <w:rFonts w:hint="eastAsia" w:cs="宋体"/>
                <w:caps w:val="0"/>
                <w:color w:val="000000"/>
                <w:sz w:val="24"/>
                <w:lang w:val="en-US" w:eastAsia="zh-CN"/>
              </w:rPr>
              <w:t>、星星村10组芦篙冲山坪塘整治</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kern w:val="2"/>
                <w:sz w:val="24"/>
                <w:szCs w:val="24"/>
                <w:lang w:val="en-US" w:eastAsia="zh-CN" w:bidi="ar-SA"/>
              </w:rPr>
            </w:pPr>
            <w:r>
              <w:rPr>
                <w:rFonts w:hint="eastAsia" w:cs="宋体"/>
                <w:caps w:val="0"/>
                <w:color w:val="000000"/>
                <w:sz w:val="24"/>
                <w:lang w:eastAsia="zh-CN"/>
              </w:rPr>
              <w:t>产出指标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仿宋_GB2312" w:cs="宋体"/>
                <w:caps w:val="0"/>
                <w:color w:val="000000"/>
                <w:kern w:val="2"/>
                <w:sz w:val="24"/>
                <w:szCs w:val="24"/>
                <w:lang w:val="en-US" w:eastAsia="zh-CN" w:bidi="ar-SA"/>
              </w:rPr>
            </w:pPr>
            <w:r>
              <w:rPr>
                <w:rFonts w:hint="eastAsia" w:cs="宋体"/>
                <w:caps w:val="0"/>
                <w:color w:val="000000"/>
                <w:sz w:val="24"/>
                <w:lang w:eastAsia="zh-CN"/>
              </w:rPr>
              <w:t>成本指标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cs="宋体"/>
                <w:caps w:val="0"/>
                <w:color w:val="000000"/>
                <w:sz w:val="24"/>
                <w:lang w:eastAsia="zh-CN"/>
              </w:rPr>
              <w:t>预算金额投入</w:t>
            </w:r>
            <w:r>
              <w:rPr>
                <w:rFonts w:hint="eastAsia" w:cs="宋体"/>
                <w:caps w:val="0"/>
                <w:color w:val="000000"/>
                <w:sz w:val="24"/>
                <w:lang w:val="en-US" w:eastAsia="zh-CN"/>
              </w:rPr>
              <w:t>32万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cs="宋体"/>
                <w:caps w:val="0"/>
                <w:color w:val="000000"/>
                <w:sz w:val="24"/>
                <w:lang w:eastAsia="zh-CN"/>
              </w:rPr>
              <w:t>实际支付</w:t>
            </w:r>
            <w:r>
              <w:rPr>
                <w:rFonts w:hint="eastAsia" w:cs="宋体"/>
                <w:caps w:val="0"/>
                <w:color w:val="000000"/>
                <w:sz w:val="24"/>
                <w:lang w:val="en-US" w:eastAsia="zh-CN"/>
              </w:rPr>
              <w:t>32万</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kern w:val="2"/>
                <w:sz w:val="24"/>
                <w:szCs w:val="24"/>
                <w:lang w:val="en-US" w:eastAsia="zh-CN" w:bidi="ar-SA"/>
              </w:rPr>
            </w:pPr>
            <w:r>
              <w:rPr>
                <w:rFonts w:hint="eastAsia" w:cs="宋体"/>
                <w:caps w:val="0"/>
                <w:color w:val="000000"/>
                <w:sz w:val="24"/>
                <w:lang w:eastAsia="zh-CN"/>
              </w:rPr>
              <w:t>产出指标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kern w:val="2"/>
                <w:sz w:val="24"/>
                <w:szCs w:val="24"/>
                <w:lang w:val="en-US" w:eastAsia="zh-CN" w:bidi="ar-SA"/>
              </w:rPr>
            </w:pPr>
            <w:r>
              <w:rPr>
                <w:rFonts w:hint="eastAsia" w:cs="宋体"/>
                <w:caps w:val="0"/>
                <w:color w:val="000000"/>
                <w:sz w:val="24"/>
                <w:lang w:eastAsia="zh-CN"/>
              </w:rPr>
              <w:t>质量指标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高质量完成一事一议项目计划</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cs="宋体"/>
                <w:caps w:val="0"/>
                <w:color w:val="000000"/>
                <w:sz w:val="24"/>
                <w:lang w:val="en-US" w:eastAsia="zh-CN"/>
              </w:rPr>
              <w:t>项目完成质量达到验收标准，并投入日常使用</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社会效益指标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社会效益指标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方便周边群众出行，便利群众生活</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社会评价高，得到群众广泛肯定</w:t>
            </w:r>
          </w:p>
        </w:tc>
      </w:tr>
      <w:tr>
        <w:tblPrEx>
          <w:tblCellMar>
            <w:top w:w="0" w:type="dxa"/>
            <w:left w:w="0" w:type="dxa"/>
            <w:bottom w:w="0" w:type="dxa"/>
            <w:right w:w="0" w:type="dxa"/>
          </w:tblCellMar>
        </w:tblPrEx>
        <w:trPr>
          <w:trHeight w:val="1050" w:hRule="atLeast"/>
          <w:jc w:val="center"/>
        </w:trPr>
        <w:tc>
          <w:tcPr>
            <w:tcW w:w="3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仿宋_GB2312" w:cs="宋体"/>
                <w:caps w:val="0"/>
                <w:color w:val="000000"/>
                <w:kern w:val="2"/>
                <w:sz w:val="24"/>
                <w:szCs w:val="24"/>
                <w:lang w:val="en-US" w:eastAsia="zh-CN" w:bidi="ar-SA"/>
              </w:rPr>
            </w:pPr>
            <w:r>
              <w:rPr>
                <w:rFonts w:hint="eastAsia" w:ascii="宋体" w:cs="宋体"/>
                <w:color w:val="000000"/>
                <w:sz w:val="24"/>
                <w:lang w:eastAsia="zh-CN"/>
              </w:rPr>
              <w:t>服务对象满意度指标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群众满意度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宋体" w:cs="宋体"/>
                <w:color w:val="000000"/>
                <w:sz w:val="24"/>
                <w:lang w:val="en-US" w:eastAsia="zh-CN"/>
              </w:rPr>
              <w:t>提高群众满意度</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宋体" w:cs="宋体"/>
                <w:color w:val="000000"/>
                <w:sz w:val="24"/>
                <w:lang w:eastAsia="zh-CN"/>
              </w:rPr>
              <w:t>群众满意度达</w:t>
            </w:r>
            <w:r>
              <w:rPr>
                <w:rFonts w:hint="eastAsia" w:ascii="宋体" w:cs="宋体"/>
                <w:color w:val="000000"/>
                <w:sz w:val="24"/>
                <w:lang w:val="en-US" w:eastAsia="zh-CN"/>
              </w:rPr>
              <w:t>95％</w:t>
            </w:r>
          </w:p>
        </w:tc>
      </w:tr>
    </w:tbl>
    <w:p>
      <w:pPr>
        <w:spacing w:line="580" w:lineRule="exact"/>
        <w:rPr>
          <w:rFonts w:ascii="Times New Roman" w:hAnsi="Times New Roman" w:cs="仿宋_GB2312"/>
          <w:caps w:val="0"/>
          <w:szCs w:val="32"/>
        </w:rPr>
      </w:pPr>
    </w:p>
    <w:p>
      <w:pPr>
        <w:keepNext w:val="0"/>
        <w:keepLines w:val="0"/>
        <w:pageBreakBefore w:val="0"/>
        <w:widowControl w:val="0"/>
        <w:kinsoku/>
        <w:wordWrap/>
        <w:overflowPunct/>
        <w:topLinePunct w:val="0"/>
        <w:autoSpaceDE/>
        <w:autoSpaceDN/>
        <w:bidi w:val="0"/>
        <w:adjustRightInd/>
        <w:snapToGrid/>
        <w:spacing w:line="588" w:lineRule="exact"/>
        <w:ind w:firstLine="640" w:firstLineChars="200"/>
        <w:textAlignment w:val="auto"/>
        <w:rPr>
          <w:rFonts w:ascii="Times New Roman" w:hAnsi="Times New Roman" w:cs="仿宋_GB2312"/>
          <w:caps w:val="0"/>
          <w:szCs w:val="32"/>
        </w:rPr>
      </w:pPr>
      <w:r>
        <w:rPr>
          <w:rFonts w:ascii="Times New Roman" w:hAnsi="Times New Roman" w:eastAsia="楷体_GB2312" w:cs="楷体_GB2312"/>
          <w:caps w:val="0"/>
          <w:szCs w:val="32"/>
        </w:rPr>
        <w:t>2.</w:t>
      </w:r>
      <w:r>
        <w:rPr>
          <w:rFonts w:hint="eastAsia" w:ascii="Times New Roman" w:hAnsi="Times New Roman" w:eastAsia="楷体_GB2312" w:cs="楷体_GB2312"/>
          <w:caps w:val="0"/>
          <w:szCs w:val="32"/>
        </w:rPr>
        <w:t>部门绩效评价结果。</w:t>
      </w:r>
    </w:p>
    <w:p>
      <w:pPr>
        <w:pageBreakBefore w:val="0"/>
        <w:kinsoku/>
        <w:wordWrap/>
        <w:overflowPunct/>
        <w:topLinePunct w:val="0"/>
        <w:autoSpaceDE w:val="0"/>
        <w:autoSpaceDN w:val="0"/>
        <w:bidi w:val="0"/>
        <w:adjustRightInd w:val="0"/>
        <w:spacing w:line="588" w:lineRule="exact"/>
        <w:ind w:firstLine="640" w:firstLineChars="200"/>
        <w:jc w:val="left"/>
        <w:textAlignment w:val="auto"/>
        <w:rPr>
          <w:rFonts w:hint="eastAsia" w:ascii="Times New Roman" w:hAnsi="Times New Roman"/>
          <w:caps w:val="0"/>
          <w:color w:val="000000" w:themeColor="text1"/>
          <w:szCs w:val="32"/>
          <w:lang w:eastAsia="zh-CN"/>
          <w14:textFill>
            <w14:solidFill>
              <w14:schemeClr w14:val="tx1"/>
            </w14:solidFill>
          </w14:textFill>
        </w:rPr>
      </w:pPr>
      <w:r>
        <w:rPr>
          <w:rFonts w:hint="eastAsia" w:ascii="Times New Roman" w:hAnsi="Times New Roman"/>
          <w:caps w:val="0"/>
          <w:color w:val="000000" w:themeColor="text1"/>
          <w:szCs w:val="32"/>
          <w:lang w:eastAsia="zh-CN"/>
          <w14:textFill>
            <w14:solidFill>
              <w14:schemeClr w14:val="tx1"/>
            </w14:solidFill>
          </w14:textFill>
        </w:rPr>
        <w:t>本</w:t>
      </w:r>
      <w:r>
        <w:rPr>
          <w:rFonts w:hint="eastAsia" w:ascii="Times New Roman" w:hAnsi="Times New Roman"/>
          <w:caps w:val="0"/>
          <w:color w:val="000000" w:themeColor="text1"/>
          <w:szCs w:val="32"/>
          <w14:textFill>
            <w14:solidFill>
              <w14:schemeClr w14:val="tx1"/>
            </w14:solidFill>
          </w14:textFill>
        </w:rPr>
        <w:t>部门按要求对2020年部门整体支出绩效评价情况开展自评，《自流井区</w:t>
      </w:r>
      <w:r>
        <w:rPr>
          <w:rFonts w:hint="eastAsia" w:ascii="Times New Roman" w:hAnsi="Times New Roman"/>
          <w:caps w:val="0"/>
          <w:color w:val="000000" w:themeColor="text1"/>
          <w:szCs w:val="32"/>
          <w:lang w:eastAsia="zh-CN"/>
          <w14:textFill>
            <w14:solidFill>
              <w14:schemeClr w14:val="tx1"/>
            </w14:solidFill>
          </w14:textFill>
        </w:rPr>
        <w:t>飞龙峡</w:t>
      </w:r>
      <w:r>
        <w:rPr>
          <w:rFonts w:hint="eastAsia" w:ascii="Times New Roman" w:hAnsi="Times New Roman"/>
          <w:caps w:val="0"/>
          <w:color w:val="000000" w:themeColor="text1"/>
          <w:szCs w:val="32"/>
          <w14:textFill>
            <w14:solidFill>
              <w14:schemeClr w14:val="tx1"/>
            </w14:solidFill>
          </w14:textFill>
        </w:rPr>
        <w:t>镇2020年部门整体支出绩效评价报告》见附件（附件1）。</w:t>
      </w:r>
    </w:p>
    <w:p>
      <w:pPr>
        <w:pageBreakBefore w:val="0"/>
        <w:kinsoku/>
        <w:wordWrap/>
        <w:overflowPunct/>
        <w:topLinePunct w:val="0"/>
        <w:autoSpaceDE w:val="0"/>
        <w:autoSpaceDN w:val="0"/>
        <w:bidi w:val="0"/>
        <w:adjustRightInd w:val="0"/>
        <w:spacing w:line="588" w:lineRule="exact"/>
        <w:ind w:firstLine="640" w:firstLineChars="200"/>
        <w:jc w:val="left"/>
        <w:textAlignment w:val="auto"/>
        <w:rPr>
          <w:rFonts w:hint="eastAsia" w:ascii="Times New Roman" w:hAnsi="Times New Roman"/>
          <w:caps w:val="0"/>
          <w:color w:val="000000" w:themeColor="text1"/>
          <w:szCs w:val="32"/>
          <w14:textFill>
            <w14:solidFill>
              <w14:schemeClr w14:val="tx1"/>
            </w14:solidFill>
          </w14:textFill>
        </w:rPr>
      </w:pPr>
      <w:r>
        <w:rPr>
          <w:rFonts w:hint="eastAsia" w:ascii="Times New Roman" w:hAnsi="Times New Roman"/>
          <w:caps w:val="0"/>
          <w:color w:val="000000" w:themeColor="text1"/>
          <w:szCs w:val="32"/>
          <w14:textFill>
            <w14:solidFill>
              <w14:schemeClr w14:val="tx1"/>
            </w14:solidFill>
          </w14:textFill>
        </w:rPr>
        <w:t> </w:t>
      </w:r>
      <w:bookmarkStart w:id="83" w:name="_Toc15377225"/>
      <w:bookmarkStart w:id="84" w:name="_Toc15396613"/>
      <w:bookmarkStart w:id="85" w:name="_Toc15377226"/>
      <w:r>
        <w:rPr>
          <w:rFonts w:hint="eastAsia" w:ascii="Times New Roman" w:hAnsi="Times New Roman"/>
          <w:caps w:val="0"/>
          <w:color w:val="000000" w:themeColor="text1"/>
          <w:szCs w:val="32"/>
          <w14:textFill>
            <w14:solidFill>
              <w14:schemeClr w14:val="tx1"/>
            </w14:solidFill>
          </w14:textFill>
        </w:rPr>
        <w:t>本部门自行组织对</w:t>
      </w:r>
      <w:r>
        <w:rPr>
          <w:rFonts w:hint="eastAsia" w:ascii="Times New Roman" w:hAnsi="Times New Roman"/>
          <w:caps w:val="0"/>
          <w:color w:val="000000" w:themeColor="text1"/>
          <w:szCs w:val="32"/>
          <w:lang w:eastAsia="zh-CN"/>
          <w14:textFill>
            <w14:solidFill>
              <w14:schemeClr w14:val="tx1"/>
            </w14:solidFill>
          </w14:textFill>
        </w:rPr>
        <w:t>污水处理建设工程</w:t>
      </w:r>
      <w:r>
        <w:rPr>
          <w:rFonts w:hint="eastAsia"/>
          <w:caps w:val="0"/>
          <w:color w:val="000000" w:themeColor="text1"/>
          <w:szCs w:val="32"/>
          <w:lang w:eastAsia="zh-CN"/>
          <w14:textFill>
            <w14:solidFill>
              <w14:schemeClr w14:val="tx1"/>
            </w14:solidFill>
          </w14:textFill>
        </w:rPr>
        <w:t>项目</w:t>
      </w:r>
      <w:r>
        <w:rPr>
          <w:rFonts w:hint="eastAsia" w:ascii="Times New Roman" w:hAnsi="Times New Roman"/>
          <w:caps w:val="0"/>
          <w:color w:val="000000" w:themeColor="text1"/>
          <w:szCs w:val="32"/>
          <w14:textFill>
            <w14:solidFill>
              <w14:schemeClr w14:val="tx1"/>
            </w14:solidFill>
          </w14:textFill>
        </w:rPr>
        <w:t>开展了绩效评价</w:t>
      </w:r>
      <w:r>
        <w:rPr>
          <w:rFonts w:hint="eastAsia"/>
          <w:caps w:val="0"/>
          <w:color w:val="000000" w:themeColor="text1"/>
          <w:szCs w:val="32"/>
          <w:lang w:val="en-US" w:eastAsia="zh-CN"/>
          <w14:textFill>
            <w14:solidFill>
              <w14:schemeClr w14:val="tx1"/>
            </w14:solidFill>
          </w14:textFill>
        </w:rPr>
        <w:t>,</w:t>
      </w:r>
      <w:r>
        <w:rPr>
          <w:rFonts w:hint="eastAsia" w:ascii="Times New Roman" w:hAnsi="Times New Roman"/>
          <w:caps w:val="0"/>
          <w:color w:val="000000" w:themeColor="text1"/>
          <w:szCs w:val="32"/>
          <w:lang w:eastAsia="zh-CN"/>
          <w14:textFill>
            <w14:solidFill>
              <w14:schemeClr w14:val="tx1"/>
            </w14:solidFill>
          </w14:textFill>
        </w:rPr>
        <w:t>《飞龙峡镇污水处理建设工程项目</w:t>
      </w:r>
      <w:r>
        <w:rPr>
          <w:rFonts w:hint="eastAsia" w:ascii="Times New Roman" w:hAnsi="Times New Roman"/>
          <w:caps w:val="0"/>
          <w:color w:val="000000" w:themeColor="text1"/>
          <w:szCs w:val="32"/>
          <w14:textFill>
            <w14:solidFill>
              <w14:schemeClr w14:val="tx1"/>
            </w14:solidFill>
          </w14:textFill>
        </w:rPr>
        <w:t>2020年绩效评价报告》见附件（附件2）。</w:t>
      </w:r>
    </w:p>
    <w:p>
      <w:pPr>
        <w:rPr>
          <w:rFonts w:hint="eastAsia" w:ascii="Times New Roman" w:hAnsi="Times New Roman" w:eastAsia="楷体_GB2312" w:cs="楷体_GB2312"/>
          <w:caps w:val="0"/>
          <w:szCs w:val="32"/>
        </w:rPr>
      </w:pPr>
      <w:r>
        <w:rPr>
          <w:rFonts w:hint="eastAsia" w:ascii="Times New Roman" w:hAnsi="Times New Roman" w:eastAsia="楷体_GB2312" w:cs="楷体_GB2312"/>
          <w:caps w:val="0"/>
          <w:szCs w:val="32"/>
        </w:rPr>
        <w:br w:type="page"/>
      </w:r>
    </w:p>
    <w:p>
      <w:pPr>
        <w:widowControl/>
        <w:ind w:firstLine="880" w:firstLineChars="200"/>
        <w:jc w:val="center"/>
        <w:outlineLvl w:val="0"/>
        <w:rPr>
          <w:rFonts w:hint="eastAsia" w:ascii="Times New Roman" w:hAnsi="Times New Roman" w:eastAsia="方正小标宋_GBK" w:cs="Times New Roman"/>
          <w:b w:val="0"/>
          <w:bCs/>
          <w:caps w:val="0"/>
          <w:kern w:val="2"/>
          <w:sz w:val="44"/>
          <w:szCs w:val="44"/>
          <w:lang w:val="en-US" w:eastAsia="zh-CN" w:bidi="ar-SA"/>
        </w:rPr>
      </w:pPr>
      <w:bookmarkStart w:id="86" w:name="_Toc12357"/>
      <w:r>
        <w:rPr>
          <w:rFonts w:hint="eastAsia" w:ascii="Times New Roman" w:hAnsi="Times New Roman" w:eastAsia="方正小标宋_GBK" w:cs="Times New Roman"/>
          <w:bCs/>
          <w:caps w:val="0"/>
          <w:sz w:val="44"/>
          <w:szCs w:val="44"/>
          <w:lang w:val="en-US" w:eastAsia="zh-CN"/>
        </w:rPr>
        <w:t>第三部分  名词解释</w:t>
      </w:r>
      <w:bookmarkEnd w:id="83"/>
      <w:bookmarkEnd w:id="84"/>
      <w:bookmarkEnd w:id="86"/>
    </w:p>
    <w:p>
      <w:pPr>
        <w:spacing w:line="600" w:lineRule="exact"/>
        <w:jc w:val="left"/>
        <w:rPr>
          <w:rFonts w:ascii="Times New Roman" w:hAnsi="Times New Roman"/>
          <w:b/>
          <w:caps w:val="0"/>
          <w:color w:val="000000"/>
          <w:sz w:val="44"/>
          <w:szCs w:val="44"/>
        </w:rPr>
      </w:pPr>
    </w:p>
    <w:p>
      <w:pPr>
        <w:pStyle w:val="24"/>
        <w:pageBreakBefore w:val="0"/>
        <w:kinsoku/>
        <w:wordWrap/>
        <w:overflowPunct/>
        <w:topLinePunct w:val="0"/>
        <w:bidi w:val="0"/>
        <w:spacing w:line="588" w:lineRule="exact"/>
        <w:ind w:firstLine="640" w:firstLineChars="200"/>
        <w:textAlignment w:val="auto"/>
        <w:rPr>
          <w:rFonts w:ascii="Times New Roman" w:hAnsi="Times New Roman" w:eastAsia="仿宋_GB2312" w:cs="仿宋_GB2312"/>
          <w:caps w:val="0"/>
          <w:sz w:val="32"/>
          <w:szCs w:val="32"/>
        </w:rPr>
      </w:pPr>
      <w:r>
        <w:rPr>
          <w:rFonts w:ascii="Times New Roman" w:hAnsi="Times New Roman" w:eastAsia="仿宋_GB2312" w:cs="仿宋_GB2312"/>
          <w:caps w:val="0"/>
          <w:sz w:val="32"/>
          <w:szCs w:val="32"/>
        </w:rPr>
        <w:t>1.</w:t>
      </w:r>
      <w:r>
        <w:rPr>
          <w:rFonts w:hint="eastAsia" w:ascii="Times New Roman" w:hAnsi="Times New Roman" w:eastAsia="仿宋_GB2312" w:cs="仿宋_GB2312"/>
          <w:caps w:val="0"/>
          <w:sz w:val="32"/>
          <w:szCs w:val="32"/>
        </w:rPr>
        <w:t>财政拨款收入：指单位从同级财政部门取得的财政预算资金。</w:t>
      </w:r>
    </w:p>
    <w:p>
      <w:pPr>
        <w:pStyle w:val="24"/>
        <w:pageBreakBefore w:val="0"/>
        <w:kinsoku/>
        <w:wordWrap/>
        <w:overflowPunct/>
        <w:topLinePunct w:val="0"/>
        <w:bidi w:val="0"/>
        <w:spacing w:line="588" w:lineRule="exact"/>
        <w:ind w:firstLine="640" w:firstLineChars="200"/>
        <w:textAlignment w:val="auto"/>
        <w:rPr>
          <w:rFonts w:ascii="Times New Roman" w:hAnsi="Times New Roman" w:eastAsia="仿宋_GB2312" w:cs="仿宋_GB2312"/>
          <w:caps w:val="0"/>
          <w:sz w:val="32"/>
          <w:szCs w:val="32"/>
        </w:rPr>
      </w:pPr>
      <w:r>
        <w:rPr>
          <w:rFonts w:ascii="Times New Roman" w:hAnsi="Times New Roman" w:eastAsia="仿宋_GB2312" w:cs="仿宋_GB2312"/>
          <w:caps w:val="0"/>
          <w:sz w:val="32"/>
          <w:szCs w:val="32"/>
        </w:rPr>
        <w:t>2.</w:t>
      </w:r>
      <w:r>
        <w:rPr>
          <w:rFonts w:hint="eastAsia" w:ascii="Times New Roman" w:hAnsi="Times New Roman" w:eastAsia="仿宋_GB2312" w:cs="仿宋_GB2312"/>
          <w:caps w:val="0"/>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4"/>
        <w:pageBreakBefore w:val="0"/>
        <w:kinsoku/>
        <w:wordWrap/>
        <w:overflowPunct/>
        <w:topLinePunct w:val="0"/>
        <w:bidi w:val="0"/>
        <w:spacing w:line="588" w:lineRule="exact"/>
        <w:ind w:firstLine="640" w:firstLineChars="200"/>
        <w:textAlignment w:val="auto"/>
        <w:rPr>
          <w:rFonts w:ascii="Times New Roman" w:hAnsi="Times New Roman" w:eastAsia="仿宋_GB2312" w:cs="仿宋_GB2312"/>
          <w:caps w:val="0"/>
          <w:sz w:val="32"/>
          <w:szCs w:val="32"/>
        </w:rPr>
      </w:pPr>
      <w:r>
        <w:rPr>
          <w:rFonts w:ascii="Times New Roman" w:hAnsi="Times New Roman" w:eastAsia="仿宋_GB2312" w:cs="仿宋_GB2312"/>
          <w:caps w:val="0"/>
          <w:sz w:val="32"/>
          <w:szCs w:val="32"/>
        </w:rPr>
        <w:t>3.</w:t>
      </w:r>
      <w:r>
        <w:rPr>
          <w:rFonts w:hint="eastAsia" w:ascii="Times New Roman" w:hAnsi="Times New Roman" w:eastAsia="仿宋_GB2312" w:cs="仿宋_GB2312"/>
          <w:caps w:val="0"/>
          <w:sz w:val="32"/>
          <w:szCs w:val="32"/>
        </w:rPr>
        <w:t>年初结转和结余：指以前年度尚未完成、结转到本年按有关规定继续使用的资金。</w:t>
      </w:r>
    </w:p>
    <w:p>
      <w:pPr>
        <w:pStyle w:val="24"/>
        <w:pageBreakBefore w:val="0"/>
        <w:kinsoku/>
        <w:wordWrap/>
        <w:overflowPunct/>
        <w:topLinePunct w:val="0"/>
        <w:bidi w:val="0"/>
        <w:spacing w:line="588" w:lineRule="exact"/>
        <w:ind w:firstLine="640" w:firstLineChars="200"/>
        <w:textAlignment w:val="auto"/>
        <w:rPr>
          <w:rFonts w:ascii="Times New Roman" w:hAnsi="Times New Roman" w:eastAsia="仿宋_GB2312" w:cs="仿宋_GB2312"/>
          <w:caps w:val="0"/>
          <w:sz w:val="32"/>
          <w:szCs w:val="32"/>
        </w:rPr>
      </w:pPr>
      <w:r>
        <w:rPr>
          <w:rFonts w:ascii="Times New Roman" w:hAnsi="Times New Roman" w:eastAsia="仿宋_GB2312" w:cs="仿宋_GB2312"/>
          <w:caps w:val="0"/>
          <w:sz w:val="32"/>
          <w:szCs w:val="32"/>
        </w:rPr>
        <w:t>4.</w:t>
      </w:r>
      <w:r>
        <w:rPr>
          <w:rFonts w:hint="eastAsia" w:ascii="Times New Roman" w:hAnsi="Times New Roman" w:eastAsia="仿宋_GB2312" w:cs="仿宋_GB2312"/>
          <w:caps w:val="0"/>
          <w:sz w:val="32"/>
          <w:szCs w:val="32"/>
        </w:rPr>
        <w:t>结余分配：指事业单位按照事业单位会计制度的规定从非财政补助结余中分配的事业基金和职工福利基金等。</w:t>
      </w:r>
    </w:p>
    <w:p>
      <w:pPr>
        <w:pStyle w:val="24"/>
        <w:pageBreakBefore w:val="0"/>
        <w:kinsoku/>
        <w:wordWrap/>
        <w:overflowPunct/>
        <w:topLinePunct w:val="0"/>
        <w:bidi w:val="0"/>
        <w:spacing w:line="588" w:lineRule="exact"/>
        <w:ind w:firstLine="640" w:firstLineChars="200"/>
        <w:textAlignment w:val="auto"/>
        <w:rPr>
          <w:rFonts w:ascii="Times New Roman" w:hAnsi="Times New Roman" w:eastAsia="仿宋_GB2312" w:cs="仿宋_GB2312"/>
          <w:caps w:val="0"/>
          <w:sz w:val="32"/>
          <w:szCs w:val="32"/>
        </w:rPr>
      </w:pPr>
      <w:r>
        <w:rPr>
          <w:rFonts w:ascii="Times New Roman" w:hAnsi="Times New Roman" w:eastAsia="仿宋_GB2312" w:cs="仿宋_GB2312"/>
          <w:caps w:val="0"/>
          <w:sz w:val="32"/>
          <w:szCs w:val="32"/>
        </w:rPr>
        <w:t>5</w:t>
      </w:r>
      <w:r>
        <w:rPr>
          <w:rFonts w:hint="eastAsia" w:ascii="Times New Roman" w:hAnsi="Times New Roman" w:eastAsia="仿宋_GB2312" w:cs="仿宋_GB2312"/>
          <w:caps w:val="0"/>
          <w:sz w:val="32"/>
          <w:szCs w:val="32"/>
        </w:rPr>
        <w:t>、年末结转和结余：指单位按有关规定结转到下年或以后年度继续使用的资金。</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Cs/>
          <w:caps w:val="0"/>
          <w:color w:val="000000"/>
          <w:szCs w:val="32"/>
        </w:rPr>
      </w:pPr>
      <w:r>
        <w:rPr>
          <w:rFonts w:ascii="Times New Roman" w:hAnsi="Times New Roman" w:cs="仿宋_GB2312"/>
          <w:caps w:val="0"/>
          <w:color w:val="000000"/>
          <w:szCs w:val="32"/>
        </w:rPr>
        <w:t>6.</w:t>
      </w:r>
      <w:r>
        <w:rPr>
          <w:rStyle w:val="14"/>
          <w:rFonts w:ascii="Times New Roman" w:hAnsi="Times New Roman" w:cs="仿宋_GB2312"/>
          <w:b w:val="0"/>
          <w:bCs/>
          <w:caps w:val="0"/>
          <w:color w:val="000000"/>
          <w:szCs w:val="32"/>
        </w:rPr>
        <w:t xml:space="preserve"> </w:t>
      </w:r>
      <w:r>
        <w:rPr>
          <w:rStyle w:val="14"/>
          <w:rFonts w:hint="eastAsia" w:ascii="Times New Roman" w:hAnsi="Times New Roman" w:cs="仿宋_GB2312"/>
          <w:b w:val="0"/>
          <w:bCs/>
          <w:caps w:val="0"/>
          <w:color w:val="000000"/>
          <w:szCs w:val="32"/>
        </w:rPr>
        <w:t>一般公共服务（类）人大事务（款）行政运行（项）：指行政单位（包括实行公务员管理的事业单位）的基本支出。</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 w:val="0"/>
          <w:bCs/>
          <w:caps w:val="0"/>
          <w:color w:val="000000"/>
          <w:szCs w:val="32"/>
        </w:rPr>
      </w:pPr>
      <w:r>
        <w:rPr>
          <w:rStyle w:val="14"/>
          <w:rFonts w:ascii="Times New Roman" w:hAnsi="Times New Roman" w:cs="仿宋_GB2312"/>
          <w:b w:val="0"/>
          <w:bCs/>
          <w:caps w:val="0"/>
          <w:color w:val="000000"/>
          <w:szCs w:val="32"/>
        </w:rPr>
        <w:t>7</w:t>
      </w:r>
      <w:r>
        <w:rPr>
          <w:rStyle w:val="14"/>
          <w:rFonts w:ascii="Times New Roman" w:hAnsi="Times New Roman" w:cs="仿宋_GB2312"/>
          <w:bCs/>
          <w:caps w:val="0"/>
          <w:color w:val="000000"/>
          <w:szCs w:val="32"/>
        </w:rPr>
        <w:t>.</w:t>
      </w:r>
      <w:r>
        <w:rPr>
          <w:rStyle w:val="14"/>
          <w:rFonts w:hint="eastAsia" w:ascii="Times New Roman" w:hAnsi="Times New Roman" w:cs="仿宋_GB2312"/>
          <w:b w:val="0"/>
          <w:bCs/>
          <w:caps w:val="0"/>
          <w:color w:val="000000"/>
          <w:szCs w:val="32"/>
        </w:rPr>
        <w:t>一般公共服务（类）人大事务（款）一般行政管理事务（项）</w:t>
      </w:r>
      <w:r>
        <w:rPr>
          <w:rStyle w:val="14"/>
          <w:rFonts w:ascii="Times New Roman" w:hAnsi="Times New Roman" w:cs="仿宋_GB2312"/>
          <w:b w:val="0"/>
          <w:bCs/>
          <w:caps w:val="0"/>
          <w:color w:val="000000"/>
          <w:szCs w:val="32"/>
        </w:rPr>
        <w:t>:</w:t>
      </w:r>
      <w:r>
        <w:rPr>
          <w:rStyle w:val="14"/>
          <w:rFonts w:hint="eastAsia" w:ascii="Times New Roman" w:hAnsi="Times New Roman" w:cs="仿宋_GB2312"/>
          <w:b w:val="0"/>
          <w:bCs/>
          <w:caps w:val="0"/>
          <w:color w:val="000000"/>
          <w:szCs w:val="32"/>
        </w:rPr>
        <w:t>指反映行政单位（包括实行公务员管理的事业单位）未单独设置项级科目的其他项目支出。</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 w:val="0"/>
          <w:bCs/>
          <w:caps w:val="0"/>
          <w:color w:val="000000"/>
          <w:szCs w:val="32"/>
        </w:rPr>
      </w:pPr>
      <w:r>
        <w:rPr>
          <w:rStyle w:val="14"/>
          <w:rFonts w:ascii="Times New Roman" w:hAnsi="Times New Roman" w:cs="仿宋_GB2312"/>
          <w:b w:val="0"/>
          <w:bCs/>
          <w:caps w:val="0"/>
          <w:color w:val="000000"/>
          <w:szCs w:val="32"/>
        </w:rPr>
        <w:t>8.</w:t>
      </w:r>
      <w:r>
        <w:rPr>
          <w:rStyle w:val="14"/>
          <w:rFonts w:hint="eastAsia" w:ascii="Times New Roman" w:hAnsi="Times New Roman" w:cs="仿宋_GB2312"/>
          <w:b w:val="0"/>
          <w:bCs/>
          <w:caps w:val="0"/>
          <w:color w:val="000000"/>
          <w:szCs w:val="32"/>
        </w:rPr>
        <w:t>一般公共服务（类）政府办公厅（室）及相关机构事务（款）行政运行（项）：指行政单位（包括实行公务员管理的事业单位）的基本支出。</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 w:val="0"/>
          <w:bCs/>
          <w:caps w:val="0"/>
          <w:color w:val="000000"/>
          <w:szCs w:val="32"/>
        </w:rPr>
      </w:pPr>
      <w:r>
        <w:rPr>
          <w:rStyle w:val="14"/>
          <w:rFonts w:ascii="Times New Roman" w:hAnsi="Times New Roman" w:cs="仿宋_GB2312"/>
          <w:b w:val="0"/>
          <w:bCs/>
          <w:caps w:val="0"/>
          <w:color w:val="000000"/>
          <w:szCs w:val="32"/>
        </w:rPr>
        <w:t>9.</w:t>
      </w:r>
      <w:r>
        <w:rPr>
          <w:rStyle w:val="14"/>
          <w:rFonts w:hint="eastAsia" w:ascii="Times New Roman" w:hAnsi="Times New Roman" w:cs="仿宋_GB2312"/>
          <w:b w:val="0"/>
          <w:bCs/>
          <w:caps w:val="0"/>
          <w:color w:val="000000"/>
          <w:szCs w:val="32"/>
        </w:rPr>
        <w:t>一般公共服务（类）政府办公厅（室）及相关机构事务（款）一般行政管理事务（项）：指反映行政单位（包括实行公务员管理的事业单位）未单独设置项级科目的其他项目支出。</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 w:val="0"/>
          <w:bCs/>
          <w:caps w:val="0"/>
          <w:color w:val="000000"/>
          <w:szCs w:val="32"/>
        </w:rPr>
      </w:pPr>
      <w:r>
        <w:rPr>
          <w:rStyle w:val="14"/>
          <w:rFonts w:ascii="Times New Roman" w:hAnsi="Times New Roman" w:cs="仿宋_GB2312"/>
          <w:b w:val="0"/>
          <w:bCs/>
          <w:caps w:val="0"/>
          <w:color w:val="000000"/>
          <w:szCs w:val="32"/>
        </w:rPr>
        <w:t>10.</w:t>
      </w:r>
      <w:r>
        <w:rPr>
          <w:rStyle w:val="14"/>
          <w:rFonts w:hint="eastAsia" w:ascii="Times New Roman" w:hAnsi="Times New Roman" w:cs="仿宋_GB2312"/>
          <w:b w:val="0"/>
          <w:bCs/>
          <w:caps w:val="0"/>
          <w:color w:val="000000"/>
          <w:szCs w:val="32"/>
        </w:rPr>
        <w:t>公共安全支出（类）公安（款）道路交通管理（项）：指反映各级公安机关开展各类道路交通管理工作的支出。</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 w:val="0"/>
          <w:bCs/>
          <w:caps w:val="0"/>
          <w:color w:val="000000"/>
          <w:szCs w:val="32"/>
        </w:rPr>
      </w:pPr>
      <w:r>
        <w:rPr>
          <w:rStyle w:val="14"/>
          <w:rFonts w:ascii="Times New Roman" w:hAnsi="Times New Roman" w:cs="仿宋_GB2312"/>
          <w:b w:val="0"/>
          <w:bCs/>
          <w:caps w:val="0"/>
          <w:color w:val="000000"/>
          <w:szCs w:val="32"/>
        </w:rPr>
        <w:t>11.</w:t>
      </w:r>
      <w:r>
        <w:rPr>
          <w:rStyle w:val="14"/>
          <w:rFonts w:hint="eastAsia" w:ascii="Times New Roman" w:hAnsi="Times New Roman" w:cs="仿宋_GB2312"/>
          <w:b w:val="0"/>
          <w:bCs/>
          <w:caps w:val="0"/>
          <w:color w:val="000000"/>
          <w:szCs w:val="32"/>
        </w:rPr>
        <w:t>社会保障和就业支出（类）民政管理事务（款）基层政权和社区建设（项）</w:t>
      </w:r>
      <w:r>
        <w:rPr>
          <w:rStyle w:val="14"/>
          <w:rFonts w:hint="eastAsia" w:cs="仿宋_GB2312"/>
          <w:b w:val="0"/>
          <w:bCs/>
          <w:caps w:val="0"/>
          <w:color w:val="000000"/>
          <w:szCs w:val="32"/>
          <w:lang w:eastAsia="zh-CN"/>
        </w:rPr>
        <w:t>：</w:t>
      </w:r>
      <w:r>
        <w:rPr>
          <w:rStyle w:val="14"/>
          <w:rFonts w:hint="eastAsia" w:ascii="Times New Roman" w:hAnsi="Times New Roman" w:cs="仿宋_GB2312"/>
          <w:b w:val="0"/>
          <w:bCs/>
          <w:caps w:val="0"/>
          <w:color w:val="000000"/>
          <w:szCs w:val="32"/>
        </w:rPr>
        <w:t>指反映开展村民自治、村务公开等基层政权和社区建设工作的支出。</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 w:val="0"/>
          <w:bCs/>
          <w:caps w:val="0"/>
          <w:color w:val="000000"/>
          <w:szCs w:val="32"/>
        </w:rPr>
      </w:pPr>
      <w:r>
        <w:rPr>
          <w:rStyle w:val="14"/>
          <w:rFonts w:ascii="Times New Roman" w:hAnsi="Times New Roman" w:cs="仿宋_GB2312"/>
          <w:b w:val="0"/>
          <w:bCs/>
          <w:caps w:val="0"/>
          <w:color w:val="000000"/>
          <w:szCs w:val="32"/>
        </w:rPr>
        <w:t>12.</w:t>
      </w:r>
      <w:r>
        <w:rPr>
          <w:rStyle w:val="14"/>
          <w:rFonts w:hint="eastAsia" w:ascii="Times New Roman" w:hAnsi="Times New Roman" w:cs="仿宋_GB2312"/>
          <w:b w:val="0"/>
          <w:bCs/>
          <w:caps w:val="0"/>
          <w:color w:val="000000"/>
          <w:szCs w:val="32"/>
        </w:rPr>
        <w:t>社会保障和就业支出（类）民政管理事务（款）其他民政管理事务支出（项）：指反映民政部门接待来访、法制建设、政策宣传方面的支出，以及开展优抚安置工作、救灾减灾、社会救助、社会福利、婚姻登记、社会事务、信息化建设等专项业务的支出。</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 w:val="0"/>
          <w:bCs/>
          <w:caps w:val="0"/>
          <w:color w:val="000000"/>
          <w:szCs w:val="32"/>
        </w:rPr>
      </w:pPr>
      <w:r>
        <w:rPr>
          <w:rStyle w:val="14"/>
          <w:rFonts w:ascii="Times New Roman" w:hAnsi="Times New Roman" w:cs="仿宋_GB2312"/>
          <w:b w:val="0"/>
          <w:bCs/>
          <w:caps w:val="0"/>
          <w:color w:val="000000"/>
          <w:szCs w:val="32"/>
        </w:rPr>
        <w:t>13.</w:t>
      </w:r>
      <w:r>
        <w:rPr>
          <w:rStyle w:val="14"/>
          <w:rFonts w:hint="eastAsia" w:ascii="Times New Roman" w:hAnsi="Times New Roman" w:cs="仿宋_GB2312"/>
          <w:b w:val="0"/>
          <w:bCs/>
          <w:caps w:val="0"/>
          <w:color w:val="000000"/>
          <w:szCs w:val="32"/>
        </w:rPr>
        <w:t>社会保障和就业支出（类）行政事业单位离退休（款）归口管理的行政单位离退休（项）</w:t>
      </w:r>
      <w:r>
        <w:rPr>
          <w:rStyle w:val="14"/>
          <w:rFonts w:hint="eastAsia" w:cs="仿宋_GB2312"/>
          <w:b w:val="0"/>
          <w:bCs/>
          <w:caps w:val="0"/>
          <w:color w:val="000000"/>
          <w:szCs w:val="32"/>
          <w:lang w:eastAsia="zh-CN"/>
        </w:rPr>
        <w:t>：</w:t>
      </w:r>
      <w:r>
        <w:rPr>
          <w:rStyle w:val="14"/>
          <w:rFonts w:hint="eastAsia" w:ascii="Times New Roman" w:hAnsi="Times New Roman" w:cs="仿宋_GB2312"/>
          <w:b w:val="0"/>
          <w:bCs/>
          <w:caps w:val="0"/>
          <w:color w:val="000000"/>
          <w:szCs w:val="32"/>
        </w:rPr>
        <w:t>指实行归口管理的行政单位（包括实行公务员管理的事业单位）开支的离退休经费。</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 w:val="0"/>
          <w:bCs/>
          <w:caps w:val="0"/>
          <w:color w:val="000000"/>
          <w:szCs w:val="32"/>
        </w:rPr>
      </w:pPr>
      <w:r>
        <w:rPr>
          <w:rStyle w:val="14"/>
          <w:rFonts w:ascii="Times New Roman" w:hAnsi="Times New Roman" w:cs="仿宋_GB2312"/>
          <w:b w:val="0"/>
          <w:bCs/>
          <w:caps w:val="0"/>
          <w:color w:val="000000"/>
          <w:szCs w:val="32"/>
        </w:rPr>
        <w:t>14.</w:t>
      </w:r>
      <w:r>
        <w:rPr>
          <w:rStyle w:val="14"/>
          <w:rFonts w:hint="eastAsia" w:ascii="Times New Roman" w:hAnsi="Times New Roman" w:cs="仿宋_GB2312"/>
          <w:b w:val="0"/>
          <w:bCs/>
          <w:caps w:val="0"/>
          <w:color w:val="000000"/>
          <w:szCs w:val="32"/>
        </w:rPr>
        <w:t>社会保障和就业支出（类）行政事业单位离退休（款）事业单位离退休（项）</w:t>
      </w:r>
      <w:r>
        <w:rPr>
          <w:rStyle w:val="14"/>
          <w:rFonts w:hint="eastAsia" w:cs="仿宋_GB2312"/>
          <w:b w:val="0"/>
          <w:bCs/>
          <w:caps w:val="0"/>
          <w:color w:val="000000"/>
          <w:szCs w:val="32"/>
          <w:lang w:eastAsia="zh-CN"/>
        </w:rPr>
        <w:t>：</w:t>
      </w:r>
      <w:r>
        <w:rPr>
          <w:rStyle w:val="14"/>
          <w:rFonts w:hint="eastAsia" w:ascii="Times New Roman" w:hAnsi="Times New Roman" w:cs="仿宋_GB2312"/>
          <w:b w:val="0"/>
          <w:bCs/>
          <w:caps w:val="0"/>
          <w:color w:val="000000"/>
          <w:szCs w:val="32"/>
        </w:rPr>
        <w:t>反映实行归口管理的事业单位开支的离退休经费。</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 w:val="0"/>
          <w:bCs/>
          <w:caps w:val="0"/>
          <w:color w:val="000000"/>
          <w:szCs w:val="32"/>
        </w:rPr>
      </w:pPr>
      <w:r>
        <w:rPr>
          <w:rStyle w:val="14"/>
          <w:rFonts w:ascii="Times New Roman" w:hAnsi="Times New Roman" w:cs="仿宋_GB2312"/>
          <w:b w:val="0"/>
          <w:bCs/>
          <w:caps w:val="0"/>
          <w:color w:val="000000"/>
          <w:szCs w:val="32"/>
        </w:rPr>
        <w:t>15.</w:t>
      </w:r>
      <w:r>
        <w:rPr>
          <w:rStyle w:val="14"/>
          <w:rFonts w:hint="eastAsia" w:ascii="Times New Roman" w:hAnsi="Times New Roman" w:cs="仿宋_GB2312"/>
          <w:b w:val="0"/>
          <w:bCs/>
          <w:caps w:val="0"/>
          <w:color w:val="000000"/>
          <w:szCs w:val="32"/>
        </w:rPr>
        <w:t>社会保障和就业支出（类）行政事业单位离退休（款）机关事业单位基本养老保险缴费支出★（项）：指部门实施养老保险制度由单位缴纳的养老保险费的支出。</w:t>
      </w:r>
    </w:p>
    <w:p>
      <w:pPr>
        <w:pageBreakBefore w:val="0"/>
        <w:kinsoku/>
        <w:wordWrap/>
        <w:overflowPunct/>
        <w:topLinePunct w:val="0"/>
        <w:bidi w:val="0"/>
        <w:spacing w:line="588" w:lineRule="exact"/>
        <w:ind w:firstLine="640" w:firstLineChars="200"/>
        <w:textAlignment w:val="auto"/>
        <w:rPr>
          <w:rStyle w:val="14"/>
          <w:rFonts w:hint="eastAsia" w:ascii="Times New Roman" w:hAnsi="Times New Roman" w:eastAsia="仿宋_GB2312" w:cs="仿宋_GB2312"/>
          <w:b w:val="0"/>
          <w:bCs/>
          <w:caps w:val="0"/>
          <w:color w:val="000000"/>
          <w:szCs w:val="32"/>
          <w:lang w:eastAsia="zh-CN"/>
        </w:rPr>
      </w:pPr>
      <w:r>
        <w:rPr>
          <w:rStyle w:val="14"/>
          <w:rFonts w:ascii="Times New Roman" w:hAnsi="Times New Roman" w:cs="仿宋_GB2312"/>
          <w:b w:val="0"/>
          <w:bCs/>
          <w:caps w:val="0"/>
          <w:color w:val="000000"/>
          <w:szCs w:val="32"/>
        </w:rPr>
        <w:t>16.</w:t>
      </w:r>
      <w:r>
        <w:rPr>
          <w:rStyle w:val="14"/>
          <w:rFonts w:hint="eastAsia" w:ascii="Times New Roman" w:hAnsi="Times New Roman" w:cs="仿宋_GB2312"/>
          <w:b w:val="0"/>
          <w:bCs/>
          <w:caps w:val="0"/>
          <w:color w:val="000000"/>
          <w:szCs w:val="32"/>
        </w:rPr>
        <w:t>卫生健康（类）行政事业单位医疗（款）行政单位医疗（项）：指机关及参公管理事业单位用于缴纳单位基本医疗保险支出。</w:t>
      </w:r>
    </w:p>
    <w:p>
      <w:pPr>
        <w:pageBreakBefore w:val="0"/>
        <w:kinsoku/>
        <w:wordWrap/>
        <w:overflowPunct/>
        <w:topLinePunct w:val="0"/>
        <w:bidi w:val="0"/>
        <w:spacing w:line="588" w:lineRule="exact"/>
        <w:ind w:firstLine="640" w:firstLineChars="200"/>
        <w:textAlignment w:val="auto"/>
        <w:rPr>
          <w:rStyle w:val="14"/>
          <w:rFonts w:hint="eastAsia" w:ascii="Times New Roman" w:hAnsi="Times New Roman" w:cs="仿宋_GB2312"/>
          <w:b w:val="0"/>
          <w:bCs/>
          <w:caps w:val="0"/>
          <w:color w:val="000000"/>
          <w:szCs w:val="32"/>
        </w:rPr>
      </w:pPr>
      <w:r>
        <w:rPr>
          <w:rStyle w:val="14"/>
          <w:rFonts w:ascii="Times New Roman" w:hAnsi="Times New Roman" w:cs="仿宋_GB2312"/>
          <w:b w:val="0"/>
          <w:bCs/>
          <w:caps w:val="0"/>
          <w:color w:val="000000"/>
          <w:szCs w:val="32"/>
        </w:rPr>
        <w:t>17.</w:t>
      </w:r>
      <w:r>
        <w:rPr>
          <w:rStyle w:val="14"/>
          <w:rFonts w:hint="eastAsia" w:ascii="Times New Roman" w:hAnsi="Times New Roman" w:cs="仿宋_GB2312"/>
          <w:b w:val="0"/>
          <w:bCs/>
          <w:caps w:val="0"/>
          <w:color w:val="000000"/>
          <w:szCs w:val="32"/>
        </w:rPr>
        <w:t>卫生健康（类）行政事业单位医疗（款）事业单位医疗（项）：指事业单位用于缴纳单位基本医疗保险支出。</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 w:val="0"/>
          <w:bCs/>
          <w:caps w:val="0"/>
          <w:color w:val="000000"/>
          <w:szCs w:val="32"/>
        </w:rPr>
      </w:pPr>
      <w:r>
        <w:rPr>
          <w:rStyle w:val="14"/>
          <w:rFonts w:ascii="Times New Roman" w:hAnsi="Times New Roman" w:cs="仿宋_GB2312"/>
          <w:b w:val="0"/>
          <w:bCs/>
          <w:caps w:val="0"/>
          <w:color w:val="000000"/>
          <w:szCs w:val="32"/>
        </w:rPr>
        <w:t>18.</w:t>
      </w:r>
      <w:r>
        <w:rPr>
          <w:rStyle w:val="14"/>
          <w:rFonts w:hint="eastAsia" w:ascii="Times New Roman" w:hAnsi="Times New Roman" w:cs="仿宋_GB2312"/>
          <w:b w:val="0"/>
          <w:bCs/>
          <w:caps w:val="0"/>
          <w:color w:val="000000"/>
          <w:szCs w:val="32"/>
        </w:rPr>
        <w:t>节能环保支出（类）污染防治（款）大气（项）</w:t>
      </w:r>
      <w:r>
        <w:rPr>
          <w:rStyle w:val="14"/>
          <w:rFonts w:ascii="Times New Roman" w:hAnsi="Times New Roman" w:cs="仿宋_GB2312"/>
          <w:b w:val="0"/>
          <w:bCs/>
          <w:caps w:val="0"/>
          <w:color w:val="000000"/>
          <w:szCs w:val="32"/>
        </w:rPr>
        <w:t xml:space="preserve">: </w:t>
      </w:r>
      <w:r>
        <w:rPr>
          <w:rStyle w:val="14"/>
          <w:rFonts w:hint="eastAsia" w:ascii="Times New Roman" w:hAnsi="Times New Roman" w:cs="仿宋_GB2312"/>
          <w:b w:val="0"/>
          <w:bCs/>
          <w:caps w:val="0"/>
          <w:color w:val="000000"/>
          <w:szCs w:val="32"/>
        </w:rPr>
        <w:t>反映政府在治理空气污染、汽车尾气、酸雨、二氧化硫、沙尘暴等方面的支出。</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 w:val="0"/>
          <w:bCs/>
          <w:caps w:val="0"/>
          <w:color w:val="000000"/>
          <w:szCs w:val="32"/>
        </w:rPr>
      </w:pPr>
      <w:r>
        <w:rPr>
          <w:rStyle w:val="14"/>
          <w:rFonts w:ascii="Times New Roman" w:hAnsi="Times New Roman" w:cs="仿宋_GB2312"/>
          <w:b w:val="0"/>
          <w:bCs/>
          <w:caps w:val="0"/>
          <w:color w:val="000000"/>
          <w:szCs w:val="32"/>
        </w:rPr>
        <w:t>19.</w:t>
      </w:r>
      <w:r>
        <w:rPr>
          <w:rStyle w:val="14"/>
          <w:rFonts w:hint="eastAsia" w:ascii="Times New Roman" w:hAnsi="Times New Roman" w:cs="仿宋_GB2312"/>
          <w:b w:val="0"/>
          <w:bCs/>
          <w:caps w:val="0"/>
          <w:color w:val="000000"/>
          <w:szCs w:val="32"/>
        </w:rPr>
        <w:t>城乡社区支出（类）城乡社区环境卫生（款）城乡社区环境卫生（项）</w:t>
      </w:r>
      <w:r>
        <w:rPr>
          <w:rStyle w:val="14"/>
          <w:rFonts w:hint="eastAsia" w:cs="仿宋_GB2312"/>
          <w:b w:val="0"/>
          <w:bCs/>
          <w:caps w:val="0"/>
          <w:color w:val="000000"/>
          <w:szCs w:val="32"/>
          <w:lang w:eastAsia="zh-CN"/>
        </w:rPr>
        <w:t>：</w:t>
      </w:r>
      <w:r>
        <w:rPr>
          <w:rStyle w:val="14"/>
          <w:rFonts w:hint="eastAsia" w:ascii="Times New Roman" w:hAnsi="Times New Roman" w:cs="仿宋_GB2312"/>
          <w:b w:val="0"/>
          <w:bCs/>
          <w:caps w:val="0"/>
          <w:color w:val="000000"/>
          <w:szCs w:val="32"/>
        </w:rPr>
        <w:t>反映城乡社区道路清扫、垃圾清运与处理、公厕建设与维护、园林绿化等方面的支出。</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 w:val="0"/>
          <w:bCs/>
          <w:caps w:val="0"/>
          <w:color w:val="000000"/>
          <w:szCs w:val="32"/>
        </w:rPr>
      </w:pPr>
      <w:r>
        <w:rPr>
          <w:rStyle w:val="14"/>
          <w:rFonts w:ascii="Times New Roman" w:hAnsi="Times New Roman" w:cs="仿宋_GB2312"/>
          <w:b w:val="0"/>
          <w:bCs/>
          <w:caps w:val="0"/>
          <w:color w:val="000000"/>
          <w:szCs w:val="32"/>
        </w:rPr>
        <w:t>20.</w:t>
      </w:r>
      <w:r>
        <w:rPr>
          <w:rStyle w:val="14"/>
          <w:rFonts w:hint="eastAsia" w:ascii="Times New Roman" w:hAnsi="Times New Roman" w:cs="仿宋_GB2312"/>
          <w:b w:val="0"/>
          <w:bCs/>
          <w:caps w:val="0"/>
          <w:color w:val="000000"/>
          <w:szCs w:val="32"/>
        </w:rPr>
        <w:t>农林水支出（类）农业（款）事业运行（项）</w:t>
      </w:r>
      <w:r>
        <w:rPr>
          <w:rStyle w:val="14"/>
          <w:rFonts w:hint="eastAsia" w:cs="仿宋_GB2312"/>
          <w:b w:val="0"/>
          <w:bCs/>
          <w:caps w:val="0"/>
          <w:color w:val="000000"/>
          <w:szCs w:val="32"/>
          <w:lang w:eastAsia="zh-CN"/>
        </w:rPr>
        <w:t>：</w:t>
      </w:r>
      <w:r>
        <w:rPr>
          <w:rStyle w:val="14"/>
          <w:rFonts w:hint="eastAsia" w:ascii="Times New Roman" w:hAnsi="Times New Roman" w:cs="仿宋_GB2312"/>
          <w:b w:val="0"/>
          <w:bCs/>
          <w:caps w:val="0"/>
          <w:color w:val="000000"/>
          <w:szCs w:val="32"/>
        </w:rPr>
        <w:t>反映用于农业事业单位基本支出、事业单位设施、系统运行与资产维护等方面的支出。</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 w:val="0"/>
          <w:bCs/>
          <w:caps w:val="0"/>
          <w:color w:val="000000"/>
          <w:szCs w:val="32"/>
        </w:rPr>
      </w:pPr>
      <w:r>
        <w:rPr>
          <w:rStyle w:val="14"/>
          <w:rFonts w:ascii="Times New Roman" w:hAnsi="Times New Roman" w:cs="仿宋_GB2312"/>
          <w:b w:val="0"/>
          <w:bCs/>
          <w:caps w:val="0"/>
          <w:color w:val="000000"/>
          <w:szCs w:val="32"/>
        </w:rPr>
        <w:t>21.</w:t>
      </w:r>
      <w:r>
        <w:rPr>
          <w:rStyle w:val="14"/>
          <w:rFonts w:hint="eastAsia" w:ascii="Times New Roman" w:hAnsi="Times New Roman" w:cs="仿宋_GB2312"/>
          <w:b w:val="0"/>
          <w:bCs/>
          <w:caps w:val="0"/>
          <w:color w:val="000000"/>
          <w:szCs w:val="32"/>
        </w:rPr>
        <w:t>农林水支出（类）农村综合改革（款）对村级一事一议的补助（项）</w:t>
      </w:r>
      <w:r>
        <w:rPr>
          <w:rStyle w:val="14"/>
          <w:rFonts w:hint="eastAsia" w:cs="仿宋_GB2312"/>
          <w:b w:val="0"/>
          <w:bCs/>
          <w:caps w:val="0"/>
          <w:color w:val="000000"/>
          <w:szCs w:val="32"/>
          <w:lang w:eastAsia="zh-CN"/>
        </w:rPr>
        <w:t>：</w:t>
      </w:r>
      <w:r>
        <w:rPr>
          <w:rStyle w:val="14"/>
          <w:rFonts w:hint="eastAsia" w:ascii="Times New Roman" w:hAnsi="Times New Roman" w:cs="仿宋_GB2312"/>
          <w:b w:val="0"/>
          <w:bCs/>
          <w:caps w:val="0"/>
          <w:color w:val="000000"/>
          <w:szCs w:val="32"/>
        </w:rPr>
        <w:t>反映农村税费改革后对村级公益事业建设一事一议的补助支出。</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 w:val="0"/>
          <w:bCs/>
          <w:caps w:val="0"/>
          <w:color w:val="000000"/>
          <w:szCs w:val="32"/>
        </w:rPr>
      </w:pPr>
      <w:r>
        <w:rPr>
          <w:rStyle w:val="14"/>
          <w:rFonts w:ascii="Times New Roman" w:hAnsi="Times New Roman" w:cs="仿宋_GB2312"/>
          <w:b w:val="0"/>
          <w:bCs/>
          <w:caps w:val="0"/>
          <w:color w:val="000000"/>
          <w:szCs w:val="32"/>
        </w:rPr>
        <w:t>22.</w:t>
      </w:r>
      <w:r>
        <w:rPr>
          <w:rStyle w:val="14"/>
          <w:rFonts w:hint="eastAsia" w:ascii="Times New Roman" w:hAnsi="Times New Roman" w:cs="仿宋_GB2312"/>
          <w:b w:val="0"/>
          <w:bCs/>
          <w:caps w:val="0"/>
          <w:color w:val="000000"/>
          <w:szCs w:val="32"/>
        </w:rPr>
        <w:t>农林水支出（类）农村综合改革（款）对村民委员会和村党支部的补助（项）</w:t>
      </w:r>
      <w:r>
        <w:rPr>
          <w:rStyle w:val="14"/>
          <w:rFonts w:ascii="Times New Roman" w:hAnsi="Times New Roman" w:cs="仿宋_GB2312"/>
          <w:b w:val="0"/>
          <w:bCs/>
          <w:caps w:val="0"/>
          <w:color w:val="000000"/>
          <w:szCs w:val="32"/>
        </w:rPr>
        <w:t>:</w:t>
      </w:r>
      <w:r>
        <w:rPr>
          <w:rStyle w:val="14"/>
          <w:rFonts w:hint="eastAsia" w:ascii="Times New Roman" w:hAnsi="Times New Roman" w:cs="仿宋_GB2312"/>
          <w:b w:val="0"/>
          <w:bCs/>
          <w:caps w:val="0"/>
          <w:color w:val="000000"/>
          <w:szCs w:val="32"/>
        </w:rPr>
        <w:t>反映各级财政对村民委员会和村党支部的补助支出，以及支持建立县级基本财力保障机制安排的村级组织运转奖补资金。</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 w:val="0"/>
          <w:caps w:val="0"/>
          <w:szCs w:val="32"/>
        </w:rPr>
      </w:pPr>
      <w:r>
        <w:rPr>
          <w:rStyle w:val="14"/>
          <w:rFonts w:ascii="Times New Roman" w:hAnsi="Times New Roman" w:cs="仿宋_GB2312"/>
          <w:b w:val="0"/>
          <w:bCs/>
          <w:caps w:val="0"/>
          <w:color w:val="000000"/>
          <w:szCs w:val="32"/>
        </w:rPr>
        <w:t>23.</w:t>
      </w:r>
      <w:r>
        <w:rPr>
          <w:rStyle w:val="14"/>
          <w:rFonts w:hint="eastAsia" w:ascii="Times New Roman" w:hAnsi="Times New Roman" w:cs="仿宋_GB2312"/>
          <w:b w:val="0"/>
          <w:bCs/>
          <w:caps w:val="0"/>
          <w:color w:val="000000"/>
          <w:szCs w:val="32"/>
        </w:rPr>
        <w:t>住房保障（类）住房改革支出（款）住房公积金（项）：指按照《住房公积金管理条例》的规定，由单位及其在职职工缴存的长期住房储金。</w:t>
      </w:r>
    </w:p>
    <w:p>
      <w:pPr>
        <w:pageBreakBefore w:val="0"/>
        <w:kinsoku/>
        <w:wordWrap/>
        <w:overflowPunct/>
        <w:topLinePunct w:val="0"/>
        <w:bidi w:val="0"/>
        <w:spacing w:line="588" w:lineRule="exact"/>
        <w:ind w:firstLine="640" w:firstLineChars="200"/>
        <w:textAlignment w:val="auto"/>
        <w:rPr>
          <w:rFonts w:ascii="Times New Roman" w:hAnsi="Times New Roman" w:cs="仿宋_GB2312"/>
          <w:caps w:val="0"/>
          <w:color w:val="000000"/>
          <w:szCs w:val="32"/>
        </w:rPr>
      </w:pPr>
      <w:r>
        <w:rPr>
          <w:rFonts w:ascii="Times New Roman" w:hAnsi="Times New Roman" w:cs="仿宋_GB2312"/>
          <w:caps w:val="0"/>
          <w:color w:val="000000"/>
          <w:szCs w:val="32"/>
        </w:rPr>
        <w:t>24.</w:t>
      </w:r>
      <w:r>
        <w:rPr>
          <w:rFonts w:hint="eastAsia" w:ascii="Times New Roman" w:hAnsi="Times New Roman" w:cs="仿宋_GB2312"/>
          <w:caps w:val="0"/>
          <w:color w:val="000000"/>
          <w:szCs w:val="32"/>
        </w:rPr>
        <w:t>基本支出：指为保障机构正常运转、完成日常工作任务而发生的人员支出和公用支出。</w:t>
      </w:r>
    </w:p>
    <w:p>
      <w:pPr>
        <w:pageBreakBefore w:val="0"/>
        <w:kinsoku/>
        <w:wordWrap/>
        <w:overflowPunct/>
        <w:topLinePunct w:val="0"/>
        <w:bidi w:val="0"/>
        <w:spacing w:line="588" w:lineRule="exact"/>
        <w:ind w:firstLine="640" w:firstLineChars="200"/>
        <w:textAlignment w:val="auto"/>
        <w:rPr>
          <w:rFonts w:ascii="Times New Roman" w:hAnsi="Times New Roman" w:cs="仿宋_GB2312"/>
          <w:caps w:val="0"/>
          <w:color w:val="000000"/>
          <w:szCs w:val="32"/>
        </w:rPr>
      </w:pPr>
      <w:r>
        <w:rPr>
          <w:rFonts w:ascii="Times New Roman" w:hAnsi="Times New Roman" w:cs="仿宋_GB2312"/>
          <w:caps w:val="0"/>
          <w:color w:val="000000"/>
          <w:szCs w:val="32"/>
        </w:rPr>
        <w:t>25.</w:t>
      </w:r>
      <w:r>
        <w:rPr>
          <w:rFonts w:hint="eastAsia" w:ascii="Times New Roman" w:hAnsi="Times New Roman" w:cs="仿宋_GB2312"/>
          <w:caps w:val="0"/>
          <w:color w:val="000000"/>
          <w:szCs w:val="32"/>
        </w:rPr>
        <w:t>项目支出：指在基本支出之外为完成特定行政任务和事业发展目标所发生的支出。</w:t>
      </w:r>
    </w:p>
    <w:p>
      <w:pPr>
        <w:pageBreakBefore w:val="0"/>
        <w:kinsoku/>
        <w:wordWrap/>
        <w:overflowPunct/>
        <w:topLinePunct w:val="0"/>
        <w:bidi w:val="0"/>
        <w:spacing w:line="588" w:lineRule="exact"/>
        <w:ind w:firstLine="640" w:firstLineChars="200"/>
        <w:textAlignment w:val="auto"/>
        <w:rPr>
          <w:rFonts w:ascii="Times New Roman" w:hAnsi="Times New Roman" w:cs="仿宋_GB2312"/>
          <w:caps w:val="0"/>
          <w:color w:val="000000"/>
          <w:szCs w:val="32"/>
        </w:rPr>
      </w:pPr>
      <w:r>
        <w:rPr>
          <w:rFonts w:ascii="Times New Roman" w:hAnsi="Times New Roman" w:cs="仿宋_GB2312"/>
          <w:caps w:val="0"/>
          <w:color w:val="000000"/>
          <w:szCs w:val="32"/>
        </w:rPr>
        <w:t>26.</w:t>
      </w:r>
      <w:r>
        <w:rPr>
          <w:rFonts w:hint="eastAsia" w:ascii="Times New Roman" w:hAnsi="Times New Roman" w:cs="仿宋_GB2312"/>
          <w:caps w:val="0"/>
          <w:color w:val="000000"/>
          <w:szCs w:val="32"/>
        </w:rPr>
        <w:t>经营支出：指事业单位在专业业务活动及其辅助活动之外开展非独立核算经营活动发生的支出。</w:t>
      </w:r>
    </w:p>
    <w:p>
      <w:pPr>
        <w:pStyle w:val="24"/>
        <w:pageBreakBefore w:val="0"/>
        <w:kinsoku/>
        <w:wordWrap/>
        <w:overflowPunct/>
        <w:topLinePunct w:val="0"/>
        <w:bidi w:val="0"/>
        <w:spacing w:line="588" w:lineRule="exact"/>
        <w:ind w:firstLine="640" w:firstLineChars="200"/>
        <w:textAlignment w:val="auto"/>
        <w:rPr>
          <w:rFonts w:ascii="Times New Roman" w:hAnsi="Times New Roman" w:eastAsia="仿宋_GB2312" w:cs="仿宋_GB2312"/>
          <w:caps w:val="0"/>
          <w:sz w:val="32"/>
          <w:szCs w:val="32"/>
        </w:rPr>
      </w:pPr>
      <w:r>
        <w:rPr>
          <w:rFonts w:ascii="Times New Roman" w:hAnsi="Times New Roman" w:eastAsia="仿宋_GB2312" w:cs="仿宋_GB2312"/>
          <w:caps w:val="0"/>
          <w:sz w:val="32"/>
          <w:szCs w:val="32"/>
        </w:rPr>
        <w:t>27.</w:t>
      </w:r>
      <w:r>
        <w:rPr>
          <w:rFonts w:hint="eastAsia" w:ascii="Times New Roman" w:hAnsi="Times New Roman" w:eastAsia="仿宋_GB2312" w:cs="仿宋_GB2312"/>
          <w:caps w:val="0"/>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ageBreakBefore w:val="0"/>
        <w:kinsoku/>
        <w:wordWrap/>
        <w:overflowPunct/>
        <w:topLinePunct w:val="0"/>
        <w:bidi w:val="0"/>
        <w:spacing w:line="588" w:lineRule="exact"/>
        <w:ind w:firstLine="640" w:firstLineChars="200"/>
        <w:textAlignment w:val="auto"/>
        <w:rPr>
          <w:rFonts w:ascii="Times New Roman" w:hAnsi="Times New Roman" w:cs="仿宋_GB2312"/>
          <w:caps w:val="0"/>
          <w:szCs w:val="32"/>
        </w:rPr>
      </w:pPr>
      <w:r>
        <w:rPr>
          <w:rFonts w:ascii="Times New Roman" w:hAnsi="Times New Roman" w:cs="仿宋_GB2312"/>
          <w:caps w:val="0"/>
          <w:szCs w:val="32"/>
        </w:rPr>
        <w:t>28.</w:t>
      </w:r>
      <w:r>
        <w:rPr>
          <w:rFonts w:hint="eastAsia" w:ascii="Times New Roman" w:hAnsi="Times New Roman" w:cs="仿宋_GB2312"/>
          <w:caps w:val="0"/>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ageBreakBefore w:val="0"/>
        <w:kinsoku/>
        <w:wordWrap/>
        <w:overflowPunct/>
        <w:topLinePunct w:val="0"/>
        <w:bidi w:val="0"/>
        <w:spacing w:line="588" w:lineRule="exact"/>
        <w:jc w:val="center"/>
        <w:textAlignment w:val="auto"/>
        <w:outlineLvl w:val="0"/>
        <w:rPr>
          <w:rStyle w:val="17"/>
          <w:rFonts w:ascii="Times New Roman" w:hAnsi="Times New Roman" w:eastAsia="黑体"/>
          <w:b w:val="0"/>
          <w:caps w:val="0"/>
        </w:rPr>
      </w:pPr>
      <w:r>
        <w:rPr>
          <w:rFonts w:ascii="Times New Roman" w:hAnsi="Times New Roman"/>
          <w:b/>
          <w:caps w:val="0"/>
          <w:color w:val="000000"/>
          <w:sz w:val="44"/>
          <w:szCs w:val="44"/>
        </w:rPr>
        <w:br w:type="page"/>
      </w:r>
      <w:bookmarkStart w:id="87" w:name="_Toc11207"/>
      <w:bookmarkStart w:id="88" w:name="_Toc24279"/>
      <w:bookmarkStart w:id="89" w:name="_Toc15396614"/>
      <w:r>
        <w:rPr>
          <w:rFonts w:hint="eastAsia" w:ascii="Times New Roman" w:hAnsi="Times New Roman" w:eastAsia="方正小标宋_GBK" w:cs="Times New Roman"/>
          <w:bCs/>
          <w:caps w:val="0"/>
          <w:sz w:val="44"/>
          <w:szCs w:val="44"/>
        </w:rPr>
        <w:t>第四部分 附件</w:t>
      </w:r>
      <w:bookmarkEnd w:id="87"/>
      <w:bookmarkEnd w:id="88"/>
      <w:bookmarkEnd w:id="89"/>
    </w:p>
    <w:p>
      <w:pPr>
        <w:pageBreakBefore w:val="0"/>
        <w:kinsoku/>
        <w:wordWrap/>
        <w:overflowPunct/>
        <w:topLinePunct w:val="0"/>
        <w:bidi w:val="0"/>
        <w:spacing w:line="588" w:lineRule="exact"/>
        <w:jc w:val="left"/>
        <w:textAlignment w:val="auto"/>
        <w:outlineLvl w:val="1"/>
        <w:rPr>
          <w:rFonts w:ascii="Times New Roman" w:hAnsi="Times New Roman" w:eastAsia="方正小标宋简体" w:cs="方正小标宋简体"/>
          <w:caps w:val="0"/>
          <w:szCs w:val="32"/>
        </w:rPr>
      </w:pPr>
      <w:bookmarkStart w:id="90" w:name="_Toc22930"/>
      <w:bookmarkStart w:id="91" w:name="_Toc12587"/>
      <w:r>
        <w:rPr>
          <w:rFonts w:hint="eastAsia" w:ascii="Times New Roman" w:hAnsi="Times New Roman" w:eastAsia="黑体" w:cs="黑体"/>
          <w:caps w:val="0"/>
          <w:szCs w:val="32"/>
        </w:rPr>
        <w:t>附件</w:t>
      </w:r>
      <w:r>
        <w:rPr>
          <w:rFonts w:ascii="Times New Roman" w:hAnsi="Times New Roman" w:eastAsia="黑体" w:cs="黑体"/>
          <w:caps w:val="0"/>
          <w:szCs w:val="32"/>
        </w:rPr>
        <w:t>1</w:t>
      </w:r>
      <w:bookmarkEnd w:id="90"/>
      <w:bookmarkEnd w:id="91"/>
    </w:p>
    <w:p>
      <w:pPr>
        <w:pageBreakBefore w:val="0"/>
        <w:kinsoku/>
        <w:wordWrap/>
        <w:overflowPunct/>
        <w:topLinePunct w:val="0"/>
        <w:bidi w:val="0"/>
        <w:spacing w:line="588" w:lineRule="exact"/>
        <w:jc w:val="center"/>
        <w:textAlignment w:val="auto"/>
        <w:rPr>
          <w:rFonts w:ascii="Times New Roman" w:hAnsi="Times New Roman" w:eastAsia="方正小标宋简体" w:cs="方正小标宋简体"/>
          <w:caps w:val="0"/>
          <w:sz w:val="44"/>
          <w:szCs w:val="44"/>
        </w:rPr>
      </w:pPr>
    </w:p>
    <w:p>
      <w:pPr>
        <w:pageBreakBefore w:val="0"/>
        <w:kinsoku/>
        <w:wordWrap/>
        <w:overflowPunct/>
        <w:topLinePunct w:val="0"/>
        <w:bidi w:val="0"/>
        <w:spacing w:line="588" w:lineRule="exact"/>
        <w:jc w:val="center"/>
        <w:textAlignment w:val="auto"/>
        <w:rPr>
          <w:rFonts w:hint="eastAsia" w:ascii="Times New Roman" w:hAnsi="Times New Roman" w:eastAsia="方正小标宋简体"/>
          <w:caps w:val="0"/>
          <w:color w:val="000000"/>
          <w:kern w:val="0"/>
          <w:sz w:val="40"/>
          <w:szCs w:val="44"/>
          <w:lang w:val="zh-CN"/>
        </w:rPr>
      </w:pPr>
      <w:r>
        <w:rPr>
          <w:rFonts w:hint="eastAsia" w:ascii="Times New Roman" w:hAnsi="Times New Roman" w:eastAsia="方正小标宋简体"/>
          <w:caps w:val="0"/>
          <w:color w:val="000000"/>
          <w:kern w:val="0"/>
          <w:sz w:val="40"/>
          <w:szCs w:val="44"/>
          <w:lang w:eastAsia="zh-CN"/>
        </w:rPr>
        <w:t>飞龙峡镇人民政府</w:t>
      </w:r>
      <w:r>
        <w:rPr>
          <w:rFonts w:ascii="Times New Roman" w:hAnsi="Times New Roman" w:eastAsia="方正小标宋简体"/>
          <w:caps w:val="0"/>
          <w:color w:val="000000"/>
          <w:kern w:val="0"/>
          <w:sz w:val="40"/>
          <w:szCs w:val="44"/>
        </w:rPr>
        <w:t>2020</w:t>
      </w:r>
      <w:r>
        <w:rPr>
          <w:rFonts w:hint="eastAsia" w:ascii="Times New Roman" w:hAnsi="Times New Roman" w:eastAsia="方正小标宋简体"/>
          <w:caps w:val="0"/>
          <w:color w:val="000000"/>
          <w:kern w:val="0"/>
          <w:sz w:val="40"/>
          <w:szCs w:val="44"/>
        </w:rPr>
        <w:t>年部门</w:t>
      </w:r>
      <w:r>
        <w:rPr>
          <w:rFonts w:hint="eastAsia" w:ascii="Times New Roman" w:hAnsi="Times New Roman" w:eastAsia="方正小标宋简体"/>
          <w:caps w:val="0"/>
          <w:color w:val="000000"/>
          <w:kern w:val="0"/>
          <w:sz w:val="40"/>
          <w:szCs w:val="44"/>
          <w:lang w:val="zh-CN"/>
        </w:rPr>
        <w:t>整体支出</w:t>
      </w:r>
    </w:p>
    <w:p>
      <w:pPr>
        <w:pageBreakBefore w:val="0"/>
        <w:kinsoku/>
        <w:wordWrap/>
        <w:overflowPunct/>
        <w:topLinePunct w:val="0"/>
        <w:bidi w:val="0"/>
        <w:spacing w:line="588" w:lineRule="exact"/>
        <w:jc w:val="center"/>
        <w:textAlignment w:val="auto"/>
        <w:rPr>
          <w:rFonts w:ascii="Times New Roman" w:hAnsi="Times New Roman" w:eastAsia="方正小标宋简体"/>
          <w:caps w:val="0"/>
          <w:color w:val="000000"/>
          <w:kern w:val="0"/>
          <w:sz w:val="40"/>
          <w:szCs w:val="44"/>
          <w:lang w:val="zh-CN"/>
        </w:rPr>
      </w:pPr>
      <w:r>
        <w:rPr>
          <w:rFonts w:hint="eastAsia" w:ascii="Times New Roman" w:hAnsi="Times New Roman" w:eastAsia="方正小标宋简体"/>
          <w:caps w:val="0"/>
          <w:color w:val="000000"/>
          <w:kern w:val="0"/>
          <w:sz w:val="40"/>
          <w:szCs w:val="44"/>
          <w:lang w:val="zh-CN"/>
        </w:rPr>
        <w:t>绩效评价报告</w:t>
      </w:r>
    </w:p>
    <w:p>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contextualSpacing/>
        <w:jc w:val="center"/>
        <w:textAlignment w:val="auto"/>
        <w:rPr>
          <w:rFonts w:ascii="Times New Roman" w:hAnsi="Times New Roman" w:eastAsia="黑体" w:cs="宋体"/>
          <w:caps w:val="0"/>
          <w:color w:val="000000"/>
          <w:kern w:val="0"/>
          <w:sz w:val="24"/>
          <w:szCs w:val="32"/>
          <w:shd w:val="clear" w:color="auto" w:fill="FFFFFF"/>
        </w:rPr>
      </w:pPr>
      <w:r>
        <w:rPr>
          <w:rFonts w:hint="eastAsia" w:ascii="Times New Roman" w:hAnsi="Times New Roman" w:cs="宋体"/>
          <w:caps w:val="0"/>
          <w:color w:val="000000"/>
          <w:kern w:val="0"/>
          <w:szCs w:val="32"/>
          <w:shd w:val="clear" w:color="auto" w:fill="FFFFFF"/>
          <w:lang w:val="zh-CN"/>
        </w:rPr>
        <w:t>（报告范围包括机关和下属单位）</w:t>
      </w:r>
    </w:p>
    <w:p>
      <w:pPr>
        <w:pageBreakBefore w:val="0"/>
        <w:widowControl/>
        <w:kinsoku/>
        <w:wordWrap/>
        <w:overflowPunct/>
        <w:topLinePunct w:val="0"/>
        <w:bidi w:val="0"/>
        <w:adjustRightInd w:val="0"/>
        <w:snapToGrid w:val="0"/>
        <w:spacing w:line="588" w:lineRule="exact"/>
        <w:ind w:firstLine="640" w:firstLineChars="200"/>
        <w:contextualSpacing/>
        <w:jc w:val="left"/>
        <w:textAlignment w:val="auto"/>
        <w:rPr>
          <w:rFonts w:ascii="Times New Roman" w:hAnsi="Times New Roman" w:eastAsia="黑体" w:cs="宋体"/>
          <w:caps w:val="0"/>
          <w:color w:val="000000"/>
          <w:kern w:val="0"/>
          <w:szCs w:val="32"/>
          <w:shd w:val="clear" w:color="auto" w:fill="FFFFFF"/>
          <w:lang w:val="zh-CN"/>
        </w:rPr>
      </w:pPr>
      <w:r>
        <w:rPr>
          <w:rFonts w:hint="eastAsia" w:ascii="Times New Roman" w:hAnsi="Times New Roman" w:eastAsia="黑体" w:cs="宋体"/>
          <w:caps w:val="0"/>
          <w:color w:val="000000"/>
          <w:kern w:val="0"/>
          <w:szCs w:val="32"/>
          <w:shd w:val="clear" w:color="auto" w:fill="FFFFFF"/>
        </w:rPr>
        <w:t>一、</w:t>
      </w:r>
      <w:r>
        <w:rPr>
          <w:rFonts w:hint="eastAsia" w:ascii="Times New Roman" w:hAnsi="Times New Roman" w:eastAsia="黑体" w:cs="宋体"/>
          <w:caps w:val="0"/>
          <w:color w:val="000000"/>
          <w:kern w:val="0"/>
          <w:szCs w:val="32"/>
          <w:shd w:val="clear" w:color="auto" w:fill="FFFFFF"/>
          <w:lang w:val="zh-CN"/>
        </w:rPr>
        <w:t>部门（单位）概况</w:t>
      </w:r>
    </w:p>
    <w:p>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contextualSpacing/>
        <w:jc w:val="left"/>
        <w:textAlignment w:val="auto"/>
        <w:rPr>
          <w:rFonts w:hint="eastAsia" w:ascii="Times New Roman" w:hAnsi="Times New Roman" w:cs="宋体"/>
          <w:caps w:val="0"/>
          <w:color w:val="000000"/>
          <w:kern w:val="0"/>
          <w:szCs w:val="32"/>
          <w:shd w:val="clear" w:color="auto" w:fill="FFFFFF"/>
          <w:lang w:val="zh-CN"/>
        </w:rPr>
      </w:pPr>
      <w:r>
        <w:rPr>
          <w:rFonts w:hint="eastAsia" w:ascii="Times New Roman" w:hAnsi="Times New Roman" w:cs="宋体"/>
          <w:caps w:val="0"/>
          <w:color w:val="000000"/>
          <w:kern w:val="0"/>
          <w:szCs w:val="32"/>
          <w:shd w:val="clear" w:color="auto" w:fill="FFFFFF"/>
          <w:lang w:val="zh-CN"/>
        </w:rPr>
        <w:t>（一）机构组成</w:t>
      </w:r>
    </w:p>
    <w:p>
      <w:pPr>
        <w:keepNext/>
        <w:keepLines w:val="0"/>
        <w:pageBreakBefore w:val="0"/>
        <w:widowControl w:val="0"/>
        <w:kinsoku/>
        <w:wordWrap/>
        <w:overflowPunct/>
        <w:topLinePunct w:val="0"/>
        <w:autoSpaceDE/>
        <w:autoSpaceDN/>
        <w:bidi w:val="0"/>
        <w:adjustRightInd w:val="0"/>
        <w:snapToGrid w:val="0"/>
        <w:spacing w:line="592" w:lineRule="exact"/>
        <w:ind w:firstLine="640" w:firstLineChars="200"/>
        <w:contextualSpacing/>
        <w:jc w:val="left"/>
        <w:textAlignment w:val="auto"/>
        <w:rPr>
          <w:rFonts w:hint="eastAsia" w:ascii="Times New Roman" w:hAnsi="Times New Roman"/>
          <w:caps w:val="0"/>
          <w:color w:val="000000" w:themeColor="text1"/>
          <w:lang w:val="en-US" w:eastAsia="zh-CN"/>
          <w14:textFill>
            <w14:solidFill>
              <w14:schemeClr w14:val="tx1"/>
            </w14:solidFill>
          </w14:textFill>
        </w:rPr>
      </w:pPr>
      <w:r>
        <w:rPr>
          <w:rFonts w:hint="eastAsia" w:ascii="Times New Roman" w:hAnsi="Times New Roman"/>
          <w:caps w:val="0"/>
          <w:color w:val="000000" w:themeColor="text1"/>
          <w:lang w:val="en-US" w:eastAsia="zh-CN"/>
          <w14:textFill>
            <w14:solidFill>
              <w14:schemeClr w14:val="tx1"/>
            </w14:solidFill>
          </w14:textFill>
        </w:rPr>
        <w:t>飞龙峡镇人民政府，行政单位1个，下属事业单位4个，主要包括：便民服务中心、农业综合服务中心、村镇建设综合服务中心、文化旅游服务中心</w:t>
      </w:r>
      <w:r>
        <w:rPr>
          <w:rFonts w:hint="eastAsia"/>
          <w:caps w:val="0"/>
          <w:color w:val="000000" w:themeColor="text1"/>
          <w:lang w:val="en-US" w:eastAsia="zh-CN"/>
          <w14:textFill>
            <w14:solidFill>
              <w14:schemeClr w14:val="tx1"/>
            </w14:solidFill>
          </w14:textFill>
        </w:rPr>
        <w:t>。</w:t>
      </w:r>
      <w:r>
        <w:rPr>
          <w:rFonts w:hint="eastAsia" w:ascii="Times New Roman" w:hAnsi="Times New Roman"/>
          <w:caps w:val="0"/>
          <w:color w:val="000000" w:themeColor="text1"/>
          <w:lang w:val="en-US" w:eastAsia="zh-CN"/>
          <w14:textFill>
            <w14:solidFill>
              <w14:schemeClr w14:val="tx1"/>
            </w14:solidFill>
          </w14:textFill>
        </w:rPr>
        <w:t>内设机构为：党政办公室（党建办公室）、 财政所</w:t>
      </w:r>
      <w:r>
        <w:rPr>
          <w:rFonts w:hint="eastAsia"/>
          <w:caps w:val="0"/>
          <w:color w:val="000000" w:themeColor="text1"/>
          <w:lang w:val="en-US" w:eastAsia="zh-CN"/>
          <w14:textFill>
            <w14:solidFill>
              <w14:schemeClr w14:val="tx1"/>
            </w14:solidFill>
          </w14:textFill>
        </w:rPr>
        <w:t>、</w:t>
      </w:r>
      <w:r>
        <w:rPr>
          <w:rFonts w:hint="eastAsia" w:ascii="Times New Roman" w:hAnsi="Times New Roman"/>
          <w:caps w:val="0"/>
          <w:color w:val="000000" w:themeColor="text1"/>
          <w:lang w:val="en-US" w:eastAsia="zh-CN"/>
          <w14:textFill>
            <w14:solidFill>
              <w14:schemeClr w14:val="tx1"/>
            </w14:solidFill>
          </w14:textFill>
        </w:rPr>
        <w:t>综合行政执法办公室 、社会事务管理办公室 、经济发展办公室、社会治理办公室 （应急管理办公室）</w:t>
      </w:r>
    </w:p>
    <w:p>
      <w:pPr>
        <w:keepNext/>
        <w:keepLines w:val="0"/>
        <w:pageBreakBefore w:val="0"/>
        <w:widowControl w:val="0"/>
        <w:kinsoku/>
        <w:wordWrap/>
        <w:overflowPunct/>
        <w:topLinePunct w:val="0"/>
        <w:autoSpaceDE/>
        <w:autoSpaceDN/>
        <w:bidi w:val="0"/>
        <w:adjustRightInd w:val="0"/>
        <w:snapToGrid w:val="0"/>
        <w:spacing w:line="592" w:lineRule="exact"/>
        <w:ind w:firstLine="640" w:firstLineChars="200"/>
        <w:contextualSpacing/>
        <w:jc w:val="left"/>
        <w:textAlignment w:val="auto"/>
        <w:rPr>
          <w:rFonts w:hint="eastAsia" w:ascii="Times New Roman" w:hAnsi="Times New Roman" w:cs="宋体"/>
          <w:caps w:val="0"/>
          <w:color w:val="000000"/>
          <w:kern w:val="0"/>
          <w:szCs w:val="32"/>
          <w:shd w:val="clear" w:color="auto" w:fill="FFFFFF"/>
          <w:lang w:val="zh-CN"/>
        </w:rPr>
      </w:pPr>
      <w:r>
        <w:rPr>
          <w:rFonts w:hint="eastAsia" w:cs="宋体"/>
          <w:caps w:val="0"/>
          <w:color w:val="000000"/>
          <w:kern w:val="0"/>
          <w:szCs w:val="32"/>
          <w:shd w:val="clear" w:color="auto" w:fill="FFFFFF"/>
          <w:lang w:val="zh-CN"/>
        </w:rPr>
        <w:t>（二）</w:t>
      </w:r>
      <w:r>
        <w:rPr>
          <w:rFonts w:hint="eastAsia" w:ascii="Times New Roman" w:hAnsi="Times New Roman" w:cs="宋体"/>
          <w:caps w:val="0"/>
          <w:color w:val="000000"/>
          <w:kern w:val="0"/>
          <w:szCs w:val="32"/>
          <w:shd w:val="clear" w:color="auto" w:fill="FFFFFF"/>
          <w:lang w:val="zh-CN"/>
        </w:rPr>
        <w:t>机构职能</w:t>
      </w:r>
    </w:p>
    <w:p>
      <w:pPr>
        <w:keepNext w:val="0"/>
        <w:keepLines/>
        <w:pageBreakBefore w:val="0"/>
        <w:widowControl w:val="0"/>
        <w:kinsoku/>
        <w:wordWrap/>
        <w:overflowPunct/>
        <w:topLinePunct w:val="0"/>
        <w:autoSpaceDE/>
        <w:autoSpaceDN/>
        <w:bidi w:val="0"/>
        <w:adjustRightInd/>
        <w:snapToGrid/>
        <w:spacing w:line="592" w:lineRule="exact"/>
        <w:ind w:firstLine="640" w:firstLineChars="200"/>
        <w:textAlignment w:val="auto"/>
        <w:rPr>
          <w:lang w:val="zh-CN"/>
        </w:rPr>
      </w:pPr>
      <w:r>
        <w:rPr>
          <w:rFonts w:hint="eastAsia" w:ascii="Times New Roman" w:hAnsi="Times New Roman"/>
          <w:caps w:val="0"/>
          <w:color w:val="000000" w:themeColor="text1"/>
          <w14:textFill>
            <w14:solidFill>
              <w14:schemeClr w14:val="tx1"/>
            </w14:solidFill>
          </w14:textFill>
        </w:rPr>
        <w:t>自流井区飞龙峡镇人民政府贯彻执行上级国家行政机关的决定、命令和国家制定的法令、法规，接受同级党委的领导，执行本级人民代表大会的各项决议，并报告执行决议、决定和命令的情况。并落实本行政区域的经济计划和措施，促进产业结构调整及其他经济保持平衡协调发展，全面提高人民群众的生活水平和生活质量。</w:t>
      </w:r>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leftChars="200"/>
        <w:contextualSpacing/>
        <w:jc w:val="left"/>
        <w:textAlignment w:val="auto"/>
        <w:rPr>
          <w:rFonts w:hint="eastAsia" w:ascii="Times New Roman" w:hAnsi="Times New Roman" w:cs="宋体"/>
          <w:caps w:val="0"/>
          <w:color w:val="000000"/>
          <w:kern w:val="0"/>
          <w:szCs w:val="32"/>
          <w:shd w:val="clear" w:color="auto" w:fill="FFFFFF"/>
          <w:lang w:val="zh-CN"/>
        </w:rPr>
      </w:pPr>
      <w:r>
        <w:rPr>
          <w:rFonts w:hint="eastAsia" w:cs="宋体"/>
          <w:caps w:val="0"/>
          <w:color w:val="000000"/>
          <w:kern w:val="0"/>
          <w:szCs w:val="32"/>
          <w:shd w:val="clear" w:color="auto" w:fill="FFFFFF"/>
          <w:lang w:val="zh-CN"/>
        </w:rPr>
        <w:t>（三）</w:t>
      </w:r>
      <w:r>
        <w:rPr>
          <w:rFonts w:hint="eastAsia" w:ascii="Times New Roman" w:hAnsi="Times New Roman" w:cs="宋体"/>
          <w:caps w:val="0"/>
          <w:color w:val="000000"/>
          <w:kern w:val="0"/>
          <w:szCs w:val="32"/>
          <w:shd w:val="clear" w:color="auto" w:fill="FFFFFF"/>
          <w:lang w:val="zh-CN"/>
        </w:rPr>
        <w:t>人员概况</w:t>
      </w:r>
    </w:p>
    <w:p>
      <w:pPr>
        <w:pStyle w:val="16"/>
        <w:numPr>
          <w:ilvl w:val="0"/>
          <w:numId w:val="0"/>
        </w:numPr>
        <w:ind w:firstLine="640" w:firstLineChars="200"/>
        <w:rPr>
          <w:lang w:val="zh-CN"/>
        </w:rPr>
      </w:pPr>
      <w:r>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t>飞龙峡镇人民政府，行政单位1个，核定行政编制数20人，在编在岗20人（含借调3人）；下属事业单位4个，核定事业编制数21人，在编在岗18人（含借调人员2人）。</w:t>
      </w:r>
    </w:p>
    <w:p>
      <w:pPr>
        <w:pageBreakBefore w:val="0"/>
        <w:widowControl/>
        <w:kinsoku/>
        <w:wordWrap/>
        <w:overflowPunct/>
        <w:topLinePunct w:val="0"/>
        <w:bidi w:val="0"/>
        <w:adjustRightInd w:val="0"/>
        <w:snapToGrid w:val="0"/>
        <w:spacing w:line="588" w:lineRule="exact"/>
        <w:ind w:firstLine="640" w:firstLineChars="200"/>
        <w:contextualSpacing/>
        <w:jc w:val="left"/>
        <w:textAlignment w:val="auto"/>
        <w:rPr>
          <w:rFonts w:ascii="Times New Roman" w:hAnsi="Times New Roman" w:eastAsia="黑体" w:cs="宋体"/>
          <w:caps w:val="0"/>
          <w:color w:val="000000"/>
          <w:kern w:val="0"/>
          <w:szCs w:val="32"/>
          <w:shd w:val="clear" w:color="auto" w:fill="FFFFFF"/>
        </w:rPr>
      </w:pPr>
      <w:r>
        <w:rPr>
          <w:rFonts w:hint="eastAsia" w:ascii="Times New Roman" w:hAnsi="Times New Roman" w:eastAsia="黑体" w:cs="宋体"/>
          <w:caps w:val="0"/>
          <w:color w:val="000000"/>
          <w:kern w:val="0"/>
          <w:szCs w:val="32"/>
          <w:shd w:val="clear" w:color="auto" w:fill="FFFFFF"/>
        </w:rPr>
        <w:t>二、部门财政资金收支情况</w:t>
      </w:r>
    </w:p>
    <w:p>
      <w:pPr>
        <w:pageBreakBefore w:val="0"/>
        <w:kinsoku/>
        <w:wordWrap/>
        <w:overflowPunct/>
        <w:topLinePunct w:val="0"/>
        <w:bidi w:val="0"/>
        <w:spacing w:line="588" w:lineRule="exact"/>
        <w:ind w:firstLine="640" w:firstLineChars="200"/>
        <w:textAlignment w:val="auto"/>
        <w:rPr>
          <w:rFonts w:hint="eastAsia" w:ascii="Times New Roman" w:hAnsi="Times New Roman" w:cs="宋体"/>
          <w:caps w:val="0"/>
          <w:color w:val="000000"/>
          <w:kern w:val="0"/>
          <w:szCs w:val="32"/>
          <w:shd w:val="clear" w:color="auto" w:fill="FFFFFF"/>
          <w:lang w:val="zh-CN"/>
        </w:rPr>
      </w:pPr>
      <w:r>
        <w:rPr>
          <w:rFonts w:hint="eastAsia" w:ascii="Times New Roman" w:hAnsi="Times New Roman" w:cs="宋体"/>
          <w:caps w:val="0"/>
          <w:color w:val="000000"/>
          <w:kern w:val="0"/>
          <w:szCs w:val="32"/>
          <w:shd w:val="clear" w:color="auto" w:fill="FFFFFF"/>
          <w:lang w:val="zh-CN"/>
        </w:rPr>
        <w:t>（一）部门财政资金收入情况。</w:t>
      </w:r>
    </w:p>
    <w:p>
      <w:pPr>
        <w:pageBreakBefore w:val="0"/>
        <w:kinsoku/>
        <w:wordWrap/>
        <w:overflowPunct/>
        <w:topLinePunct w:val="0"/>
        <w:bidi w:val="0"/>
        <w:spacing w:line="588" w:lineRule="exact"/>
        <w:ind w:firstLine="640" w:firstLineChars="200"/>
        <w:textAlignment w:val="auto"/>
        <w:rPr>
          <w:rFonts w:hint="eastAsia" w:ascii="Times New Roman" w:hAnsi="Times New Roman" w:cs="宋体"/>
          <w:caps w:val="0"/>
          <w:color w:val="000000"/>
          <w:kern w:val="0"/>
          <w:szCs w:val="32"/>
          <w:shd w:val="clear" w:color="auto" w:fill="FFFFFF"/>
          <w:lang w:val="zh-CN"/>
        </w:rPr>
      </w:pPr>
      <w:r>
        <w:rPr>
          <w:rFonts w:ascii="Times New Roman" w:hAnsi="Times New Roman" w:eastAsia="仿宋"/>
          <w:caps w:val="0"/>
          <w:color w:val="000000" w:themeColor="text1"/>
          <w:szCs w:val="32"/>
          <w14:textFill>
            <w14:solidFill>
              <w14:schemeClr w14:val="tx1"/>
            </w14:solidFill>
          </w14:textFill>
        </w:rPr>
        <w:t>2020</w:t>
      </w:r>
      <w:r>
        <w:rPr>
          <w:rFonts w:hint="eastAsia" w:ascii="Times New Roman" w:hAnsi="Times New Roman" w:eastAsia="仿宋"/>
          <w:caps w:val="0"/>
          <w:color w:val="000000" w:themeColor="text1"/>
          <w:szCs w:val="32"/>
          <w14:textFill>
            <w14:solidFill>
              <w14:schemeClr w14:val="tx1"/>
            </w14:solidFill>
          </w14:textFill>
        </w:rPr>
        <w:t>年本年收入合计</w:t>
      </w:r>
      <w:r>
        <w:rPr>
          <w:rFonts w:ascii="Times New Roman" w:hAnsi="Times New Roman" w:eastAsia="仿宋"/>
          <w:caps w:val="0"/>
          <w:color w:val="000000" w:themeColor="text1"/>
          <w:szCs w:val="32"/>
          <w14:textFill>
            <w14:solidFill>
              <w14:schemeClr w14:val="tx1"/>
            </w14:solidFill>
          </w14:textFill>
        </w:rPr>
        <w:t>1920.85</w:t>
      </w:r>
      <w:r>
        <w:rPr>
          <w:rFonts w:hint="eastAsia" w:ascii="Times New Roman" w:hAnsi="Times New Roman" w:eastAsia="仿宋"/>
          <w:caps w:val="0"/>
          <w:color w:val="000000" w:themeColor="text1"/>
          <w:szCs w:val="32"/>
          <w14:textFill>
            <w14:solidFill>
              <w14:schemeClr w14:val="tx1"/>
            </w14:solidFill>
          </w14:textFill>
        </w:rPr>
        <w:t>万元，其中：一般公共预算财政拨款收入</w:t>
      </w:r>
      <w:r>
        <w:rPr>
          <w:rFonts w:ascii="Times New Roman" w:hAnsi="Times New Roman" w:eastAsia="仿宋"/>
          <w:caps w:val="0"/>
          <w:color w:val="000000" w:themeColor="text1"/>
          <w:szCs w:val="32"/>
          <w14:textFill>
            <w14:solidFill>
              <w14:schemeClr w14:val="tx1"/>
            </w14:solidFill>
          </w14:textFill>
        </w:rPr>
        <w:t>1845.51</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96.08%</w:t>
      </w:r>
      <w:r>
        <w:rPr>
          <w:rFonts w:hint="eastAsia" w:ascii="Times New Roman" w:hAnsi="Times New Roman" w:eastAsia="仿宋"/>
          <w:caps w:val="0"/>
          <w:color w:val="000000" w:themeColor="text1"/>
          <w:szCs w:val="32"/>
          <w14:textFill>
            <w14:solidFill>
              <w14:schemeClr w14:val="tx1"/>
            </w14:solidFill>
          </w14:textFill>
        </w:rPr>
        <w:t>；政府性基金预算财政拨款收入</w:t>
      </w:r>
      <w:r>
        <w:rPr>
          <w:rFonts w:ascii="Times New Roman" w:hAnsi="Times New Roman" w:eastAsia="仿宋"/>
          <w:caps w:val="0"/>
          <w:color w:val="000000" w:themeColor="text1"/>
          <w:szCs w:val="32"/>
          <w14:textFill>
            <w14:solidFill>
              <w14:schemeClr w14:val="tx1"/>
            </w14:solidFill>
          </w14:textFill>
        </w:rPr>
        <w:t>75.34</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3.92%</w:t>
      </w:r>
      <w:r>
        <w:rPr>
          <w:rFonts w:hint="eastAsia" w:ascii="Times New Roman" w:hAnsi="Times New Roman" w:eastAsia="仿宋"/>
          <w:caps w:val="0"/>
          <w:color w:val="000000" w:themeColor="text1"/>
          <w:szCs w:val="32"/>
          <w14:textFill>
            <w14:solidFill>
              <w14:schemeClr w14:val="tx1"/>
            </w14:solidFill>
          </w14:textFill>
        </w:rPr>
        <w:t>。</w:t>
      </w:r>
    </w:p>
    <w:p>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contextualSpacing/>
        <w:jc w:val="left"/>
        <w:textAlignment w:val="auto"/>
        <w:rPr>
          <w:rFonts w:hint="eastAsia" w:ascii="Times New Roman" w:hAnsi="Times New Roman" w:cs="宋体"/>
          <w:caps w:val="0"/>
          <w:color w:val="000000"/>
          <w:kern w:val="0"/>
          <w:szCs w:val="32"/>
          <w:shd w:val="clear" w:color="auto" w:fill="FFFFFF"/>
          <w:lang w:val="zh-CN"/>
        </w:rPr>
      </w:pPr>
      <w:r>
        <w:rPr>
          <w:rFonts w:hint="eastAsia" w:ascii="Times New Roman" w:hAnsi="Times New Roman" w:cs="宋体"/>
          <w:caps w:val="0"/>
          <w:color w:val="000000"/>
          <w:kern w:val="0"/>
          <w:szCs w:val="32"/>
          <w:shd w:val="clear" w:color="auto" w:fill="FFFFFF"/>
          <w:lang w:val="zh-CN"/>
        </w:rPr>
        <w:t>（二）部门财政资金支出情况。</w:t>
      </w:r>
    </w:p>
    <w:p>
      <w:pPr>
        <w:pageBreakBefore w:val="0"/>
        <w:kinsoku/>
        <w:wordWrap/>
        <w:overflowPunct/>
        <w:topLinePunct w:val="0"/>
        <w:bidi w:val="0"/>
        <w:spacing w:line="588" w:lineRule="exact"/>
        <w:ind w:firstLine="640" w:firstLineChars="200"/>
        <w:textAlignment w:val="auto"/>
        <w:rPr>
          <w:rFonts w:hint="eastAsia"/>
          <w:lang w:val="zh-CN"/>
        </w:rPr>
      </w:pPr>
      <w:r>
        <w:rPr>
          <w:rFonts w:ascii="Times New Roman" w:hAnsi="Times New Roman" w:eastAsia="仿宋"/>
          <w:caps w:val="0"/>
          <w:color w:val="000000" w:themeColor="text1"/>
          <w:szCs w:val="32"/>
          <w14:textFill>
            <w14:solidFill>
              <w14:schemeClr w14:val="tx1"/>
            </w14:solidFill>
          </w14:textFill>
        </w:rPr>
        <w:t>2020</w:t>
      </w:r>
      <w:r>
        <w:rPr>
          <w:rFonts w:hint="eastAsia" w:ascii="Times New Roman" w:hAnsi="Times New Roman" w:eastAsia="仿宋"/>
          <w:caps w:val="0"/>
          <w:color w:val="000000" w:themeColor="text1"/>
          <w:szCs w:val="32"/>
          <w14:textFill>
            <w14:solidFill>
              <w14:schemeClr w14:val="tx1"/>
            </w14:solidFill>
          </w14:textFill>
        </w:rPr>
        <w:t>年本年支出合计</w:t>
      </w:r>
      <w:r>
        <w:rPr>
          <w:rFonts w:ascii="Times New Roman" w:hAnsi="Times New Roman" w:eastAsia="仿宋"/>
          <w:caps w:val="0"/>
          <w:color w:val="000000" w:themeColor="text1"/>
          <w:szCs w:val="32"/>
          <w14:textFill>
            <w14:solidFill>
              <w14:schemeClr w14:val="tx1"/>
            </w14:solidFill>
          </w14:textFill>
        </w:rPr>
        <w:t>1920.84</w:t>
      </w:r>
      <w:r>
        <w:rPr>
          <w:rFonts w:hint="eastAsia" w:ascii="Times New Roman" w:hAnsi="Times New Roman" w:eastAsia="仿宋"/>
          <w:caps w:val="0"/>
          <w:color w:val="000000" w:themeColor="text1"/>
          <w:szCs w:val="32"/>
          <w14:textFill>
            <w14:solidFill>
              <w14:schemeClr w14:val="tx1"/>
            </w14:solidFill>
          </w14:textFill>
        </w:rPr>
        <w:t>万元，其中</w:t>
      </w:r>
      <w:r>
        <w:rPr>
          <w:rFonts w:hint="eastAsia" w:eastAsia="仿宋"/>
          <w:caps w:val="0"/>
          <w:color w:val="000000" w:themeColor="text1"/>
          <w:szCs w:val="32"/>
          <w:lang w:eastAsia="zh-CN"/>
          <w14:textFill>
            <w14:solidFill>
              <w14:schemeClr w14:val="tx1"/>
            </w14:solidFill>
          </w14:textFill>
        </w:rPr>
        <w:t>：</w:t>
      </w:r>
      <w:r>
        <w:rPr>
          <w:rFonts w:hint="eastAsia" w:ascii="Times New Roman" w:hAnsi="Times New Roman" w:eastAsia="仿宋"/>
          <w:caps w:val="0"/>
          <w:color w:val="000000" w:themeColor="text1"/>
          <w:szCs w:val="32"/>
          <w14:textFill>
            <w14:solidFill>
              <w14:schemeClr w14:val="tx1"/>
            </w14:solidFill>
          </w14:textFill>
        </w:rPr>
        <w:t>基本支出</w:t>
      </w:r>
      <w:r>
        <w:rPr>
          <w:rFonts w:ascii="Times New Roman" w:hAnsi="Times New Roman" w:eastAsia="仿宋"/>
          <w:caps w:val="0"/>
          <w:color w:val="000000" w:themeColor="text1"/>
          <w:szCs w:val="32"/>
          <w14:textFill>
            <w14:solidFill>
              <w14:schemeClr w14:val="tx1"/>
            </w14:solidFill>
          </w14:textFill>
        </w:rPr>
        <w:t>1015.39</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52.86%</w:t>
      </w:r>
      <w:r>
        <w:rPr>
          <w:rFonts w:hint="eastAsia" w:ascii="Times New Roman" w:hAnsi="Times New Roman" w:eastAsia="仿宋"/>
          <w:caps w:val="0"/>
          <w:color w:val="000000" w:themeColor="text1"/>
          <w:szCs w:val="32"/>
          <w14:textFill>
            <w14:solidFill>
              <w14:schemeClr w14:val="tx1"/>
            </w14:solidFill>
          </w14:textFill>
        </w:rPr>
        <w:t>；项目支出</w:t>
      </w:r>
      <w:r>
        <w:rPr>
          <w:rFonts w:ascii="Times New Roman" w:hAnsi="Times New Roman" w:eastAsia="仿宋"/>
          <w:caps w:val="0"/>
          <w:color w:val="000000" w:themeColor="text1"/>
          <w:szCs w:val="32"/>
          <w14:textFill>
            <w14:solidFill>
              <w14:schemeClr w14:val="tx1"/>
            </w14:solidFill>
          </w14:textFill>
        </w:rPr>
        <w:t>905.45</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47.14%</w:t>
      </w:r>
      <w:r>
        <w:rPr>
          <w:rFonts w:hint="eastAsia" w:ascii="Times New Roman" w:hAnsi="Times New Roman" w:eastAsia="仿宋"/>
          <w:caps w:val="0"/>
          <w:color w:val="000000" w:themeColor="text1"/>
          <w:szCs w:val="32"/>
          <w14:textFill>
            <w14:solidFill>
              <w14:schemeClr w14:val="tx1"/>
            </w14:solidFill>
          </w14:textFill>
        </w:rPr>
        <w:t>。</w:t>
      </w:r>
    </w:p>
    <w:p>
      <w:pPr>
        <w:pageBreakBefore w:val="0"/>
        <w:widowControl/>
        <w:kinsoku/>
        <w:wordWrap/>
        <w:overflowPunct/>
        <w:topLinePunct w:val="0"/>
        <w:bidi w:val="0"/>
        <w:adjustRightInd w:val="0"/>
        <w:snapToGrid w:val="0"/>
        <w:spacing w:line="588" w:lineRule="exact"/>
        <w:ind w:firstLine="640" w:firstLineChars="200"/>
        <w:contextualSpacing/>
        <w:jc w:val="left"/>
        <w:textAlignment w:val="auto"/>
        <w:rPr>
          <w:rFonts w:ascii="Times New Roman" w:hAnsi="Times New Roman" w:eastAsia="黑体" w:cs="宋体"/>
          <w:caps w:val="0"/>
          <w:color w:val="000000"/>
          <w:kern w:val="0"/>
          <w:szCs w:val="32"/>
          <w:shd w:val="clear" w:color="auto" w:fill="FFFFFF"/>
        </w:rPr>
      </w:pPr>
      <w:r>
        <w:rPr>
          <w:rFonts w:hint="eastAsia" w:ascii="Times New Roman" w:hAnsi="Times New Roman" w:eastAsia="黑体" w:cs="宋体"/>
          <w:caps w:val="0"/>
          <w:color w:val="000000"/>
          <w:kern w:val="0"/>
          <w:szCs w:val="32"/>
          <w:shd w:val="clear" w:color="auto" w:fill="FFFFFF"/>
        </w:rPr>
        <w:t>三、部门整体预算绩效管理情况</w:t>
      </w:r>
    </w:p>
    <w:p>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contextualSpacing/>
        <w:jc w:val="left"/>
        <w:textAlignment w:val="auto"/>
        <w:rPr>
          <w:rFonts w:hint="eastAsia" w:ascii="Times New Roman" w:hAnsi="Times New Roman" w:cs="宋体"/>
          <w:caps w:val="0"/>
          <w:color w:val="000000"/>
          <w:kern w:val="0"/>
          <w:szCs w:val="32"/>
          <w:shd w:val="clear" w:color="auto" w:fill="FFFFFF"/>
          <w:lang w:val="zh-CN"/>
        </w:rPr>
      </w:pPr>
      <w:r>
        <w:rPr>
          <w:rFonts w:hint="eastAsia" w:ascii="Times New Roman" w:hAnsi="Times New Roman" w:cs="宋体"/>
          <w:caps w:val="0"/>
          <w:color w:val="000000"/>
          <w:kern w:val="0"/>
          <w:szCs w:val="32"/>
          <w:shd w:val="clear" w:color="auto" w:fill="FFFFFF"/>
          <w:lang w:val="zh-CN"/>
        </w:rPr>
        <w:t>（一）部门预算管理。</w:t>
      </w:r>
    </w:p>
    <w:p>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contextualSpacing/>
        <w:jc w:val="left"/>
        <w:textAlignment w:val="auto"/>
        <w:rPr>
          <w:rFonts w:hint="eastAsia" w:ascii="Times New Roman" w:hAnsi="Times New Roman" w:cs="宋体"/>
          <w:caps w:val="0"/>
          <w:color w:val="000000"/>
          <w:kern w:val="0"/>
          <w:szCs w:val="32"/>
          <w:shd w:val="clear" w:color="auto" w:fill="FFFFFF"/>
          <w:lang w:val="zh-CN"/>
        </w:rPr>
      </w:pPr>
      <w:r>
        <w:rPr>
          <w:rFonts w:hint="eastAsia" w:ascii="Times New Roman" w:hAnsi="Times New Roman" w:cs="宋体"/>
          <w:caps w:val="0"/>
          <w:color w:val="000000"/>
          <w:kern w:val="0"/>
          <w:szCs w:val="32"/>
          <w:shd w:val="clear" w:color="auto" w:fill="FFFFFF"/>
          <w:lang w:val="zh-CN"/>
        </w:rPr>
        <w:t> 2020 年，我单位坚持以习近平新时代中国特色社会主义思想为指导，立足于区委、区政府关于全区进一步深化预算绩效管理工作，强化事中绩效监控，加快项目和资金执行进度，提高财政资金使用效益要求，根据职能职责积极谋划，以预算绩效管理事前评估、事中监控、事后评价、结果应用以及工作考核为抓手，扎实推进我单位预算绩效管理工作稳步开展。并根据我单位实际支出情况对预算资金进行调剂使用，调整支出结构，保障重点支出。</w:t>
      </w:r>
    </w:p>
    <w:p>
      <w:pPr>
        <w:pageBreakBefore w:val="0"/>
        <w:widowControl/>
        <w:kinsoku/>
        <w:wordWrap/>
        <w:overflowPunct/>
        <w:topLinePunct w:val="0"/>
        <w:bidi w:val="0"/>
        <w:adjustRightInd w:val="0"/>
        <w:snapToGrid w:val="0"/>
        <w:spacing w:line="588" w:lineRule="exact"/>
        <w:ind w:firstLine="640" w:firstLineChars="200"/>
        <w:contextualSpacing/>
        <w:jc w:val="left"/>
        <w:textAlignment w:val="auto"/>
        <w:rPr>
          <w:rFonts w:ascii="Times New Roman" w:hAnsi="Times New Roman" w:eastAsia="黑体" w:cs="宋体"/>
          <w:caps w:val="0"/>
          <w:color w:val="000000"/>
          <w:kern w:val="0"/>
          <w:szCs w:val="32"/>
          <w:shd w:val="clear" w:color="auto" w:fill="FFFFFF"/>
        </w:rPr>
      </w:pPr>
      <w:r>
        <w:rPr>
          <w:rFonts w:hint="eastAsia" w:ascii="Times New Roman" w:hAnsi="Times New Roman" w:eastAsia="黑体" w:cs="宋体"/>
          <w:caps w:val="0"/>
          <w:color w:val="000000"/>
          <w:kern w:val="0"/>
          <w:szCs w:val="32"/>
          <w:shd w:val="clear" w:color="auto" w:fill="FFFFFF"/>
        </w:rPr>
        <w:t>四、评价结论及建议</w:t>
      </w:r>
    </w:p>
    <w:p>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contextualSpacing/>
        <w:jc w:val="left"/>
        <w:textAlignment w:val="auto"/>
        <w:rPr>
          <w:rFonts w:hint="eastAsia" w:cs="宋体"/>
          <w:caps w:val="0"/>
          <w:color w:val="000000"/>
          <w:kern w:val="0"/>
          <w:szCs w:val="32"/>
          <w:shd w:val="clear" w:color="auto" w:fill="FFFFFF"/>
          <w:lang w:val="zh-CN"/>
        </w:rPr>
      </w:pPr>
      <w:r>
        <w:rPr>
          <w:rFonts w:hint="eastAsia" w:ascii="Times New Roman" w:hAnsi="Times New Roman" w:cs="宋体"/>
          <w:caps w:val="0"/>
          <w:color w:val="000000"/>
          <w:kern w:val="0"/>
          <w:szCs w:val="32"/>
          <w:shd w:val="clear" w:color="auto" w:fill="FFFFFF"/>
          <w:lang w:val="zh-CN"/>
        </w:rPr>
        <w:t>（一）评价结论</w:t>
      </w:r>
      <w:r>
        <w:rPr>
          <w:rFonts w:hint="eastAsia" w:cs="宋体"/>
          <w:caps w:val="0"/>
          <w:color w:val="000000"/>
          <w:kern w:val="0"/>
          <w:szCs w:val="32"/>
          <w:shd w:val="clear" w:color="auto" w:fill="FFFFFF"/>
          <w:lang w:val="zh-CN"/>
        </w:rPr>
        <w:t>：</w:t>
      </w:r>
    </w:p>
    <w:p>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contextualSpacing/>
        <w:jc w:val="left"/>
        <w:textAlignment w:val="auto"/>
        <w:rPr>
          <w:rFonts w:hint="eastAsia" w:ascii="Times New Roman" w:hAnsi="Times New Roman" w:cs="宋体"/>
          <w:caps w:val="0"/>
          <w:color w:val="000000"/>
          <w:kern w:val="0"/>
          <w:szCs w:val="32"/>
          <w:shd w:val="clear" w:color="auto" w:fill="FFFFFF"/>
          <w:lang w:val="zh-CN"/>
        </w:rPr>
      </w:pPr>
      <w:r>
        <w:rPr>
          <w:rFonts w:hint="eastAsia" w:ascii="Times New Roman" w:hAnsi="Times New Roman" w:eastAsia="仿宋_GB2312" w:cs="宋体"/>
          <w:caps w:val="0"/>
          <w:color w:val="000000"/>
          <w:kern w:val="0"/>
          <w:sz w:val="32"/>
          <w:szCs w:val="32"/>
          <w:shd w:val="clear" w:color="auto" w:fill="FFFFFF"/>
          <w:lang w:val="zh-CN" w:eastAsia="zh-CN" w:bidi="ar-SA"/>
        </w:rPr>
        <w:t>2020 年我单位整体支出绩效自查自评结果良好，全年基本支出保证了单位的正常运转，项目支出保障了重点工作的开展。</w:t>
      </w:r>
    </w:p>
    <w:p>
      <w:pPr>
        <w:keepNext w:val="0"/>
        <w:keepLines w:val="0"/>
        <w:pageBreakBefore w:val="0"/>
        <w:widowControl/>
        <w:numPr>
          <w:ilvl w:val="0"/>
          <w:numId w:val="5"/>
        </w:numPr>
        <w:kinsoku/>
        <w:wordWrap/>
        <w:overflowPunct/>
        <w:topLinePunct w:val="0"/>
        <w:autoSpaceDE/>
        <w:autoSpaceDN/>
        <w:bidi w:val="0"/>
        <w:adjustRightInd w:val="0"/>
        <w:snapToGrid w:val="0"/>
        <w:spacing w:line="540" w:lineRule="exact"/>
        <w:ind w:firstLine="640" w:firstLineChars="200"/>
        <w:contextualSpacing/>
        <w:jc w:val="left"/>
        <w:textAlignment w:val="auto"/>
        <w:rPr>
          <w:rFonts w:hint="eastAsia" w:ascii="Times New Roman" w:hAnsi="Times New Roman" w:eastAsia="仿宋_GB2312" w:cs="宋体"/>
          <w:caps w:val="0"/>
          <w:color w:val="000000"/>
          <w:kern w:val="0"/>
          <w:sz w:val="32"/>
          <w:szCs w:val="32"/>
          <w:shd w:val="clear" w:color="auto" w:fill="FFFFFF"/>
          <w:lang w:val="zh-CN" w:eastAsia="zh-CN" w:bidi="ar-SA"/>
        </w:rPr>
      </w:pPr>
      <w:r>
        <w:rPr>
          <w:rFonts w:hint="eastAsia" w:ascii="Times New Roman" w:hAnsi="Times New Roman" w:cs="宋体"/>
          <w:caps w:val="0"/>
          <w:color w:val="000000"/>
          <w:kern w:val="0"/>
          <w:szCs w:val="32"/>
          <w:shd w:val="clear" w:color="auto" w:fill="FFFFFF"/>
          <w:lang w:val="zh-CN"/>
        </w:rPr>
        <w:t>存在问题</w:t>
      </w:r>
      <w:r>
        <w:rPr>
          <w:rFonts w:hint="eastAsia" w:cs="宋体"/>
          <w:caps w:val="0"/>
          <w:color w:val="000000"/>
          <w:kern w:val="0"/>
          <w:szCs w:val="32"/>
          <w:shd w:val="clear" w:color="auto" w:fill="FFFFFF"/>
          <w:lang w:val="zh-CN"/>
        </w:rPr>
        <w:t>：</w:t>
      </w:r>
      <w:r>
        <w:rPr>
          <w:rFonts w:hint="eastAsia" w:ascii="Times New Roman" w:hAnsi="Times New Roman" w:eastAsia="仿宋_GB2312" w:cs="宋体"/>
          <w:caps w:val="0"/>
          <w:color w:val="000000"/>
          <w:kern w:val="0"/>
          <w:sz w:val="32"/>
          <w:szCs w:val="32"/>
          <w:shd w:val="clear" w:color="auto" w:fill="FFFFFF"/>
          <w:lang w:val="zh-CN" w:eastAsia="zh-CN" w:bidi="ar-SA"/>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firstLine="640" w:firstLineChars="200"/>
        <w:contextualSpacing/>
        <w:jc w:val="left"/>
        <w:textAlignment w:val="auto"/>
        <w:rPr>
          <w:rFonts w:hint="eastAsia" w:ascii="Times New Roman" w:hAnsi="Times New Roman" w:eastAsia="仿宋_GB2312" w:cs="宋体"/>
          <w:caps w:val="0"/>
          <w:color w:val="000000"/>
          <w:kern w:val="0"/>
          <w:sz w:val="32"/>
          <w:szCs w:val="32"/>
          <w:shd w:val="clear" w:color="auto" w:fill="FFFFFF"/>
          <w:lang w:val="zh-CN" w:eastAsia="zh-CN" w:bidi="ar-SA"/>
        </w:rPr>
      </w:pPr>
      <w:r>
        <w:rPr>
          <w:rFonts w:hint="eastAsia" w:ascii="Times New Roman" w:hAnsi="Times New Roman" w:eastAsia="仿宋_GB2312" w:cs="宋体"/>
          <w:caps w:val="0"/>
          <w:color w:val="000000"/>
          <w:kern w:val="0"/>
          <w:sz w:val="32"/>
          <w:szCs w:val="32"/>
          <w:shd w:val="clear" w:color="auto" w:fill="FFFFFF"/>
          <w:lang w:val="zh-CN" w:eastAsia="zh-CN" w:bidi="ar-SA"/>
        </w:rPr>
        <w:t>一是预算编制准确性需提高。</w:t>
      </w:r>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firstLine="640" w:firstLineChars="200"/>
        <w:contextualSpacing/>
        <w:jc w:val="left"/>
        <w:textAlignment w:val="auto"/>
        <w:rPr>
          <w:rFonts w:hint="eastAsia" w:ascii="Times New Roman" w:hAnsi="Times New Roman" w:cs="宋体"/>
          <w:caps w:val="0"/>
          <w:color w:val="000000"/>
          <w:kern w:val="0"/>
          <w:szCs w:val="32"/>
          <w:shd w:val="clear" w:color="auto" w:fill="FFFFFF"/>
          <w:lang w:val="zh-CN"/>
        </w:rPr>
      </w:pPr>
      <w:r>
        <w:rPr>
          <w:rFonts w:hint="eastAsia" w:ascii="Times New Roman" w:hAnsi="Times New Roman" w:eastAsia="仿宋_GB2312" w:cs="宋体"/>
          <w:caps w:val="0"/>
          <w:color w:val="000000"/>
          <w:kern w:val="0"/>
          <w:sz w:val="32"/>
          <w:szCs w:val="32"/>
          <w:shd w:val="clear" w:color="auto" w:fill="FFFFFF"/>
          <w:lang w:val="zh-CN" w:eastAsia="zh-CN" w:bidi="ar-SA"/>
        </w:rPr>
        <w:t>二是部门预算执行进度需加快。</w:t>
      </w:r>
    </w:p>
    <w:p>
      <w:pPr>
        <w:keepNext w:val="0"/>
        <w:keepLines w:val="0"/>
        <w:pageBreakBefore w:val="0"/>
        <w:widowControl/>
        <w:numPr>
          <w:ilvl w:val="0"/>
          <w:numId w:val="5"/>
        </w:numPr>
        <w:kinsoku/>
        <w:wordWrap/>
        <w:overflowPunct/>
        <w:topLinePunct w:val="0"/>
        <w:autoSpaceDE/>
        <w:autoSpaceDN/>
        <w:bidi w:val="0"/>
        <w:adjustRightInd w:val="0"/>
        <w:snapToGrid w:val="0"/>
        <w:spacing w:line="540" w:lineRule="exact"/>
        <w:ind w:left="0" w:leftChars="0" w:firstLine="640" w:firstLineChars="200"/>
        <w:contextualSpacing/>
        <w:jc w:val="left"/>
        <w:textAlignment w:val="auto"/>
        <w:rPr>
          <w:rFonts w:hint="eastAsia" w:ascii="Times New Roman" w:hAnsi="Times New Roman" w:eastAsia="仿宋_GB2312" w:cs="宋体"/>
          <w:caps w:val="0"/>
          <w:color w:val="000000"/>
          <w:kern w:val="0"/>
          <w:sz w:val="32"/>
          <w:szCs w:val="32"/>
          <w:shd w:val="clear" w:color="auto" w:fill="FFFFFF"/>
          <w:lang w:val="zh-CN" w:eastAsia="zh-CN" w:bidi="ar-SA"/>
        </w:rPr>
      </w:pPr>
      <w:r>
        <w:rPr>
          <w:rFonts w:hint="eastAsia" w:ascii="Times New Roman" w:hAnsi="Times New Roman" w:cs="宋体"/>
          <w:caps w:val="0"/>
          <w:color w:val="000000"/>
          <w:kern w:val="0"/>
          <w:szCs w:val="32"/>
          <w:shd w:val="clear" w:color="auto" w:fill="FFFFFF"/>
          <w:lang w:val="zh-CN"/>
        </w:rPr>
        <w:t>改进建议</w:t>
      </w:r>
      <w:r>
        <w:rPr>
          <w:rFonts w:hint="eastAsia" w:cs="宋体"/>
          <w:caps w:val="0"/>
          <w:color w:val="000000"/>
          <w:kern w:val="0"/>
          <w:szCs w:val="32"/>
          <w:shd w:val="clear" w:color="auto" w:fill="FFFFFF"/>
          <w:lang w:val="zh-CN"/>
        </w:rPr>
        <w:t>：</w:t>
      </w:r>
      <w:r>
        <w:rPr>
          <w:rFonts w:hint="eastAsia" w:ascii="Times New Roman" w:hAnsi="Times New Roman" w:eastAsia="仿宋_GB2312" w:cs="宋体"/>
          <w:caps w:val="0"/>
          <w:color w:val="000000"/>
          <w:kern w:val="0"/>
          <w:sz w:val="32"/>
          <w:szCs w:val="32"/>
          <w:shd w:val="clear" w:color="auto" w:fill="FFFFFF"/>
          <w:lang w:val="zh-CN" w:eastAsia="zh-CN" w:bidi="ar-SA"/>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firstLine="640" w:firstLineChars="200"/>
        <w:contextualSpacing/>
        <w:jc w:val="left"/>
        <w:textAlignment w:val="auto"/>
        <w:rPr>
          <w:rFonts w:hint="eastAsia" w:ascii="Times New Roman" w:hAnsi="Times New Roman" w:eastAsia="仿宋_GB2312" w:cs="宋体"/>
          <w:caps w:val="0"/>
          <w:color w:val="000000"/>
          <w:kern w:val="0"/>
          <w:sz w:val="32"/>
          <w:szCs w:val="32"/>
          <w:shd w:val="clear" w:color="auto" w:fill="FFFFFF"/>
          <w:lang w:val="zh-CN" w:eastAsia="zh-CN" w:bidi="ar-SA"/>
        </w:rPr>
      </w:pPr>
      <w:r>
        <w:rPr>
          <w:rFonts w:hint="eastAsia" w:ascii="Times New Roman" w:hAnsi="Times New Roman" w:eastAsia="仿宋_GB2312" w:cs="宋体"/>
          <w:caps w:val="0"/>
          <w:color w:val="000000"/>
          <w:kern w:val="0"/>
          <w:sz w:val="32"/>
          <w:szCs w:val="32"/>
          <w:shd w:val="clear" w:color="auto" w:fill="FFFFFF"/>
          <w:lang w:val="zh-CN" w:eastAsia="zh-CN" w:bidi="ar-SA"/>
        </w:rPr>
        <w:t>做好绩效运行监控，加强项目实施过程控制，及时了解预算执行差异，相应进行警示纠偏、督促进度、对预计当年项目支出无法执行、绩效目标无法实现的资金，及时进行预算调整，切实加快项目预算执行进度，减少结余注销资金量，提高财政资金的使用效益。</w:t>
      </w:r>
      <w:bookmarkStart w:id="92" w:name="_Toc11602"/>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firstLine="640" w:firstLineChars="200"/>
        <w:contextualSpacing/>
        <w:jc w:val="left"/>
        <w:textAlignment w:val="auto"/>
        <w:rPr>
          <w:rFonts w:hint="eastAsia" w:ascii="Times New Roman" w:hAnsi="Times New Roman" w:eastAsia="仿宋_GB2312" w:cs="宋体"/>
          <w:caps w:val="0"/>
          <w:color w:val="000000"/>
          <w:kern w:val="0"/>
          <w:sz w:val="32"/>
          <w:szCs w:val="32"/>
          <w:shd w:val="clear" w:color="auto" w:fill="FFFFFF"/>
          <w:lang w:val="zh-CN" w:eastAsia="zh-CN" w:bidi="ar-SA"/>
        </w:rPr>
        <w:sectPr>
          <w:footerReference r:id="rId5" w:type="default"/>
          <w:pgSz w:w="11906" w:h="16838"/>
          <w:pgMar w:top="2098" w:right="1474" w:bottom="1984" w:left="1587" w:header="851" w:footer="992" w:gutter="0"/>
          <w:pgNumType w:fmt="decimal"/>
          <w:cols w:space="425" w:num="1"/>
          <w:docGrid w:type="lines" w:linePitch="312" w:charSpace="0"/>
        </w:sectPr>
      </w:pPr>
      <w:r>
        <w:rPr>
          <w:rFonts w:hint="eastAsia" w:ascii="Times New Roman" w:hAnsi="Times New Roman" w:eastAsia="仿宋_GB2312" w:cs="宋体"/>
          <w:caps w:val="0"/>
          <w:color w:val="000000"/>
          <w:kern w:val="0"/>
          <w:sz w:val="32"/>
          <w:szCs w:val="32"/>
          <w:shd w:val="clear" w:color="auto" w:fill="FFFFFF"/>
          <w:lang w:val="zh-CN" w:eastAsia="zh-CN" w:bidi="ar-SA"/>
        </w:rPr>
        <w:t>       </w:t>
      </w:r>
    </w:p>
    <w:p>
      <w:pPr>
        <w:pageBreakBefore w:val="0"/>
        <w:kinsoku/>
        <w:wordWrap/>
        <w:overflowPunct/>
        <w:topLinePunct w:val="0"/>
        <w:bidi w:val="0"/>
        <w:spacing w:line="588" w:lineRule="exact"/>
        <w:textAlignment w:val="auto"/>
        <w:outlineLvl w:val="1"/>
        <w:rPr>
          <w:rFonts w:ascii="Times New Roman" w:hAnsi="Times New Roman" w:cs="仿宋_GB2312"/>
          <w:caps w:val="0"/>
          <w:szCs w:val="32"/>
        </w:rPr>
      </w:pPr>
      <w:bookmarkStart w:id="93" w:name="_Toc5060"/>
      <w:r>
        <w:rPr>
          <w:rFonts w:hint="eastAsia" w:ascii="Times New Roman" w:hAnsi="Times New Roman" w:eastAsia="黑体" w:cs="黑体"/>
          <w:caps w:val="0"/>
          <w:szCs w:val="32"/>
        </w:rPr>
        <w:t>附件</w:t>
      </w:r>
      <w:r>
        <w:rPr>
          <w:rFonts w:ascii="Times New Roman" w:hAnsi="Times New Roman" w:eastAsia="黑体" w:cs="黑体"/>
          <w:caps w:val="0"/>
          <w:szCs w:val="32"/>
        </w:rPr>
        <w:t>2</w:t>
      </w:r>
      <w:bookmarkEnd w:id="92"/>
      <w:bookmarkEnd w:id="93"/>
    </w:p>
    <w:p>
      <w:pPr>
        <w:pageBreakBefore w:val="0"/>
        <w:kinsoku/>
        <w:wordWrap/>
        <w:overflowPunct/>
        <w:topLinePunct w:val="0"/>
        <w:bidi w:val="0"/>
        <w:spacing w:line="588" w:lineRule="exact"/>
        <w:jc w:val="center"/>
        <w:textAlignment w:val="auto"/>
        <w:rPr>
          <w:rFonts w:hint="eastAsia" w:ascii="Times New Roman" w:hAnsi="Times New Roman" w:eastAsia="方正小标宋_GBK" w:cs="Times New Roman"/>
          <w:bCs/>
          <w:caps w:val="0"/>
          <w:sz w:val="44"/>
          <w:szCs w:val="44"/>
          <w:lang w:val="zh-CN" w:eastAsia="zh-CN"/>
        </w:rPr>
      </w:pPr>
      <w:r>
        <w:rPr>
          <w:rFonts w:hint="eastAsia" w:ascii="Times New Roman" w:hAnsi="Times New Roman" w:eastAsia="方正小标宋_GBK" w:cs="Times New Roman"/>
          <w:bCs/>
          <w:caps w:val="0"/>
          <w:sz w:val="44"/>
          <w:szCs w:val="44"/>
          <w:lang w:val="zh-CN" w:eastAsia="zh-CN"/>
        </w:rPr>
        <w:t>飞龙峡镇污水处理建设工程项目</w:t>
      </w:r>
    </w:p>
    <w:p>
      <w:pPr>
        <w:pageBreakBefore w:val="0"/>
        <w:kinsoku/>
        <w:wordWrap/>
        <w:overflowPunct/>
        <w:topLinePunct w:val="0"/>
        <w:bidi w:val="0"/>
        <w:spacing w:line="588" w:lineRule="exact"/>
        <w:jc w:val="center"/>
        <w:textAlignment w:val="auto"/>
        <w:rPr>
          <w:rFonts w:hint="eastAsia" w:ascii="Times New Roman" w:hAnsi="Times New Roman" w:eastAsia="方正小标宋_GBK" w:cs="Times New Roman"/>
          <w:bCs/>
          <w:caps w:val="0"/>
          <w:sz w:val="44"/>
          <w:szCs w:val="44"/>
          <w:lang w:val="zh-CN"/>
        </w:rPr>
      </w:pPr>
      <w:r>
        <w:rPr>
          <w:rFonts w:hint="eastAsia" w:ascii="Times New Roman" w:hAnsi="Times New Roman" w:eastAsia="方正小标宋_GBK" w:cs="Times New Roman"/>
          <w:bCs/>
          <w:caps w:val="0"/>
          <w:sz w:val="44"/>
          <w:szCs w:val="44"/>
          <w:lang w:val="zh-CN"/>
        </w:rPr>
        <w:t>2020年绩效评价报告</w:t>
      </w:r>
    </w:p>
    <w:p>
      <w:pPr>
        <w:pStyle w:val="2"/>
        <w:rPr>
          <w:rFonts w:hint="eastAsia"/>
          <w:lang w:val="zh-CN"/>
        </w:rPr>
      </w:pPr>
    </w:p>
    <w:p>
      <w:pPr>
        <w:adjustRightInd w:val="0"/>
        <w:snapToGrid w:val="0"/>
        <w:spacing w:line="600" w:lineRule="exact"/>
        <w:ind w:firstLine="720"/>
        <w:rPr>
          <w:rFonts w:hint="eastAsia"/>
          <w:lang w:val="zh-CN"/>
        </w:rPr>
      </w:pPr>
      <w:r>
        <w:rPr>
          <w:rFonts w:hint="eastAsia" w:ascii="黑体" w:hAnsi="宋体" w:eastAsia="黑体"/>
          <w:sz w:val="32"/>
          <w:szCs w:val="32"/>
        </w:rPr>
        <w:t>一、</w:t>
      </w:r>
      <w:r>
        <w:rPr>
          <w:rFonts w:hint="eastAsia" w:ascii="黑体" w:hAnsi="宋体" w:eastAsia="黑体"/>
          <w:sz w:val="32"/>
          <w:szCs w:val="32"/>
          <w:lang w:val="zh-CN"/>
        </w:rPr>
        <w:t>项目概况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（一）项目基本情况。</w:t>
      </w:r>
    </w:p>
    <w:p>
      <w:pPr>
        <w:adjustRightInd w:val="0"/>
        <w:snapToGrid w:val="0"/>
        <w:spacing w:line="600" w:lineRule="exact"/>
        <w:ind w:firstLine="720"/>
        <w:rPr>
          <w:rFonts w:hint="eastAsia" w:ascii="仿宋_GB2312" w:hAnsi="宋体" w:eastAsia="仿宋_GB2312"/>
          <w:sz w:val="32"/>
          <w:szCs w:val="32"/>
          <w:lang w:val="zh-CN"/>
        </w:rPr>
      </w:pPr>
      <w:r>
        <w:rPr>
          <w:rFonts w:ascii="仿宋_GB2312" w:hAnsi="宋体" w:eastAsia="仿宋_GB2312"/>
          <w:sz w:val="32"/>
          <w:szCs w:val="32"/>
          <w:lang w:val="zh-CN"/>
        </w:rPr>
        <w:t>1</w:t>
      </w:r>
      <w:r>
        <w:rPr>
          <w:rFonts w:hint="eastAsia" w:ascii="仿宋_GB2312" w:hAnsi="宋体" w:eastAsia="仿宋_GB2312"/>
          <w:sz w:val="32"/>
          <w:szCs w:val="32"/>
          <w:lang w:val="zh-CN"/>
        </w:rPr>
        <w:t>．说明项目主管部门（单位）在该项目管理中的职能。</w:t>
      </w:r>
    </w:p>
    <w:p>
      <w:pPr>
        <w:pStyle w:val="2"/>
        <w:numPr>
          <w:ilvl w:val="0"/>
          <w:numId w:val="0"/>
        </w:numPr>
        <w:ind w:firstLine="640" w:firstLineChars="200"/>
        <w:rPr>
          <w:rFonts w:hint="eastAsia" w:ascii="仿宋_GB2312" w:hAnsi="仿宋_GB2312" w:eastAsia="仿宋_GB2312" w:cs="仿宋_GB2312"/>
          <w:kern w:val="2"/>
          <w:sz w:val="32"/>
          <w:szCs w:val="32"/>
          <w:lang w:val="zh-CN" w:eastAsia="zh-CN" w:bidi="ar-SA"/>
        </w:rPr>
      </w:pPr>
      <w:r>
        <w:rPr>
          <w:rFonts w:hint="eastAsia" w:hAnsi="仿宋_GB2312" w:cs="仿宋_GB2312"/>
          <w:kern w:val="2"/>
          <w:sz w:val="32"/>
          <w:szCs w:val="32"/>
          <w:lang w:val="zh-CN" w:eastAsia="zh-CN" w:bidi="ar-SA"/>
        </w:rPr>
        <w:t>项目业主：</w:t>
      </w:r>
      <w:r>
        <w:rPr>
          <w:rFonts w:hint="eastAsia" w:ascii="仿宋_GB2312" w:hAnsi="仿宋_GB2312" w:eastAsia="仿宋_GB2312" w:cs="仿宋_GB2312"/>
          <w:kern w:val="2"/>
          <w:sz w:val="32"/>
          <w:szCs w:val="32"/>
          <w:lang w:val="zh-CN" w:eastAsia="zh-CN" w:bidi="ar-SA"/>
        </w:rPr>
        <w:t>自贡市自流井区飞龙峡镇人民政府</w:t>
      </w:r>
      <w:r>
        <w:rPr>
          <w:rFonts w:hint="eastAsia" w:hAnsi="仿宋_GB2312" w:cs="仿宋_GB2312"/>
          <w:kern w:val="2"/>
          <w:sz w:val="32"/>
          <w:szCs w:val="32"/>
          <w:lang w:val="zh-CN" w:eastAsia="zh-CN" w:bidi="ar-SA"/>
        </w:rPr>
        <w:t>。</w:t>
      </w:r>
      <w:r>
        <w:rPr>
          <w:rFonts w:hint="eastAsia" w:ascii="仿宋_GB2312" w:hAnsi="仿宋_GB2312" w:eastAsia="仿宋_GB2312" w:cs="仿宋_GB2312"/>
          <w:kern w:val="2"/>
          <w:sz w:val="32"/>
          <w:szCs w:val="32"/>
          <w:lang w:val="zh-CN" w:eastAsia="zh-CN" w:bidi="ar-SA"/>
        </w:rPr>
        <w:t>2019年9月，四川省人民政府批准自流井区撤销撤销农团乡和漆树乡，设立飞龙峡镇，以原农团乡和原漆树乡所属行政区域为飞龙峡镇的行政区域。自贡市自流井区飞龙峡镇人民政府正式成立。</w:t>
      </w:r>
    </w:p>
    <w:p>
      <w:pPr>
        <w:pStyle w:val="2"/>
        <w:numPr>
          <w:ilvl w:val="0"/>
          <w:numId w:val="0"/>
        </w:numPr>
        <w:ind w:firstLine="640" w:firstLineChars="200"/>
        <w:rPr>
          <w:rFonts w:hint="eastAsia" w:ascii="仿宋_GB2312" w:hAnsi="仿宋_GB2312" w:eastAsia="仿宋_GB2312" w:cs="仿宋_GB2312"/>
          <w:kern w:val="2"/>
          <w:sz w:val="32"/>
          <w:szCs w:val="32"/>
          <w:lang w:val="zh-CN" w:eastAsia="zh-CN" w:bidi="ar-SA"/>
        </w:rPr>
      </w:pPr>
      <w:r>
        <w:rPr>
          <w:rFonts w:hint="eastAsia" w:ascii="仿宋_GB2312" w:hAnsi="仿宋_GB2312" w:eastAsia="仿宋_GB2312" w:cs="仿宋_GB2312"/>
          <w:kern w:val="2"/>
          <w:sz w:val="32"/>
          <w:szCs w:val="32"/>
          <w:lang w:val="zh-CN" w:eastAsia="zh-CN" w:bidi="ar-SA"/>
        </w:rPr>
        <w:t>飞龙峡镇辖原漆树乡辖俞冲社区、星火村、杨柳村、星星村、丁香村，原农团乡观音阁社区、红岩村、东升村、东风村、草堂村、新国村，共2社区9村。</w:t>
      </w:r>
    </w:p>
    <w:p>
      <w:pPr>
        <w:numPr>
          <w:ilvl w:val="0"/>
          <w:numId w:val="6"/>
        </w:numPr>
        <w:adjustRightInd w:val="0"/>
        <w:snapToGrid w:val="0"/>
        <w:spacing w:line="600" w:lineRule="exact"/>
        <w:ind w:firstLine="720"/>
        <w:rPr>
          <w:rFonts w:hint="eastAsia" w:ascii="仿宋_GB2312" w:hAnsi="宋体" w:eastAsia="仿宋_GB2312"/>
          <w:sz w:val="32"/>
          <w:szCs w:val="32"/>
          <w:lang w:val="zh-CN"/>
        </w:rPr>
      </w:pPr>
      <w:r>
        <w:rPr>
          <w:rFonts w:hint="eastAsia" w:ascii="仿宋_GB2312" w:hAnsi="宋体" w:eastAsia="仿宋_GB2312"/>
          <w:sz w:val="32"/>
          <w:szCs w:val="32"/>
          <w:lang w:val="zh-CN"/>
        </w:rPr>
        <w:t>项目立项、资金申报的依据。</w:t>
      </w:r>
    </w:p>
    <w:p>
      <w:pPr>
        <w:pStyle w:val="2"/>
        <w:numPr>
          <w:ilvl w:val="0"/>
          <w:numId w:val="0"/>
        </w:numPr>
        <w:ind w:firstLine="640" w:firstLineChars="200"/>
        <w:rPr>
          <w:rFonts w:hint="eastAsia" w:ascii="仿宋_GB2312" w:hAnsi="仿宋_GB2312" w:eastAsia="仿宋_GB2312" w:cs="仿宋_GB2312"/>
          <w:kern w:val="2"/>
          <w:sz w:val="32"/>
          <w:szCs w:val="32"/>
          <w:lang w:val="zh-CN" w:eastAsia="zh-CN" w:bidi="ar-SA"/>
        </w:rPr>
      </w:pPr>
      <w:r>
        <w:rPr>
          <w:rFonts w:hint="eastAsia" w:ascii="仿宋_GB2312" w:hAnsi="仿宋_GB2312" w:eastAsia="仿宋_GB2312" w:cs="仿宋_GB2312"/>
          <w:kern w:val="2"/>
          <w:sz w:val="32"/>
          <w:szCs w:val="32"/>
          <w:lang w:val="zh-CN" w:eastAsia="zh-CN" w:bidi="ar-SA"/>
        </w:rPr>
        <w:t>根据《预算法》在年初编制预算资金，按照项目内容，根据项目开展情况，合理安排资金。</w:t>
      </w:r>
    </w:p>
    <w:p>
      <w:pPr>
        <w:numPr>
          <w:ilvl w:val="0"/>
          <w:numId w:val="6"/>
        </w:numPr>
        <w:adjustRightInd w:val="0"/>
        <w:snapToGrid w:val="0"/>
        <w:spacing w:line="600" w:lineRule="exact"/>
        <w:ind w:left="0" w:leftChars="0" w:firstLine="720" w:firstLineChars="0"/>
        <w:rPr>
          <w:rFonts w:hint="eastAsia" w:ascii="仿宋_GB2312" w:hAnsi="宋体" w:eastAsia="仿宋_GB2312"/>
          <w:sz w:val="32"/>
          <w:szCs w:val="32"/>
          <w:lang w:val="zh-CN"/>
        </w:rPr>
      </w:pPr>
      <w:r>
        <w:rPr>
          <w:rFonts w:hint="eastAsia" w:ascii="仿宋_GB2312" w:hAnsi="宋体" w:eastAsia="仿宋_GB2312"/>
          <w:sz w:val="32"/>
          <w:szCs w:val="32"/>
          <w:lang w:val="zh-CN"/>
        </w:rPr>
        <w:t>资金管理办法制定情况，资金支持具体项目的条件、范围与支持方式概况。</w:t>
      </w:r>
    </w:p>
    <w:p>
      <w:pPr>
        <w:keepNext w:val="0"/>
        <w:keepLines w:val="0"/>
        <w:pageBreakBefore w:val="0"/>
        <w:kinsoku/>
        <w:wordWrap/>
        <w:overflowPunct/>
        <w:topLinePunct w:val="0"/>
        <w:autoSpaceDE/>
        <w:autoSpaceDN/>
        <w:bidi w:val="0"/>
        <w:spacing w:line="592" w:lineRule="exact"/>
        <w:ind w:firstLine="640" w:firstLineChars="200"/>
        <w:textAlignment w:val="auto"/>
        <w:rPr>
          <w:lang w:val="zh-CN"/>
        </w:rPr>
      </w:pPr>
      <w:r>
        <w:rPr>
          <w:rFonts w:hint="eastAsia" w:ascii="仿宋_GB2312" w:hAnsi="仿宋_GB2312" w:eastAsia="仿宋_GB2312" w:cs="仿宋_GB2312"/>
          <w:sz w:val="32"/>
          <w:szCs w:val="32"/>
        </w:rPr>
        <w:t>此款专款专用，</w:t>
      </w:r>
      <w:r>
        <w:rPr>
          <w:rFonts w:hint="eastAsia" w:ascii="仿宋_GB2312" w:hAnsi="仿宋_GB2312" w:cs="仿宋_GB2312"/>
          <w:sz w:val="32"/>
          <w:szCs w:val="32"/>
          <w:lang w:eastAsia="zh-CN"/>
        </w:rPr>
        <w:t>专门用于污水处理建设工程项目</w:t>
      </w:r>
      <w:r>
        <w:rPr>
          <w:rFonts w:hint="eastAsia" w:ascii="仿宋_GB2312" w:hAnsi="仿宋_GB2312" w:eastAsia="仿宋_GB2312" w:cs="仿宋_GB2312"/>
          <w:sz w:val="32"/>
          <w:szCs w:val="32"/>
        </w:rPr>
        <w:t>。</w:t>
      </w:r>
    </w:p>
    <w:p>
      <w:pPr>
        <w:numPr>
          <w:ilvl w:val="0"/>
          <w:numId w:val="6"/>
        </w:numPr>
        <w:adjustRightInd w:val="0"/>
        <w:snapToGrid w:val="0"/>
        <w:spacing w:line="600" w:lineRule="exact"/>
        <w:ind w:left="0" w:leftChars="0" w:firstLine="720" w:firstLineChars="0"/>
        <w:rPr>
          <w:rFonts w:hint="eastAsia" w:ascii="仿宋_GB2312" w:hAnsi="宋体" w:eastAsia="仿宋_GB2312"/>
          <w:sz w:val="32"/>
          <w:szCs w:val="32"/>
          <w:lang w:val="zh-CN"/>
        </w:rPr>
      </w:pPr>
      <w:r>
        <w:rPr>
          <w:rFonts w:hint="eastAsia" w:ascii="仿宋_GB2312" w:hAnsi="宋体" w:eastAsia="仿宋_GB2312"/>
          <w:sz w:val="32"/>
          <w:szCs w:val="32"/>
          <w:lang w:val="zh-CN"/>
        </w:rPr>
        <w:t>资金分配的原则及考虑因素。</w:t>
      </w:r>
    </w:p>
    <w:p>
      <w:pPr>
        <w:keepNext w:val="0"/>
        <w:keepLines w:val="0"/>
        <w:pageBreakBefore w:val="0"/>
        <w:kinsoku/>
        <w:wordWrap/>
        <w:overflowPunct/>
        <w:topLinePunct w:val="0"/>
        <w:autoSpaceDE/>
        <w:autoSpaceDN/>
        <w:bidi w:val="0"/>
        <w:spacing w:line="592" w:lineRule="exact"/>
        <w:ind w:firstLine="640" w:firstLineChars="200"/>
        <w:textAlignment w:val="auto"/>
        <w:rPr>
          <w:lang w:val="zh-CN"/>
        </w:rPr>
      </w:pPr>
      <w:r>
        <w:rPr>
          <w:rFonts w:hint="eastAsia" w:ascii="仿宋_GB2312" w:hAnsi="宋体"/>
          <w:sz w:val="32"/>
          <w:szCs w:val="32"/>
          <w:lang w:val="zh-CN"/>
        </w:rPr>
        <w:t>根据《预算法》在年初编制预算资金</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2020年</w:t>
      </w:r>
      <w:r>
        <w:rPr>
          <w:rFonts w:hint="eastAsia" w:ascii="仿宋_GB2312" w:hAnsi="仿宋_GB2312" w:cs="仿宋_GB2312"/>
          <w:sz w:val="32"/>
          <w:szCs w:val="32"/>
          <w:lang w:eastAsia="zh-CN"/>
        </w:rPr>
        <w:t>污水处理建设工程487.5</w:t>
      </w:r>
      <w:r>
        <w:rPr>
          <w:rFonts w:hint="eastAsia" w:ascii="仿宋_GB2312" w:hAnsi="仿宋_GB2312" w:eastAsia="仿宋_GB2312" w:cs="仿宋_GB2312"/>
          <w:sz w:val="32"/>
          <w:szCs w:val="32"/>
          <w:lang w:val="en-US" w:eastAsia="zh-CN"/>
        </w:rPr>
        <w:t>万元</w:t>
      </w:r>
      <w:r>
        <w:rPr>
          <w:rFonts w:hint="eastAsia" w:ascii="仿宋_GB2312" w:hAnsi="仿宋_GB2312" w:cs="仿宋_GB2312"/>
          <w:sz w:val="32"/>
          <w:szCs w:val="32"/>
          <w:lang w:val="en-US" w:eastAsia="zh-CN"/>
        </w:rPr>
        <w:t>。</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（二）项目绩效目标。</w:t>
      </w:r>
    </w:p>
    <w:p>
      <w:pPr>
        <w:adjustRightInd w:val="0"/>
        <w:snapToGrid w:val="0"/>
        <w:spacing w:line="600" w:lineRule="exact"/>
        <w:ind w:firstLine="720"/>
        <w:rPr>
          <w:rFonts w:hint="eastAsia" w:ascii="仿宋_GB2312" w:hAnsi="宋体" w:eastAsia="仿宋_GB2312"/>
          <w:sz w:val="32"/>
          <w:szCs w:val="32"/>
          <w:lang w:val="zh-CN"/>
        </w:rPr>
      </w:pPr>
      <w:r>
        <w:rPr>
          <w:rFonts w:ascii="仿宋_GB2312" w:hAnsi="宋体" w:eastAsia="仿宋_GB2312"/>
          <w:sz w:val="32"/>
          <w:szCs w:val="32"/>
          <w:lang w:val="zh-CN"/>
        </w:rPr>
        <w:t>1</w:t>
      </w:r>
      <w:r>
        <w:rPr>
          <w:rFonts w:hint="eastAsia" w:ascii="仿宋_GB2312" w:hAnsi="宋体" w:eastAsia="仿宋_GB2312"/>
          <w:sz w:val="32"/>
          <w:szCs w:val="32"/>
          <w:lang w:val="zh-CN"/>
        </w:rPr>
        <w:t>．项目主要内容。</w:t>
      </w:r>
    </w:p>
    <w:p>
      <w:pPr>
        <w:adjustRightInd w:val="0"/>
        <w:snapToGrid w:val="0"/>
        <w:spacing w:line="600" w:lineRule="exact"/>
        <w:ind w:firstLine="720"/>
        <w:rPr>
          <w:rFonts w:hint="eastAsia" w:ascii="仿宋_GB2312" w:hAnsi="宋体" w:eastAsia="仿宋_GB2312"/>
          <w:sz w:val="32"/>
          <w:szCs w:val="32"/>
          <w:lang w:val="zh-CN"/>
        </w:rPr>
      </w:pPr>
      <w:r>
        <w:rPr>
          <w:rFonts w:hint="eastAsia" w:ascii="仿宋_GB2312" w:hAnsi="宋体" w:eastAsia="仿宋_GB2312"/>
          <w:sz w:val="32"/>
          <w:szCs w:val="32"/>
          <w:lang w:val="zh-CN"/>
        </w:rPr>
        <w:t>完善</w:t>
      </w:r>
      <w:r>
        <w:rPr>
          <w:rFonts w:hint="eastAsia" w:ascii="仿宋_GB2312" w:hAnsi="宋体" w:eastAsia="仿宋_GB2312"/>
          <w:sz w:val="32"/>
          <w:szCs w:val="32"/>
          <w:lang w:val="zh-CN" w:eastAsia="zh-CN"/>
        </w:rPr>
        <w:t>自贡市自流井区飞龙峡镇丁香村、星星村、杨柳村和俞冲场镇</w:t>
      </w:r>
      <w:r>
        <w:rPr>
          <w:rFonts w:hint="eastAsia" w:ascii="仿宋_GB2312" w:hAnsi="宋体" w:eastAsia="仿宋_GB2312"/>
          <w:sz w:val="32"/>
          <w:szCs w:val="32"/>
          <w:lang w:val="zh-CN"/>
        </w:rPr>
        <w:t>3个农村居民聚居点污水处理设施，防止污水散排或者经零星收集的污水就近排入自然水体，致使水体严重污染；解决卫生条件恶化，形象和投资环境受损的问题，为树立文明、整洁、现代化的场镇形象打下良好的基础。</w:t>
      </w:r>
    </w:p>
    <w:p>
      <w:pPr>
        <w:numPr>
          <w:ilvl w:val="0"/>
          <w:numId w:val="7"/>
        </w:numPr>
        <w:adjustRightInd w:val="0"/>
        <w:snapToGrid w:val="0"/>
        <w:spacing w:line="600" w:lineRule="exact"/>
        <w:ind w:firstLine="720"/>
        <w:rPr>
          <w:rFonts w:hint="default" w:eastAsia="仿宋_GB2312"/>
          <w:lang w:val="en-US" w:eastAsia="zh-CN"/>
        </w:rPr>
      </w:pPr>
      <w:r>
        <w:rPr>
          <w:rFonts w:hint="eastAsia" w:ascii="仿宋_GB2312" w:hAnsi="宋体" w:eastAsia="仿宋_GB2312"/>
          <w:sz w:val="32"/>
          <w:szCs w:val="32"/>
          <w:lang w:val="zh-CN"/>
        </w:rPr>
        <w:t>项目应实现的具体绩效目标，包括目标的量化、细化情况以及项目实施进度计划等。</w:t>
      </w:r>
    </w:p>
    <w:p>
      <w:pPr>
        <w:pStyle w:val="2"/>
        <w:ind w:firstLine="640" w:firstLineChars="200"/>
        <w:rPr>
          <w:rFonts w:hint="default"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对</w:t>
      </w:r>
      <w:r>
        <w:rPr>
          <w:rFonts w:hint="eastAsia" w:hAnsi="宋体" w:cs="Times New Roman"/>
          <w:kern w:val="2"/>
          <w:sz w:val="32"/>
          <w:szCs w:val="32"/>
          <w:lang w:val="en-US" w:eastAsia="zh-CN" w:bidi="ar-SA"/>
        </w:rPr>
        <w:t>照工程实施计划，对</w:t>
      </w:r>
      <w:r>
        <w:rPr>
          <w:rFonts w:hint="eastAsia" w:ascii="仿宋_GB2312" w:hAnsi="宋体" w:eastAsia="仿宋_GB2312" w:cs="Times New Roman"/>
          <w:kern w:val="2"/>
          <w:sz w:val="32"/>
          <w:szCs w:val="32"/>
          <w:lang w:val="en-US" w:eastAsia="zh-CN" w:bidi="ar-SA"/>
        </w:rPr>
        <w:t>工程项目</w:t>
      </w:r>
      <w:r>
        <w:rPr>
          <w:rFonts w:hint="eastAsia" w:hAnsi="宋体" w:cs="Times New Roman"/>
          <w:kern w:val="2"/>
          <w:sz w:val="32"/>
          <w:szCs w:val="32"/>
          <w:lang w:val="en-US" w:eastAsia="zh-CN" w:bidi="ar-SA"/>
        </w:rPr>
        <w:t>施工</w:t>
      </w:r>
      <w:r>
        <w:rPr>
          <w:rFonts w:hint="eastAsia" w:ascii="仿宋_GB2312" w:hAnsi="宋体" w:eastAsia="仿宋_GB2312" w:cs="Times New Roman"/>
          <w:kern w:val="2"/>
          <w:sz w:val="32"/>
          <w:szCs w:val="32"/>
          <w:lang w:val="en-US" w:eastAsia="zh-CN" w:bidi="ar-SA"/>
        </w:rPr>
        <w:t>进度定期检查，对工程完工质量进行验收。</w:t>
      </w:r>
    </w:p>
    <w:p>
      <w:pPr>
        <w:numPr>
          <w:ilvl w:val="0"/>
          <w:numId w:val="7"/>
        </w:numPr>
        <w:adjustRightInd w:val="0"/>
        <w:snapToGrid w:val="0"/>
        <w:spacing w:line="600" w:lineRule="exact"/>
        <w:ind w:left="0" w:leftChars="0" w:firstLine="720" w:firstLineChars="0"/>
        <w:rPr>
          <w:lang w:val="zh-CN"/>
        </w:rPr>
      </w:pPr>
      <w:r>
        <w:rPr>
          <w:rFonts w:hint="eastAsia" w:ascii="仿宋_GB2312" w:hAnsi="宋体" w:eastAsia="仿宋_GB2312"/>
          <w:sz w:val="32"/>
          <w:szCs w:val="32"/>
          <w:lang w:val="zh-CN"/>
        </w:rPr>
        <w:t>分析评价申报内容是否与实际相符，申报目标是否合理可行。</w:t>
      </w:r>
    </w:p>
    <w:p>
      <w:pPr>
        <w:numPr>
          <w:ilvl w:val="0"/>
          <w:numId w:val="0"/>
        </w:numPr>
        <w:adjustRightInd w:val="0"/>
        <w:snapToGrid w:val="0"/>
        <w:spacing w:line="600" w:lineRule="exact"/>
        <w:ind w:left="720" w:leftChars="0"/>
        <w:rPr>
          <w:lang w:val="zh-CN"/>
        </w:rPr>
      </w:pPr>
      <w:r>
        <w:rPr>
          <w:rFonts w:hint="eastAsia" w:ascii="仿宋_GB2312" w:hAnsi="宋体" w:eastAsia="仿宋_GB2312"/>
          <w:sz w:val="32"/>
          <w:szCs w:val="32"/>
          <w:lang w:val="zh-CN"/>
        </w:rPr>
        <w:t>分析评价申报内容与实际相符，申报目标合理可行。</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（三）项目自评步骤及方法。</w:t>
      </w:r>
    </w:p>
    <w:p>
      <w:pPr>
        <w:adjustRightInd w:val="0"/>
        <w:snapToGrid w:val="0"/>
        <w:spacing w:line="600" w:lineRule="exact"/>
        <w:ind w:firstLine="720"/>
        <w:rPr>
          <w:rFonts w:hint="eastAsia" w:ascii="仿宋_GB2312" w:hAnsi="宋体" w:eastAsia="仿宋_GB2312"/>
          <w:sz w:val="32"/>
          <w:szCs w:val="32"/>
          <w:lang w:val="zh-CN"/>
        </w:rPr>
      </w:pPr>
      <w:r>
        <w:rPr>
          <w:rFonts w:hint="eastAsia" w:ascii="仿宋_GB2312" w:hAnsi="宋体" w:eastAsia="仿宋_GB2312"/>
          <w:sz w:val="32"/>
          <w:szCs w:val="32"/>
          <w:lang w:val="zh-CN"/>
        </w:rPr>
        <w:t>说明项目绩效自评采用的组织实施步骤及方法。</w:t>
      </w:r>
    </w:p>
    <w:p>
      <w:pPr>
        <w:adjustRightInd w:val="0"/>
        <w:snapToGrid w:val="0"/>
        <w:spacing w:line="600" w:lineRule="exact"/>
        <w:ind w:firstLine="720"/>
        <w:rPr>
          <w:rFonts w:hint="eastAsia" w:ascii="仿宋_GB2312" w:hAnsi="宋体"/>
          <w:sz w:val="32"/>
          <w:szCs w:val="32"/>
          <w:lang w:val="zh-CN"/>
        </w:rPr>
      </w:pPr>
      <w:r>
        <w:rPr>
          <w:rFonts w:hint="eastAsia" w:ascii="仿宋_GB2312" w:hAnsi="宋体"/>
          <w:sz w:val="32"/>
          <w:szCs w:val="32"/>
          <w:lang w:val="zh-CN"/>
        </w:rPr>
        <w:t>组织各部门通过数量指标、质量指标、成本指标、社会效益指标、群众满意度指标等各方面进行综合分析自评。</w:t>
      </w:r>
    </w:p>
    <w:p>
      <w:pPr>
        <w:numPr>
          <w:ilvl w:val="0"/>
          <w:numId w:val="8"/>
        </w:numPr>
        <w:adjustRightInd w:val="0"/>
        <w:snapToGrid w:val="0"/>
        <w:spacing w:line="600" w:lineRule="exact"/>
        <w:ind w:firstLine="720"/>
        <w:rPr>
          <w:rFonts w:hint="eastAsia" w:ascii="仿宋_GB2312" w:hAnsi="宋体"/>
          <w:sz w:val="32"/>
          <w:szCs w:val="32"/>
          <w:lang w:val="en-US" w:eastAsia="zh-CN"/>
        </w:rPr>
      </w:pPr>
      <w:r>
        <w:rPr>
          <w:rFonts w:hint="eastAsia" w:ascii="仿宋_GB2312" w:hAnsi="宋体"/>
          <w:sz w:val="32"/>
          <w:szCs w:val="32"/>
          <w:lang w:val="en-US" w:eastAsia="zh-CN"/>
        </w:rPr>
        <w:t>自评的前期准备工作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sz w:val="32"/>
          <w:szCs w:val="32"/>
          <w:lang w:val="en-US" w:eastAsia="zh-CN"/>
        </w:rPr>
      </w:pPr>
      <w:r>
        <w:rPr>
          <w:rFonts w:hint="eastAsia" w:ascii="仿宋_GB2312" w:hAnsi="宋体"/>
          <w:sz w:val="32"/>
          <w:szCs w:val="32"/>
          <w:lang w:val="en-US" w:eastAsia="zh-CN"/>
        </w:rPr>
        <w:t>制定下发自评通知，组织承担该项目的专业人员组成督导考核组，按照项目考核细则，对该项目工作进行督导考核。</w:t>
      </w:r>
    </w:p>
    <w:p>
      <w:pPr>
        <w:keepNext w:val="0"/>
        <w:keepLines w:val="0"/>
        <w:pageBreakBefore w:val="0"/>
        <w:widowControl w:val="0"/>
        <w:numPr>
          <w:ilvl w:val="0"/>
          <w:numId w:val="8"/>
        </w:numPr>
        <w:kinsoku/>
        <w:wordWrap/>
        <w:overflowPunct/>
        <w:topLinePunct w:val="0"/>
        <w:autoSpaceDE/>
        <w:autoSpaceDN/>
        <w:bidi w:val="0"/>
        <w:adjustRightInd w:val="0"/>
        <w:snapToGrid w:val="0"/>
        <w:spacing w:line="600" w:lineRule="exact"/>
        <w:ind w:left="0" w:leftChars="0" w:firstLine="720" w:firstLineChars="0"/>
        <w:textAlignment w:val="auto"/>
        <w:rPr>
          <w:rFonts w:hint="eastAsia" w:ascii="仿宋_GB2312" w:hAnsi="宋体"/>
          <w:sz w:val="32"/>
          <w:szCs w:val="32"/>
          <w:lang w:val="en-US" w:eastAsia="zh-CN"/>
        </w:rPr>
      </w:pPr>
      <w:r>
        <w:rPr>
          <w:rFonts w:hint="eastAsia" w:ascii="仿宋_GB2312" w:hAnsi="宋体"/>
          <w:sz w:val="32"/>
          <w:szCs w:val="32"/>
          <w:lang w:val="en-US" w:eastAsia="zh-CN"/>
        </w:rPr>
        <w:t>自评组织过程</w:t>
      </w:r>
    </w:p>
    <w:p>
      <w:pPr>
        <w:adjustRightInd w:val="0"/>
        <w:snapToGrid w:val="0"/>
        <w:spacing w:line="600" w:lineRule="exact"/>
        <w:ind w:firstLine="720"/>
        <w:rPr>
          <w:rFonts w:hint="eastAsia" w:ascii="仿宋_GB2312" w:hAnsi="宋体"/>
          <w:sz w:val="32"/>
          <w:szCs w:val="32"/>
          <w:lang w:val="en-US" w:eastAsia="zh-CN"/>
        </w:rPr>
      </w:pPr>
      <w:r>
        <w:rPr>
          <w:rFonts w:hint="eastAsia" w:ascii="仿宋_GB2312" w:hAnsi="宋体"/>
          <w:sz w:val="32"/>
          <w:szCs w:val="32"/>
          <w:lang w:val="en-US" w:eastAsia="zh-CN"/>
        </w:rPr>
        <w:t>成立自评小组，在镇领导的指导下开展工作，主要通过查看资料、核对台账、现场考察等方式，了解掌握项目运行情况，并根据项目运行情况进行现场指导，形成自评报告。</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二、项目资金申报及使用情况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（一）项目资金申报及批复情况。</w:t>
      </w:r>
    </w:p>
    <w:p>
      <w:pPr>
        <w:keepNext w:val="0"/>
        <w:keepLines w:val="0"/>
        <w:pageBreakBefore w:val="0"/>
        <w:kinsoku/>
        <w:wordWrap/>
        <w:overflowPunct/>
        <w:topLinePunct w:val="0"/>
        <w:autoSpaceDE/>
        <w:autoSpaceDN/>
        <w:bidi w:val="0"/>
        <w:spacing w:line="592" w:lineRule="exact"/>
        <w:ind w:firstLine="640" w:firstLineChars="200"/>
        <w:textAlignment w:val="auto"/>
        <w:rPr>
          <w:lang w:val="zh-CN"/>
        </w:rPr>
      </w:pPr>
      <w:r>
        <w:rPr>
          <w:rFonts w:hint="eastAsia" w:hAnsi="宋体"/>
          <w:sz w:val="32"/>
          <w:szCs w:val="32"/>
          <w:lang w:val="zh-CN"/>
        </w:rPr>
        <w:t>飞龙峡镇</w:t>
      </w:r>
      <w:r>
        <w:rPr>
          <w:rFonts w:hint="eastAsia" w:ascii="仿宋_GB2312" w:hAnsi="仿宋_GB2312" w:cs="仿宋_GB2312"/>
          <w:sz w:val="32"/>
          <w:szCs w:val="32"/>
          <w:lang w:eastAsia="zh-CN"/>
        </w:rPr>
        <w:t>污水处理建设工程</w:t>
      </w:r>
      <w:r>
        <w:rPr>
          <w:rFonts w:hint="eastAsia" w:ascii="仿宋_GB2312" w:hAnsi="宋体"/>
          <w:sz w:val="32"/>
          <w:szCs w:val="32"/>
          <w:lang w:val="zh-CN"/>
        </w:rPr>
        <w:t>年初申报</w:t>
      </w:r>
      <w:r>
        <w:rPr>
          <w:rFonts w:hint="eastAsia" w:ascii="仿宋_GB2312" w:hAnsi="仿宋_GB2312" w:cs="仿宋_GB2312"/>
          <w:sz w:val="32"/>
          <w:szCs w:val="32"/>
          <w:lang w:eastAsia="zh-CN"/>
        </w:rPr>
        <w:t>487.5</w:t>
      </w:r>
      <w:r>
        <w:rPr>
          <w:rFonts w:hint="eastAsia" w:ascii="仿宋_GB2312" w:hAnsi="仿宋_GB2312" w:eastAsia="仿宋_GB2312" w:cs="仿宋_GB2312"/>
          <w:sz w:val="32"/>
          <w:szCs w:val="32"/>
          <w:lang w:val="en-US" w:eastAsia="zh-CN"/>
        </w:rPr>
        <w:t>万元</w:t>
      </w:r>
      <w:r>
        <w:rPr>
          <w:rFonts w:hint="eastAsia" w:ascii="仿宋_GB2312" w:hAnsi="宋体"/>
          <w:sz w:val="32"/>
          <w:szCs w:val="32"/>
          <w:lang w:val="en-US" w:eastAsia="zh-CN"/>
        </w:rPr>
        <w:t>，</w:t>
      </w:r>
      <w:r>
        <w:rPr>
          <w:rFonts w:hint="eastAsia" w:ascii="仿宋_GB2312" w:hAnsi="仿宋_GB2312" w:cs="仿宋_GB2312"/>
          <w:sz w:val="32"/>
          <w:szCs w:val="32"/>
          <w:lang w:val="en-US" w:eastAsia="zh-CN"/>
        </w:rPr>
        <w:t>资金使用</w:t>
      </w:r>
      <w:r>
        <w:rPr>
          <w:rFonts w:hint="eastAsia" w:ascii="仿宋_GB2312" w:hAnsi="楷体_GB2312" w:eastAsia="仿宋_GB2312" w:cs="仿宋_GB2312"/>
          <w:spacing w:val="-2"/>
          <w:sz w:val="32"/>
          <w:szCs w:val="32"/>
        </w:rPr>
        <w:t>符合资金管理办法及相关规定。</w:t>
      </w:r>
    </w:p>
    <w:p>
      <w:pPr>
        <w:adjustRightInd w:val="0"/>
        <w:snapToGrid w:val="0"/>
        <w:spacing w:line="600" w:lineRule="exact"/>
        <w:ind w:firstLine="720"/>
        <w:rPr>
          <w:rFonts w:ascii="仿宋_GB2312" w:hAnsi="宋体" w:eastAsia="仿宋_GB2312"/>
          <w:sz w:val="32"/>
          <w:szCs w:val="32"/>
          <w:lang w:val="zh-CN"/>
        </w:rPr>
      </w:pPr>
      <w:r>
        <w:rPr>
          <w:rFonts w:hint="eastAsia" w:ascii="楷体_GB2312" w:hAnsi="宋体" w:eastAsia="楷体_GB2312"/>
          <w:b/>
          <w:sz w:val="32"/>
          <w:szCs w:val="32"/>
          <w:lang w:val="zh-CN"/>
        </w:rPr>
        <w:t>（二）资金计划、到位及使用情况（可用表格形式反映）。</w:t>
      </w:r>
    </w:p>
    <w:p>
      <w:pPr>
        <w:adjustRightInd w:val="0"/>
        <w:snapToGrid w:val="0"/>
        <w:spacing w:line="600" w:lineRule="exact"/>
        <w:ind w:firstLine="720"/>
        <w:rPr>
          <w:rFonts w:hint="eastAsia" w:ascii="楷体_GB2312" w:hAnsi="宋体" w:eastAsia="楷体_GB2312"/>
          <w:sz w:val="32"/>
          <w:szCs w:val="32"/>
          <w:lang w:val="zh-CN"/>
        </w:rPr>
      </w:pPr>
      <w:r>
        <w:rPr>
          <w:rFonts w:ascii="楷体_GB2312" w:hAnsi="宋体" w:eastAsia="楷体_GB2312"/>
          <w:sz w:val="32"/>
          <w:szCs w:val="32"/>
          <w:lang w:val="zh-CN"/>
        </w:rPr>
        <w:t>1</w:t>
      </w:r>
      <w:r>
        <w:rPr>
          <w:rFonts w:hint="eastAsia" w:ascii="楷体_GB2312" w:hAnsi="宋体" w:eastAsia="楷体_GB2312"/>
          <w:sz w:val="32"/>
          <w:szCs w:val="32"/>
          <w:lang w:val="zh-CN"/>
        </w:rPr>
        <w:t>．资金计划。</w:t>
      </w:r>
    </w:p>
    <w:p>
      <w:pPr>
        <w:adjustRightInd w:val="0"/>
        <w:snapToGrid w:val="0"/>
        <w:spacing w:line="600" w:lineRule="exact"/>
        <w:ind w:firstLine="720"/>
        <w:rPr>
          <w:rFonts w:hint="eastAsia" w:ascii="仿宋_GB2312" w:hAnsi="宋体" w:eastAsia="仿宋_GB2312"/>
          <w:sz w:val="32"/>
          <w:szCs w:val="32"/>
          <w:lang w:val="zh-CN"/>
        </w:rPr>
      </w:pPr>
      <w:r>
        <w:rPr>
          <w:rFonts w:hint="eastAsia" w:ascii="仿宋_GB2312" w:hAnsi="宋体"/>
          <w:sz w:val="32"/>
          <w:szCs w:val="32"/>
          <w:lang w:val="en-US" w:eastAsia="zh-CN"/>
        </w:rPr>
        <w:t>2020年度飞龙峡镇</w:t>
      </w:r>
      <w:r>
        <w:rPr>
          <w:rFonts w:hint="eastAsia" w:ascii="仿宋_GB2312" w:hAnsi="楷体_GB2312" w:cs="宋体"/>
          <w:spacing w:val="-2"/>
          <w:sz w:val="32"/>
          <w:szCs w:val="32"/>
          <w:lang w:eastAsia="zh-CN"/>
        </w:rPr>
        <w:t>污水处理建设工程项目</w:t>
      </w:r>
      <w:r>
        <w:rPr>
          <w:rFonts w:hint="eastAsia" w:ascii="仿宋_GB2312" w:hAnsi="宋体"/>
          <w:sz w:val="32"/>
          <w:szCs w:val="32"/>
          <w:lang w:val="en-US" w:eastAsia="zh-CN"/>
        </w:rPr>
        <w:t>全年预算数487.5万元。</w:t>
      </w:r>
    </w:p>
    <w:p>
      <w:pPr>
        <w:numPr>
          <w:ilvl w:val="0"/>
          <w:numId w:val="9"/>
        </w:numPr>
        <w:spacing w:line="600" w:lineRule="exact"/>
        <w:ind w:firstLine="640" w:firstLineChars="200"/>
        <w:rPr>
          <w:rFonts w:hint="eastAsia" w:ascii="楷体_GB2312" w:hAnsi="宋体" w:eastAsia="楷体_GB2312"/>
          <w:sz w:val="32"/>
          <w:szCs w:val="32"/>
          <w:lang w:val="zh-CN"/>
        </w:rPr>
      </w:pPr>
      <w:r>
        <w:rPr>
          <w:rFonts w:hint="eastAsia" w:ascii="楷体_GB2312" w:hAnsi="宋体" w:eastAsia="楷体_GB2312"/>
          <w:sz w:val="32"/>
          <w:szCs w:val="32"/>
          <w:lang w:val="zh-CN"/>
        </w:rPr>
        <w:t>资金到位。</w:t>
      </w:r>
    </w:p>
    <w:p>
      <w:pPr>
        <w:numPr>
          <w:ilvl w:val="0"/>
          <w:numId w:val="0"/>
        </w:numPr>
        <w:spacing w:line="600" w:lineRule="exact"/>
        <w:ind w:firstLine="640" w:firstLineChars="200"/>
        <w:rPr>
          <w:rFonts w:hint="eastAsia" w:ascii="仿宋_GB2312" w:hAnsi="宋体" w:eastAsia="仿宋_GB2312"/>
          <w:sz w:val="32"/>
          <w:szCs w:val="32"/>
          <w:lang w:val="zh-CN"/>
        </w:rPr>
      </w:pPr>
      <w:r>
        <w:rPr>
          <w:rFonts w:hint="eastAsia" w:ascii="仿宋_GB2312" w:hAnsi="宋体"/>
          <w:sz w:val="32"/>
          <w:szCs w:val="32"/>
          <w:lang w:val="en-US" w:eastAsia="zh-CN"/>
        </w:rPr>
        <w:t>2020年度飞龙峡镇</w:t>
      </w:r>
      <w:r>
        <w:rPr>
          <w:rFonts w:hint="eastAsia" w:ascii="仿宋_GB2312" w:hAnsi="楷体_GB2312" w:cs="宋体"/>
          <w:spacing w:val="-2"/>
          <w:sz w:val="32"/>
          <w:szCs w:val="32"/>
          <w:lang w:eastAsia="zh-CN"/>
        </w:rPr>
        <w:t>污水处理建设工程项目</w:t>
      </w:r>
      <w:r>
        <w:rPr>
          <w:rFonts w:hint="eastAsia" w:ascii="仿宋_GB2312" w:hAnsi="宋体"/>
          <w:sz w:val="32"/>
          <w:szCs w:val="32"/>
          <w:lang w:val="en-US" w:eastAsia="zh-CN"/>
        </w:rPr>
        <w:t>执行数</w:t>
      </w:r>
      <w:r>
        <w:rPr>
          <w:rFonts w:hint="eastAsia" w:ascii="仿宋_GB2312" w:hAnsi="楷体_GB2312" w:cs="宋体"/>
          <w:spacing w:val="-2"/>
          <w:sz w:val="32"/>
          <w:szCs w:val="32"/>
          <w:lang w:val="en-US" w:eastAsia="zh-CN"/>
        </w:rPr>
        <w:t>3.5万元，</w:t>
      </w:r>
      <w:r>
        <w:rPr>
          <w:rFonts w:hint="eastAsia" w:ascii="仿宋_GB2312" w:hAnsi="楷体_GB2312" w:eastAsia="仿宋_GB2312" w:cs="Courier New"/>
          <w:color w:val="auto"/>
          <w:spacing w:val="-2"/>
          <w:sz w:val="32"/>
          <w:szCs w:val="32"/>
        </w:rPr>
        <w:t>完成支付</w:t>
      </w:r>
      <w:r>
        <w:rPr>
          <w:rFonts w:hint="eastAsia" w:ascii="仿宋_GB2312" w:hAnsi="宋体"/>
          <w:sz w:val="32"/>
          <w:szCs w:val="32"/>
          <w:lang w:val="en-US" w:eastAsia="zh-CN"/>
        </w:rPr>
        <w:t>3.5万元</w:t>
      </w:r>
      <w:r>
        <w:rPr>
          <w:rFonts w:hint="eastAsia" w:ascii="仿宋_GB2312" w:hAnsi="楷体_GB2312" w:eastAsia="仿宋_GB2312" w:cs="Courier New"/>
          <w:color w:val="auto"/>
          <w:spacing w:val="-2"/>
          <w:sz w:val="32"/>
          <w:szCs w:val="32"/>
        </w:rPr>
        <w:t>。</w:t>
      </w:r>
      <w:r>
        <w:rPr>
          <w:rFonts w:hint="eastAsia" w:ascii="仿宋_GB2312" w:hAnsi="宋体"/>
          <w:sz w:val="32"/>
          <w:szCs w:val="32"/>
          <w:lang w:val="en-US" w:eastAsia="zh-CN"/>
        </w:rPr>
        <w:t>2021年度飞龙峡镇</w:t>
      </w:r>
      <w:r>
        <w:rPr>
          <w:rFonts w:hint="eastAsia" w:ascii="仿宋_GB2312" w:hAnsi="楷体_GB2312" w:cs="宋体"/>
          <w:spacing w:val="-2"/>
          <w:sz w:val="32"/>
          <w:szCs w:val="32"/>
          <w:lang w:eastAsia="zh-CN"/>
        </w:rPr>
        <w:t>污水处理建设工程项目</w:t>
      </w:r>
      <w:r>
        <w:rPr>
          <w:rFonts w:hint="eastAsia" w:ascii="仿宋_GB2312" w:hAnsi="宋体"/>
          <w:sz w:val="32"/>
          <w:szCs w:val="32"/>
          <w:lang w:val="en-US" w:eastAsia="zh-CN"/>
        </w:rPr>
        <w:t>执行数97.72万元，</w:t>
      </w:r>
      <w:r>
        <w:rPr>
          <w:rFonts w:hint="eastAsia" w:ascii="仿宋_GB2312" w:hAnsi="楷体_GB2312" w:eastAsia="仿宋_GB2312" w:cs="Courier New"/>
          <w:color w:val="auto"/>
          <w:spacing w:val="-2"/>
          <w:sz w:val="32"/>
          <w:szCs w:val="32"/>
        </w:rPr>
        <w:t>完成支付</w:t>
      </w:r>
      <w:r>
        <w:rPr>
          <w:rFonts w:hint="eastAsia" w:ascii="仿宋_GB2312" w:hAnsi="宋体"/>
          <w:sz w:val="32"/>
          <w:szCs w:val="32"/>
          <w:lang w:val="en-US" w:eastAsia="zh-CN"/>
        </w:rPr>
        <w:t>97.72万元</w:t>
      </w:r>
      <w:r>
        <w:rPr>
          <w:rFonts w:hint="eastAsia" w:ascii="仿宋_GB2312" w:hAnsi="楷体_GB2312" w:eastAsia="仿宋_GB2312" w:cs="Courier New"/>
          <w:color w:val="auto"/>
          <w:spacing w:val="-2"/>
          <w:sz w:val="32"/>
          <w:szCs w:val="32"/>
        </w:rPr>
        <w:t>。</w:t>
      </w:r>
      <w:r>
        <w:rPr>
          <w:rFonts w:hint="eastAsia" w:ascii="Times New Roman" w:hAnsi="Times New Roman" w:eastAsia="仿宋_GB2312" w:cs="仿宋_GB2312"/>
          <w:color w:val="auto"/>
          <w:kern w:val="2"/>
          <w:sz w:val="32"/>
          <w:szCs w:val="24"/>
          <w:lang w:val="zh-CN" w:eastAsia="zh-CN" w:bidi="ar"/>
        </w:rPr>
        <w:t>支付依据合规合法，</w:t>
      </w:r>
      <w:r>
        <w:rPr>
          <w:rFonts w:hint="eastAsia" w:ascii="仿宋_GB2312" w:hAnsi="楷体_GB2312" w:eastAsia="仿宋_GB2312" w:cs="楷体_GB2312"/>
          <w:color w:val="auto"/>
          <w:spacing w:val="-2"/>
          <w:sz w:val="32"/>
          <w:szCs w:val="32"/>
        </w:rPr>
        <w:t>完成</w:t>
      </w:r>
      <w:r>
        <w:rPr>
          <w:rFonts w:hint="eastAsia" w:ascii="仿宋_GB2312" w:hAnsi="楷体_GB2312" w:cs="楷体_GB2312"/>
          <w:color w:val="auto"/>
          <w:spacing w:val="-2"/>
          <w:sz w:val="32"/>
          <w:szCs w:val="32"/>
          <w:lang w:eastAsia="zh-CN"/>
        </w:rPr>
        <w:t>预算</w:t>
      </w:r>
      <w:r>
        <w:rPr>
          <w:rFonts w:hint="eastAsia" w:ascii="仿宋_GB2312" w:hAnsi="楷体_GB2312" w:eastAsia="仿宋_GB2312" w:cs="楷体_GB2312"/>
          <w:color w:val="auto"/>
          <w:spacing w:val="-2"/>
          <w:sz w:val="32"/>
          <w:szCs w:val="32"/>
        </w:rPr>
        <w:t>的</w:t>
      </w:r>
      <w:r>
        <w:rPr>
          <w:rFonts w:hint="eastAsia" w:ascii="仿宋_GB2312" w:hAnsi="楷体_GB2312" w:cs="楷体_GB2312"/>
          <w:color w:val="auto"/>
          <w:spacing w:val="-2"/>
          <w:sz w:val="32"/>
          <w:szCs w:val="32"/>
          <w:lang w:val="en-US" w:eastAsia="zh-CN"/>
        </w:rPr>
        <w:t>20.76</w:t>
      </w:r>
      <w:r>
        <w:rPr>
          <w:rFonts w:hint="eastAsia" w:ascii="仿宋_GB2312" w:hAnsi="楷体_GB2312" w:eastAsia="仿宋_GB2312" w:cs="楷体_GB2312"/>
          <w:color w:val="auto"/>
          <w:spacing w:val="-2"/>
          <w:sz w:val="32"/>
          <w:szCs w:val="32"/>
        </w:rPr>
        <w:t>%。</w:t>
      </w:r>
    </w:p>
    <w:p>
      <w:pPr>
        <w:adjustRightInd w:val="0"/>
        <w:snapToGrid w:val="0"/>
        <w:spacing w:line="600" w:lineRule="exact"/>
        <w:ind w:firstLine="720"/>
        <w:rPr>
          <w:rFonts w:hint="eastAsia" w:ascii="楷体_GB2312" w:hAnsi="宋体" w:eastAsia="楷体_GB2312"/>
          <w:sz w:val="32"/>
          <w:szCs w:val="32"/>
          <w:lang w:val="zh-CN"/>
        </w:rPr>
      </w:pPr>
      <w:r>
        <w:rPr>
          <w:rFonts w:ascii="楷体_GB2312" w:hAnsi="宋体" w:eastAsia="楷体_GB2312"/>
          <w:sz w:val="32"/>
          <w:szCs w:val="32"/>
          <w:lang w:val="zh-CN"/>
        </w:rPr>
        <w:t>3</w:t>
      </w:r>
      <w:r>
        <w:rPr>
          <w:rFonts w:hint="eastAsia" w:ascii="楷体_GB2312" w:hAnsi="宋体" w:eastAsia="楷体_GB2312"/>
          <w:sz w:val="32"/>
          <w:szCs w:val="32"/>
          <w:lang w:val="zh-CN"/>
        </w:rPr>
        <w:t>．资金使用。按预算进行支付。</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（三）项目财务管理情况。</w:t>
      </w:r>
    </w:p>
    <w:p>
      <w:pPr>
        <w:spacing w:line="600" w:lineRule="exact"/>
        <w:ind w:firstLine="632" w:firstLineChars="200"/>
        <w:rPr>
          <w:rFonts w:ascii="仿宋_GB2312" w:hAnsi="楷体_GB2312" w:eastAsia="仿宋_GB2312" w:cs="宋体"/>
          <w:spacing w:val="-2"/>
          <w:sz w:val="32"/>
          <w:szCs w:val="32"/>
        </w:rPr>
      </w:pPr>
      <w:r>
        <w:rPr>
          <w:rFonts w:hint="eastAsia" w:ascii="仿宋_GB2312" w:hAnsi="楷体_GB2312" w:eastAsia="仿宋_GB2312" w:cs="宋体"/>
          <w:spacing w:val="-2"/>
          <w:sz w:val="32"/>
          <w:szCs w:val="32"/>
        </w:rPr>
        <w:t>此款专款专用，</w:t>
      </w:r>
      <w:r>
        <w:rPr>
          <w:rFonts w:hint="eastAsia" w:ascii="仿宋_GB2312" w:hAnsi="楷体_GB2312" w:cs="宋体"/>
          <w:spacing w:val="-2"/>
          <w:sz w:val="32"/>
          <w:szCs w:val="32"/>
          <w:lang w:eastAsia="zh-CN"/>
        </w:rPr>
        <w:t>用于污水处理建设工程项目，</w:t>
      </w:r>
      <w:r>
        <w:rPr>
          <w:rFonts w:hint="eastAsia" w:ascii="仿宋_GB2312" w:hAnsi="楷体_GB2312" w:eastAsia="仿宋_GB2312" w:cs="宋体"/>
          <w:spacing w:val="-2"/>
          <w:sz w:val="32"/>
          <w:szCs w:val="32"/>
        </w:rPr>
        <w:t>资金开支有发票，有经办人签字</w:t>
      </w:r>
      <w:r>
        <w:rPr>
          <w:rFonts w:hint="eastAsia" w:ascii="仿宋_GB2312" w:hAnsi="楷体_GB2312" w:cs="宋体"/>
          <w:spacing w:val="-2"/>
          <w:sz w:val="32"/>
          <w:szCs w:val="32"/>
          <w:lang w:eastAsia="zh-CN"/>
        </w:rPr>
        <w:t>，严格按照财务制度执行并及时进行会计核算。</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三、项目实施及管理情况</w:t>
      </w:r>
    </w:p>
    <w:p>
      <w:pPr>
        <w:adjustRightInd w:val="0"/>
        <w:snapToGrid w:val="0"/>
        <w:spacing w:line="600" w:lineRule="exact"/>
        <w:ind w:firstLine="720"/>
        <w:rPr>
          <w:rFonts w:hint="eastAsia" w:ascii="仿宋_GB2312" w:hAnsi="楷体_GB2312" w:eastAsia="仿宋_GB2312" w:cs="仿宋_GB2312"/>
          <w:spacing w:val="-2"/>
          <w:sz w:val="32"/>
          <w:szCs w:val="32"/>
        </w:rPr>
      </w:pPr>
      <w:r>
        <w:rPr>
          <w:rFonts w:hint="eastAsia" w:ascii="仿宋_GB2312" w:hAnsi="楷体_GB2312" w:eastAsia="仿宋_GB2312" w:cs="仿宋_GB2312"/>
          <w:spacing w:val="-2"/>
          <w:sz w:val="32"/>
          <w:szCs w:val="32"/>
        </w:rPr>
        <w:t>实施项目严格按照计划项目进行实施。实施内容、目标具有合理可行性。</w:t>
      </w:r>
    </w:p>
    <w:p>
      <w:pPr>
        <w:numPr>
          <w:ilvl w:val="0"/>
          <w:numId w:val="10"/>
        </w:numPr>
        <w:adjustRightInd w:val="0"/>
        <w:snapToGrid w:val="0"/>
        <w:spacing w:line="600" w:lineRule="exact"/>
        <w:ind w:firstLine="720"/>
        <w:rPr>
          <w:rFonts w:hint="eastAsia" w:ascii="楷体_GB2312" w:hAnsi="宋体" w:eastAsia="楷体_GB2312"/>
          <w:b/>
          <w:sz w:val="32"/>
          <w:szCs w:val="32"/>
          <w:lang w:val="zh-CN"/>
        </w:rPr>
      </w:pPr>
      <w:r>
        <w:rPr>
          <w:rFonts w:hint="eastAsia" w:ascii="楷体_GB2312" w:hAnsi="宋体" w:eastAsia="楷体_GB2312"/>
          <w:b/>
          <w:sz w:val="32"/>
          <w:szCs w:val="32"/>
          <w:lang w:val="zh-CN"/>
        </w:rPr>
        <w:t>项目组织架构及实施流程。</w:t>
      </w:r>
    </w:p>
    <w:p>
      <w:pPr>
        <w:numPr>
          <w:ilvl w:val="0"/>
          <w:numId w:val="0"/>
        </w:numPr>
        <w:adjustRightInd w:val="0"/>
        <w:snapToGrid w:val="0"/>
        <w:spacing w:line="600" w:lineRule="exact"/>
        <w:ind w:firstLine="640" w:firstLineChars="200"/>
        <w:rPr>
          <w:rFonts w:ascii="楷体_GB2312" w:hAnsi="宋体" w:eastAsia="楷体_GB2312"/>
          <w:b/>
          <w:sz w:val="32"/>
          <w:szCs w:val="32"/>
          <w:lang w:val="zh-CN"/>
        </w:rPr>
      </w:pPr>
      <w:r>
        <w:rPr>
          <w:rFonts w:hint="eastAsia" w:ascii="仿宋_GB2312" w:hAnsi="宋体" w:eastAsia="仿宋_GB2312"/>
          <w:sz w:val="32"/>
          <w:szCs w:val="32"/>
          <w:lang w:val="zh-CN"/>
        </w:rPr>
        <w:t>项目主要由</w:t>
      </w:r>
      <w:r>
        <w:rPr>
          <w:rFonts w:hint="eastAsia" w:ascii="仿宋_GB2312" w:hAnsi="楷体_GB2312" w:cs="宋体"/>
          <w:spacing w:val="-2"/>
          <w:sz w:val="32"/>
          <w:szCs w:val="32"/>
          <w:lang w:eastAsia="zh-CN"/>
        </w:rPr>
        <w:t>污水处理建设工程项目专</w:t>
      </w:r>
      <w:r>
        <w:rPr>
          <w:rFonts w:hint="eastAsia" w:ascii="仿宋_GB2312" w:hAnsi="宋体"/>
          <w:sz w:val="32"/>
          <w:szCs w:val="32"/>
          <w:lang w:val="zh-CN"/>
        </w:rPr>
        <w:t>款支出</w:t>
      </w:r>
      <w:r>
        <w:rPr>
          <w:rFonts w:hint="eastAsia" w:ascii="仿宋_GB2312" w:hAnsi="宋体" w:eastAsia="仿宋_GB2312"/>
          <w:sz w:val="32"/>
          <w:szCs w:val="32"/>
          <w:lang w:val="zh-CN"/>
        </w:rPr>
        <w:t>，采取实际发生—凭票报销—领导审核方式实现支出。</w:t>
      </w:r>
    </w:p>
    <w:p>
      <w:pPr>
        <w:numPr>
          <w:ilvl w:val="0"/>
          <w:numId w:val="10"/>
        </w:numPr>
        <w:adjustRightInd w:val="0"/>
        <w:snapToGrid w:val="0"/>
        <w:spacing w:line="600" w:lineRule="exact"/>
        <w:ind w:left="0" w:leftChars="0" w:firstLine="720" w:firstLineChars="0"/>
        <w:rPr>
          <w:rFonts w:hint="eastAsia" w:ascii="楷体_GB2312" w:hAnsi="宋体" w:eastAsia="楷体_GB2312"/>
          <w:b/>
          <w:sz w:val="32"/>
          <w:szCs w:val="32"/>
          <w:lang w:val="zh-CN"/>
        </w:rPr>
      </w:pPr>
      <w:r>
        <w:rPr>
          <w:rFonts w:hint="eastAsia" w:ascii="楷体_GB2312" w:hAnsi="宋体" w:eastAsia="楷体_GB2312"/>
          <w:b/>
          <w:sz w:val="32"/>
          <w:szCs w:val="32"/>
          <w:lang w:val="zh-CN"/>
        </w:rPr>
        <w:t>项目管理情况。</w:t>
      </w:r>
    </w:p>
    <w:p>
      <w:pPr>
        <w:numPr>
          <w:ilvl w:val="0"/>
          <w:numId w:val="0"/>
        </w:numPr>
        <w:adjustRightInd w:val="0"/>
        <w:snapToGrid w:val="0"/>
        <w:spacing w:line="600" w:lineRule="exact"/>
        <w:ind w:left="720" w:leftChars="0"/>
        <w:rPr>
          <w:rFonts w:ascii="仿宋_GB2312" w:hAnsi="宋体" w:eastAsia="仿宋_GB2312"/>
          <w:sz w:val="32"/>
          <w:szCs w:val="32"/>
          <w:lang w:val="zh-CN"/>
        </w:rPr>
      </w:pPr>
      <w:r>
        <w:rPr>
          <w:rFonts w:hint="eastAsia" w:ascii="仿宋_GB2312" w:hAnsi="宋体" w:eastAsia="仿宋_GB2312"/>
          <w:sz w:val="32"/>
          <w:szCs w:val="32"/>
          <w:lang w:val="zh-CN"/>
        </w:rPr>
        <w:t>严格按照</w:t>
      </w:r>
      <w:r>
        <w:rPr>
          <w:rFonts w:hint="eastAsia" w:ascii="仿宋_GB2312" w:hAnsi="宋体"/>
          <w:sz w:val="32"/>
          <w:szCs w:val="32"/>
          <w:lang w:val="zh-CN"/>
        </w:rPr>
        <w:t>项目资金管理办法</w:t>
      </w:r>
      <w:r>
        <w:rPr>
          <w:rFonts w:hint="eastAsia" w:ascii="仿宋_GB2312" w:hAnsi="宋体" w:eastAsia="仿宋_GB2312"/>
          <w:sz w:val="32"/>
          <w:szCs w:val="32"/>
          <w:lang w:val="zh-CN"/>
        </w:rPr>
        <w:t>实施管理。</w:t>
      </w:r>
    </w:p>
    <w:p>
      <w:pPr>
        <w:numPr>
          <w:ilvl w:val="0"/>
          <w:numId w:val="10"/>
        </w:numPr>
        <w:adjustRightInd w:val="0"/>
        <w:snapToGrid w:val="0"/>
        <w:spacing w:line="600" w:lineRule="exact"/>
        <w:ind w:left="0" w:leftChars="0" w:firstLine="720" w:firstLineChars="0"/>
        <w:rPr>
          <w:rFonts w:hint="eastAsia" w:ascii="楷体_GB2312" w:hAnsi="宋体" w:eastAsia="楷体_GB2312"/>
          <w:b/>
          <w:sz w:val="32"/>
          <w:szCs w:val="32"/>
          <w:lang w:val="zh-CN"/>
        </w:rPr>
      </w:pPr>
      <w:r>
        <w:rPr>
          <w:rFonts w:hint="eastAsia" w:ascii="楷体_GB2312" w:hAnsi="宋体" w:eastAsia="楷体_GB2312"/>
          <w:b/>
          <w:sz w:val="32"/>
          <w:szCs w:val="32"/>
          <w:lang w:val="zh-CN"/>
        </w:rPr>
        <w:t>项目监管情况。</w:t>
      </w:r>
    </w:p>
    <w:p>
      <w:pPr>
        <w:numPr>
          <w:ilvl w:val="0"/>
          <w:numId w:val="0"/>
        </w:numPr>
        <w:adjustRightInd w:val="0"/>
        <w:snapToGrid w:val="0"/>
        <w:spacing w:line="600" w:lineRule="exact"/>
        <w:ind w:left="720" w:leftChars="0"/>
        <w:rPr>
          <w:rFonts w:ascii="仿宋_GB2312" w:hAnsi="宋体" w:eastAsia="仿宋_GB2312"/>
          <w:sz w:val="32"/>
          <w:szCs w:val="32"/>
          <w:lang w:val="zh-CN"/>
        </w:rPr>
      </w:pPr>
      <w:r>
        <w:rPr>
          <w:rFonts w:hint="eastAsia" w:ascii="仿宋_GB2312" w:hAnsi="宋体"/>
          <w:sz w:val="32"/>
          <w:szCs w:val="32"/>
          <w:lang w:val="zh-CN"/>
        </w:rPr>
        <w:t>加强对项目管理及项目资金支付的监督</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hint="eastAsia" w:ascii="黑体" w:hAnsi="宋体" w:eastAsia="黑体"/>
          <w:sz w:val="32"/>
          <w:szCs w:val="32"/>
        </w:rPr>
        <w:t>四、项目绩效情况</w:t>
      </w:r>
      <w:r>
        <w:rPr>
          <w:rFonts w:ascii="仿宋_GB2312" w:hAnsi="宋体" w:eastAsia="仿宋_GB2312"/>
          <w:sz w:val="32"/>
          <w:szCs w:val="32"/>
          <w:lang w:val="zh-CN"/>
        </w:rPr>
        <w:tab/>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（一）项目完成情况。</w:t>
      </w:r>
    </w:p>
    <w:p>
      <w:pPr>
        <w:adjustRightInd w:val="0"/>
        <w:snapToGrid w:val="0"/>
        <w:spacing w:line="600" w:lineRule="exact"/>
        <w:ind w:firstLine="720"/>
        <w:rPr>
          <w:rFonts w:hint="eastAsia" w:ascii="仿宋_GB2312" w:hAnsi="宋体"/>
          <w:sz w:val="32"/>
          <w:szCs w:val="32"/>
          <w:lang w:val="zh-CN" w:eastAsia="zh-CN"/>
        </w:rPr>
      </w:pPr>
      <w:r>
        <w:rPr>
          <w:rFonts w:hint="eastAsia" w:hAnsi="宋体"/>
          <w:sz w:val="32"/>
          <w:szCs w:val="32"/>
          <w:lang w:val="zh-CN"/>
        </w:rPr>
        <w:t>飞龙峡镇</w:t>
      </w:r>
      <w:r>
        <w:rPr>
          <w:rFonts w:hint="eastAsia" w:ascii="仿宋_GB2312" w:hAnsi="仿宋_GB2312" w:cs="仿宋_GB2312"/>
          <w:sz w:val="32"/>
          <w:szCs w:val="32"/>
          <w:lang w:eastAsia="zh-CN"/>
        </w:rPr>
        <w:t>污水处理建设工程</w:t>
      </w:r>
      <w:r>
        <w:rPr>
          <w:rFonts w:hint="eastAsia" w:ascii="仿宋_GB2312" w:hAnsi="宋体"/>
          <w:sz w:val="32"/>
          <w:szCs w:val="32"/>
          <w:lang w:val="zh-CN"/>
        </w:rPr>
        <w:t>项目</w:t>
      </w:r>
      <w:r>
        <w:rPr>
          <w:rFonts w:hint="eastAsia" w:ascii="仿宋_GB2312" w:hAnsi="宋体" w:eastAsia="仿宋_GB2312"/>
          <w:sz w:val="32"/>
          <w:szCs w:val="32"/>
          <w:lang w:val="zh-CN"/>
        </w:rPr>
        <w:t>全年预算数</w:t>
      </w:r>
      <w:r>
        <w:rPr>
          <w:rFonts w:hint="eastAsia" w:ascii="仿宋_GB2312" w:hAnsi="宋体"/>
          <w:sz w:val="32"/>
          <w:szCs w:val="32"/>
          <w:lang w:val="en-US" w:eastAsia="zh-CN"/>
        </w:rPr>
        <w:t>487.5</w:t>
      </w:r>
      <w:r>
        <w:rPr>
          <w:rFonts w:hint="eastAsia" w:ascii="仿宋_GB2312" w:hAnsi="宋体" w:eastAsia="仿宋_GB2312"/>
          <w:sz w:val="32"/>
          <w:szCs w:val="32"/>
          <w:lang w:val="zh-CN"/>
        </w:rPr>
        <w:t>万元，执行数为</w:t>
      </w:r>
      <w:r>
        <w:rPr>
          <w:rFonts w:hint="eastAsia" w:ascii="仿宋_GB2312" w:hAnsi="宋体"/>
          <w:sz w:val="32"/>
          <w:szCs w:val="32"/>
          <w:lang w:val="en-US" w:eastAsia="zh-CN"/>
        </w:rPr>
        <w:t>101.22万元</w:t>
      </w:r>
      <w:r>
        <w:rPr>
          <w:rFonts w:hint="eastAsia" w:ascii="仿宋_GB2312" w:hAnsi="宋体" w:eastAsia="仿宋_GB2312"/>
          <w:sz w:val="32"/>
          <w:szCs w:val="32"/>
          <w:lang w:val="zh-CN"/>
        </w:rPr>
        <w:t>，完成预算的</w:t>
      </w:r>
      <w:r>
        <w:rPr>
          <w:rFonts w:hint="eastAsia" w:ascii="仿宋_GB2312" w:hAnsi="宋体"/>
          <w:sz w:val="32"/>
          <w:szCs w:val="32"/>
          <w:lang w:val="en-US" w:eastAsia="zh-CN"/>
        </w:rPr>
        <w:t>20.76</w:t>
      </w:r>
      <w:r>
        <w:rPr>
          <w:rFonts w:hint="eastAsia" w:ascii="仿宋_GB2312" w:hAnsi="宋体" w:eastAsia="仿宋_GB2312"/>
          <w:sz w:val="32"/>
          <w:szCs w:val="32"/>
          <w:lang w:val="zh-CN"/>
        </w:rPr>
        <w:t>%。通过项目实施，</w:t>
      </w:r>
      <w:r>
        <w:rPr>
          <w:rFonts w:hint="eastAsia" w:ascii="仿宋_GB2312" w:hAnsi="宋体"/>
          <w:sz w:val="32"/>
          <w:szCs w:val="32"/>
          <w:lang w:val="zh-CN" w:eastAsia="zh-CN"/>
        </w:rPr>
        <w:t>定期检查工程项目实施进度，有效保障项目实施，确保无重大安全事故发生。</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（二）项目效益情况。</w:t>
      </w:r>
    </w:p>
    <w:p>
      <w:pPr>
        <w:adjustRightInd w:val="0"/>
        <w:snapToGrid w:val="0"/>
        <w:spacing w:line="600" w:lineRule="exact"/>
        <w:ind w:firstLine="720"/>
        <w:rPr>
          <w:rFonts w:hint="eastAsia" w:ascii="仿宋_GB2312" w:hAnsi="宋体"/>
          <w:sz w:val="32"/>
          <w:szCs w:val="32"/>
          <w:lang w:val="zh-CN"/>
        </w:rPr>
      </w:pPr>
      <w:r>
        <w:rPr>
          <w:rFonts w:hint="eastAsia" w:ascii="仿宋_GB2312" w:hAnsi="宋体"/>
          <w:sz w:val="32"/>
          <w:szCs w:val="32"/>
          <w:lang w:val="zh-CN"/>
        </w:rPr>
        <w:t>实施污水处理建设工程，是完善项目区污水管网配套，实现污水集中收集处理，改善生态环境和提高群众生活质量的需要，也是人民群众的期盼所在。这项工作对于促进经济发展、保护环境、改善民生都具有积极作用，能够取得政治效益、社会效益、经济效益和环境效益等多重效益，意义重大。</w:t>
      </w:r>
    </w:p>
    <w:p>
      <w:pPr>
        <w:adjustRightInd w:val="0"/>
        <w:snapToGrid w:val="0"/>
        <w:spacing w:line="600" w:lineRule="exact"/>
        <w:ind w:firstLine="720"/>
        <w:rPr>
          <w:rFonts w:hint="eastAsia" w:ascii="黑体" w:hAnsi="宋体" w:eastAsia="黑体"/>
          <w:sz w:val="32"/>
          <w:szCs w:val="32"/>
          <w:lang w:val="zh-CN"/>
        </w:rPr>
      </w:pPr>
      <w:r>
        <w:rPr>
          <w:rFonts w:hint="eastAsia" w:ascii="黑体" w:hAnsi="宋体" w:eastAsia="黑体"/>
          <w:sz w:val="32"/>
          <w:szCs w:val="32"/>
          <w:lang w:val="zh-CN"/>
        </w:rPr>
        <w:t>五、评价结论及建议</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（一）评价结论。</w:t>
      </w:r>
    </w:p>
    <w:p>
      <w:pPr>
        <w:adjustRightInd w:val="0"/>
        <w:snapToGrid w:val="0"/>
        <w:spacing w:line="600" w:lineRule="exact"/>
        <w:ind w:firstLine="720"/>
        <w:rPr>
          <w:rFonts w:hint="eastAsia" w:ascii="仿宋_GB2312" w:hAnsi="宋体"/>
          <w:sz w:val="32"/>
          <w:szCs w:val="32"/>
          <w:lang w:val="zh-CN"/>
        </w:rPr>
      </w:pPr>
      <w:r>
        <w:rPr>
          <w:rFonts w:hint="eastAsia" w:ascii="仿宋_GB2312" w:hAnsi="宋体"/>
          <w:sz w:val="32"/>
          <w:szCs w:val="32"/>
          <w:lang w:val="zh-CN"/>
        </w:rPr>
        <w:t>通过本项目的实施，基本实现了项目预期目标。</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（二）存在的问题。</w:t>
      </w:r>
    </w:p>
    <w:p>
      <w:pPr>
        <w:numPr>
          <w:ilvl w:val="0"/>
          <w:numId w:val="0"/>
        </w:numPr>
        <w:spacing w:line="600" w:lineRule="exact"/>
        <w:ind w:firstLine="640" w:firstLineChars="200"/>
        <w:rPr>
          <w:rFonts w:ascii="仿宋_GB2312" w:hAnsi="宋体" w:eastAsia="仿宋_GB2312"/>
          <w:sz w:val="32"/>
          <w:szCs w:val="32"/>
          <w:lang w:val="zh-CN"/>
        </w:rPr>
      </w:pPr>
      <w:r>
        <w:rPr>
          <w:rFonts w:hint="eastAsia" w:ascii="仿宋_GB2312" w:hAnsi="宋体"/>
          <w:sz w:val="32"/>
          <w:szCs w:val="32"/>
          <w:lang w:val="zh-CN"/>
        </w:rPr>
        <w:t>目前项目资金支付仅</w:t>
      </w:r>
      <w:r>
        <w:rPr>
          <w:rFonts w:hint="eastAsia" w:ascii="仿宋_GB2312" w:hAnsi="楷体_GB2312" w:eastAsia="仿宋_GB2312" w:cs="楷体_GB2312"/>
          <w:color w:val="auto"/>
          <w:spacing w:val="-2"/>
          <w:sz w:val="32"/>
          <w:szCs w:val="32"/>
        </w:rPr>
        <w:t>完成</w:t>
      </w:r>
      <w:r>
        <w:rPr>
          <w:rFonts w:hint="eastAsia" w:ascii="仿宋_GB2312" w:hAnsi="楷体_GB2312" w:cs="楷体_GB2312"/>
          <w:color w:val="auto"/>
          <w:spacing w:val="-2"/>
          <w:sz w:val="32"/>
          <w:szCs w:val="32"/>
          <w:lang w:eastAsia="zh-CN"/>
        </w:rPr>
        <w:t>预算</w:t>
      </w:r>
      <w:r>
        <w:rPr>
          <w:rFonts w:hint="eastAsia" w:ascii="仿宋_GB2312" w:hAnsi="楷体_GB2312" w:eastAsia="仿宋_GB2312" w:cs="楷体_GB2312"/>
          <w:color w:val="auto"/>
          <w:spacing w:val="-2"/>
          <w:sz w:val="32"/>
          <w:szCs w:val="32"/>
        </w:rPr>
        <w:t>的</w:t>
      </w:r>
      <w:r>
        <w:rPr>
          <w:rFonts w:hint="eastAsia" w:ascii="仿宋_GB2312" w:hAnsi="楷体_GB2312" w:cs="楷体_GB2312"/>
          <w:color w:val="auto"/>
          <w:spacing w:val="-2"/>
          <w:sz w:val="32"/>
          <w:szCs w:val="32"/>
          <w:lang w:val="en-US" w:eastAsia="zh-CN"/>
        </w:rPr>
        <w:t>20.76</w:t>
      </w:r>
      <w:r>
        <w:rPr>
          <w:rFonts w:hint="eastAsia" w:ascii="仿宋_GB2312" w:hAnsi="楷体_GB2312" w:eastAsia="仿宋_GB2312" w:cs="楷体_GB2312"/>
          <w:color w:val="auto"/>
          <w:spacing w:val="-2"/>
          <w:sz w:val="32"/>
          <w:szCs w:val="32"/>
        </w:rPr>
        <w:t>%。</w:t>
      </w:r>
      <w:r>
        <w:rPr>
          <w:rFonts w:hint="eastAsia" w:ascii="仿宋_GB2312" w:hAnsi="楷体_GB2312" w:cs="楷体_GB2312"/>
          <w:color w:val="auto"/>
          <w:spacing w:val="-2"/>
          <w:sz w:val="32"/>
          <w:szCs w:val="32"/>
          <w:lang w:eastAsia="zh-CN"/>
        </w:rPr>
        <w:t>因工程实施跨年度，并且需试运行</w:t>
      </w:r>
      <w:r>
        <w:rPr>
          <w:rFonts w:hint="eastAsia" w:ascii="仿宋_GB2312" w:hAnsi="楷体_GB2312" w:cs="楷体_GB2312"/>
          <w:color w:val="auto"/>
          <w:spacing w:val="-2"/>
          <w:sz w:val="32"/>
          <w:szCs w:val="32"/>
          <w:lang w:val="en-US" w:eastAsia="zh-CN"/>
        </w:rPr>
        <w:t>3月后进行项目验收，故支付进度较慢。</w:t>
      </w:r>
      <w:r>
        <w:rPr>
          <w:rFonts w:hint="eastAsia" w:ascii="仿宋_GB2312" w:hAnsi="楷体_GB2312" w:cs="楷体_GB2312"/>
          <w:color w:val="auto"/>
          <w:spacing w:val="-2"/>
          <w:sz w:val="32"/>
          <w:szCs w:val="32"/>
          <w:lang w:eastAsia="zh-CN"/>
        </w:rPr>
        <w:t>工程建设完成验收，及后续资金到位后，将按期进行资金支付。</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（三）相关建议。</w:t>
      </w:r>
    </w:p>
    <w:p>
      <w:pPr>
        <w:spacing w:line="600" w:lineRule="exact"/>
        <w:ind w:firstLine="632" w:firstLineChars="200"/>
        <w:rPr>
          <w:rFonts w:ascii="Times New Roman" w:hAnsi="Times New Roman" w:cs="仿宋_GB2312"/>
          <w:caps w:val="0"/>
          <w:szCs w:val="32"/>
        </w:rPr>
      </w:pPr>
      <w:r>
        <w:rPr>
          <w:rFonts w:hint="eastAsia" w:ascii="仿宋_GB2312" w:hAnsi="楷体_GB2312" w:eastAsia="仿宋_GB2312" w:cs="Times New Roman"/>
          <w:spacing w:val="-2"/>
          <w:sz w:val="32"/>
          <w:szCs w:val="32"/>
          <w:lang w:val="zh-CN" w:eastAsia="zh-CN"/>
        </w:rPr>
        <w:t>为</w:t>
      </w:r>
      <w:r>
        <w:rPr>
          <w:rFonts w:hint="eastAsia" w:ascii="仿宋_GB2312" w:hAnsi="楷体_GB2312" w:eastAsia="仿宋_GB2312" w:cs="Times New Roman"/>
          <w:spacing w:val="-2"/>
          <w:sz w:val="32"/>
          <w:szCs w:val="32"/>
        </w:rPr>
        <w:t>确</w:t>
      </w:r>
      <w:r>
        <w:rPr>
          <w:rFonts w:hint="eastAsia" w:ascii="仿宋_GB2312" w:hAnsi="楷体_GB2312" w:eastAsia="仿宋_GB2312"/>
          <w:spacing w:val="-2"/>
          <w:sz w:val="32"/>
          <w:szCs w:val="32"/>
        </w:rPr>
        <w:t>保</w:t>
      </w:r>
      <w:r>
        <w:rPr>
          <w:rFonts w:hint="eastAsia" w:ascii="仿宋_GB2312" w:hAnsi="楷体_GB2312"/>
          <w:spacing w:val="-2"/>
          <w:sz w:val="32"/>
          <w:szCs w:val="32"/>
          <w:lang w:eastAsia="zh-CN"/>
        </w:rPr>
        <w:t>改污水处理工程项目正常运行，将污水工程设备运行维护费</w:t>
      </w:r>
      <w:r>
        <w:rPr>
          <w:rFonts w:eastAsia="仿宋_GB2312"/>
          <w:sz w:val="32"/>
          <w:szCs w:val="32"/>
        </w:rPr>
        <w:t>纳入每年财政预算</w:t>
      </w:r>
      <w:r>
        <w:rPr>
          <w:rFonts w:hint="eastAsia"/>
          <w:sz w:val="32"/>
          <w:szCs w:val="32"/>
          <w:lang w:eastAsia="zh-CN"/>
        </w:rPr>
        <w:t>。</w:t>
      </w:r>
    </w:p>
    <w:p>
      <w:pPr>
        <w:pageBreakBefore w:val="0"/>
        <w:widowControl/>
        <w:kinsoku/>
        <w:wordWrap/>
        <w:overflowPunct/>
        <w:topLinePunct w:val="0"/>
        <w:bidi w:val="0"/>
        <w:spacing w:line="588" w:lineRule="exact"/>
        <w:jc w:val="left"/>
        <w:textAlignment w:val="auto"/>
        <w:rPr>
          <w:rStyle w:val="17"/>
          <w:rFonts w:ascii="Times New Roman" w:hAnsi="Times New Roman" w:eastAsia="黑体"/>
          <w:b w:val="0"/>
          <w:caps w:val="0"/>
        </w:rPr>
      </w:pPr>
    </w:p>
    <w:p>
      <w:pPr>
        <w:pageBreakBefore w:val="0"/>
        <w:widowControl/>
        <w:kinsoku/>
        <w:wordWrap/>
        <w:overflowPunct/>
        <w:topLinePunct w:val="0"/>
        <w:bidi w:val="0"/>
        <w:spacing w:line="588" w:lineRule="exact"/>
        <w:jc w:val="left"/>
        <w:textAlignment w:val="auto"/>
        <w:rPr>
          <w:rStyle w:val="17"/>
          <w:rFonts w:ascii="Times New Roman" w:hAnsi="Times New Roman" w:eastAsia="黑体"/>
          <w:b w:val="0"/>
          <w:caps w:val="0"/>
        </w:rPr>
      </w:pPr>
      <w:r>
        <w:rPr>
          <w:rStyle w:val="17"/>
          <w:rFonts w:ascii="Times New Roman" w:hAnsi="Times New Roman" w:eastAsia="黑体"/>
          <w:b w:val="0"/>
          <w:caps w:val="0"/>
        </w:rPr>
        <w:br w:type="page"/>
      </w:r>
    </w:p>
    <w:p>
      <w:pPr>
        <w:pageBreakBefore w:val="0"/>
        <w:numPr>
          <w:ilvl w:val="0"/>
          <w:numId w:val="11"/>
        </w:numPr>
        <w:kinsoku/>
        <w:wordWrap/>
        <w:overflowPunct/>
        <w:topLinePunct w:val="0"/>
        <w:bidi w:val="0"/>
        <w:spacing w:line="588" w:lineRule="exact"/>
        <w:jc w:val="center"/>
        <w:textAlignment w:val="auto"/>
        <w:outlineLvl w:val="0"/>
        <w:rPr>
          <w:rFonts w:hint="eastAsia" w:ascii="Times New Roman" w:hAnsi="Times New Roman" w:eastAsia="方正小标宋_GBK" w:cs="Times New Roman"/>
          <w:bCs/>
          <w:caps w:val="0"/>
          <w:sz w:val="44"/>
          <w:szCs w:val="44"/>
        </w:rPr>
      </w:pPr>
      <w:bookmarkStart w:id="94" w:name="_Toc15396618"/>
      <w:bookmarkStart w:id="95" w:name="_Toc32283"/>
      <w:bookmarkStart w:id="96" w:name="_Toc17453"/>
      <w:r>
        <w:rPr>
          <w:rFonts w:hint="eastAsia" w:ascii="Times New Roman" w:hAnsi="Times New Roman" w:eastAsia="方正小标宋_GBK" w:cs="Times New Roman"/>
          <w:bCs/>
          <w:caps w:val="0"/>
          <w:sz w:val="44"/>
          <w:szCs w:val="44"/>
        </w:rPr>
        <w:t>附表</w:t>
      </w:r>
      <w:bookmarkEnd w:id="85"/>
      <w:bookmarkEnd w:id="94"/>
      <w:bookmarkEnd w:id="95"/>
      <w:bookmarkEnd w:id="96"/>
    </w:p>
    <w:p>
      <w:pPr>
        <w:pageBreakBefore w:val="0"/>
        <w:numPr>
          <w:ilvl w:val="0"/>
          <w:numId w:val="0"/>
        </w:numPr>
        <w:kinsoku/>
        <w:wordWrap/>
        <w:overflowPunct/>
        <w:topLinePunct w:val="0"/>
        <w:bidi w:val="0"/>
        <w:spacing w:line="588" w:lineRule="exact"/>
        <w:jc w:val="both"/>
        <w:textAlignment w:val="auto"/>
        <w:rPr>
          <w:rFonts w:hint="eastAsia" w:ascii="Times New Roman" w:hAnsi="Times New Roman" w:eastAsia="方正小标宋_GBK" w:cs="Times New Roman"/>
          <w:bCs/>
          <w:caps w:val="0"/>
          <w:sz w:val="44"/>
          <w:szCs w:val="44"/>
        </w:rPr>
      </w:pPr>
    </w:p>
    <w:p>
      <w:pPr>
        <w:pageBreakBefore w:val="0"/>
        <w:kinsoku/>
        <w:wordWrap/>
        <w:overflowPunct/>
        <w:topLinePunct w:val="0"/>
        <w:bidi w:val="0"/>
        <w:adjustRightInd w:val="0"/>
        <w:snapToGrid w:val="0"/>
        <w:spacing w:line="588" w:lineRule="exact"/>
        <w:ind w:firstLine="720"/>
        <w:textAlignment w:val="auto"/>
        <w:rPr>
          <w:rFonts w:hint="eastAsia" w:ascii="Times New Roman" w:hAnsi="Times New Roman"/>
          <w:caps w:val="0"/>
          <w:szCs w:val="32"/>
          <w:lang w:val="zh-CN"/>
        </w:rPr>
      </w:pPr>
      <w:bookmarkStart w:id="97" w:name="_Toc15396619"/>
      <w:bookmarkStart w:id="98" w:name="_Toc15699"/>
      <w:bookmarkStart w:id="99" w:name="_Toc15396620"/>
      <w:bookmarkStart w:id="100" w:name="_Toc27106"/>
      <w:r>
        <w:rPr>
          <w:rFonts w:hint="eastAsia" w:ascii="Times New Roman" w:hAnsi="Times New Roman"/>
          <w:caps w:val="0"/>
          <w:szCs w:val="32"/>
          <w:lang w:val="zh-CN"/>
        </w:rPr>
        <w:t>一、收入支出决算总表</w:t>
      </w:r>
      <w:bookmarkEnd w:id="97"/>
      <w:bookmarkEnd w:id="98"/>
    </w:p>
    <w:p>
      <w:pPr>
        <w:pageBreakBefore w:val="0"/>
        <w:kinsoku/>
        <w:wordWrap/>
        <w:overflowPunct/>
        <w:topLinePunct w:val="0"/>
        <w:bidi w:val="0"/>
        <w:adjustRightInd w:val="0"/>
        <w:snapToGrid w:val="0"/>
        <w:spacing w:line="588" w:lineRule="exact"/>
        <w:ind w:firstLine="720"/>
        <w:textAlignment w:val="auto"/>
        <w:rPr>
          <w:rFonts w:hint="eastAsia" w:ascii="Times New Roman" w:hAnsi="Times New Roman"/>
          <w:caps w:val="0"/>
          <w:szCs w:val="32"/>
          <w:lang w:val="zh-CN"/>
        </w:rPr>
      </w:pPr>
      <w:r>
        <w:rPr>
          <w:rFonts w:hint="eastAsia" w:ascii="Times New Roman" w:hAnsi="Times New Roman"/>
          <w:caps w:val="0"/>
          <w:szCs w:val="32"/>
          <w:lang w:val="zh-CN"/>
        </w:rPr>
        <w:t>二、收入决算表</w:t>
      </w:r>
      <w:bookmarkEnd w:id="99"/>
      <w:bookmarkEnd w:id="100"/>
      <w:bookmarkStart w:id="101" w:name="_Toc15396621"/>
      <w:bookmarkStart w:id="102" w:name="_Toc26817"/>
    </w:p>
    <w:p>
      <w:pPr>
        <w:pageBreakBefore w:val="0"/>
        <w:kinsoku/>
        <w:wordWrap/>
        <w:overflowPunct/>
        <w:topLinePunct w:val="0"/>
        <w:bidi w:val="0"/>
        <w:adjustRightInd w:val="0"/>
        <w:snapToGrid w:val="0"/>
        <w:spacing w:line="588" w:lineRule="exact"/>
        <w:ind w:firstLine="720"/>
        <w:textAlignment w:val="auto"/>
        <w:rPr>
          <w:rFonts w:hint="eastAsia" w:ascii="Times New Roman" w:hAnsi="Times New Roman"/>
          <w:caps w:val="0"/>
          <w:szCs w:val="32"/>
          <w:lang w:val="zh-CN"/>
        </w:rPr>
      </w:pPr>
      <w:r>
        <w:rPr>
          <w:rFonts w:hint="eastAsia" w:ascii="Times New Roman" w:hAnsi="Times New Roman"/>
          <w:caps w:val="0"/>
          <w:szCs w:val="32"/>
          <w:lang w:val="zh-CN"/>
        </w:rPr>
        <w:t>三、支出决算表</w:t>
      </w:r>
      <w:bookmarkEnd w:id="101"/>
      <w:bookmarkEnd w:id="102"/>
      <w:bookmarkStart w:id="103" w:name="_Toc15396622"/>
      <w:bookmarkStart w:id="104" w:name="_Toc21747"/>
    </w:p>
    <w:p>
      <w:pPr>
        <w:pageBreakBefore w:val="0"/>
        <w:kinsoku/>
        <w:wordWrap/>
        <w:overflowPunct/>
        <w:topLinePunct w:val="0"/>
        <w:bidi w:val="0"/>
        <w:adjustRightInd w:val="0"/>
        <w:snapToGrid w:val="0"/>
        <w:spacing w:line="588" w:lineRule="exact"/>
        <w:ind w:firstLine="720"/>
        <w:textAlignment w:val="auto"/>
        <w:rPr>
          <w:rFonts w:hint="eastAsia" w:ascii="Times New Roman" w:hAnsi="Times New Roman"/>
          <w:caps w:val="0"/>
          <w:szCs w:val="32"/>
          <w:lang w:val="zh-CN"/>
        </w:rPr>
      </w:pPr>
      <w:r>
        <w:rPr>
          <w:rFonts w:hint="eastAsia" w:ascii="Times New Roman" w:hAnsi="Times New Roman"/>
          <w:caps w:val="0"/>
          <w:szCs w:val="32"/>
          <w:lang w:val="zh-CN"/>
        </w:rPr>
        <w:t>四、财政拨款收入支出决算总表</w:t>
      </w:r>
      <w:bookmarkEnd w:id="103"/>
      <w:bookmarkEnd w:id="104"/>
      <w:bookmarkStart w:id="105" w:name="_Toc12959"/>
      <w:bookmarkStart w:id="106" w:name="_Toc15396623"/>
    </w:p>
    <w:p>
      <w:pPr>
        <w:pageBreakBefore w:val="0"/>
        <w:kinsoku/>
        <w:wordWrap/>
        <w:overflowPunct/>
        <w:topLinePunct w:val="0"/>
        <w:bidi w:val="0"/>
        <w:adjustRightInd w:val="0"/>
        <w:snapToGrid w:val="0"/>
        <w:spacing w:line="588" w:lineRule="exact"/>
        <w:ind w:firstLine="720"/>
        <w:textAlignment w:val="auto"/>
        <w:rPr>
          <w:rFonts w:hint="eastAsia" w:ascii="Times New Roman" w:hAnsi="Times New Roman"/>
          <w:caps w:val="0"/>
          <w:szCs w:val="32"/>
          <w:lang w:val="zh-CN"/>
        </w:rPr>
      </w:pPr>
      <w:r>
        <w:rPr>
          <w:rFonts w:hint="eastAsia" w:ascii="Times New Roman" w:hAnsi="Times New Roman"/>
          <w:caps w:val="0"/>
          <w:szCs w:val="32"/>
          <w:lang w:val="zh-CN"/>
        </w:rPr>
        <w:t>五、财政拨款支出决算明细表</w:t>
      </w:r>
      <w:bookmarkEnd w:id="105"/>
      <w:bookmarkEnd w:id="106"/>
      <w:bookmarkStart w:id="107" w:name="_Toc15396624"/>
      <w:bookmarkStart w:id="108" w:name="_Toc23749"/>
    </w:p>
    <w:p>
      <w:pPr>
        <w:pageBreakBefore w:val="0"/>
        <w:kinsoku/>
        <w:wordWrap/>
        <w:overflowPunct/>
        <w:topLinePunct w:val="0"/>
        <w:bidi w:val="0"/>
        <w:adjustRightInd w:val="0"/>
        <w:snapToGrid w:val="0"/>
        <w:spacing w:line="588" w:lineRule="exact"/>
        <w:ind w:firstLine="720"/>
        <w:textAlignment w:val="auto"/>
        <w:rPr>
          <w:rFonts w:hint="eastAsia" w:ascii="Times New Roman" w:hAnsi="Times New Roman"/>
          <w:caps w:val="0"/>
          <w:szCs w:val="32"/>
          <w:lang w:val="zh-CN"/>
        </w:rPr>
      </w:pPr>
      <w:r>
        <w:rPr>
          <w:rFonts w:hint="eastAsia" w:ascii="Times New Roman" w:hAnsi="Times New Roman"/>
          <w:caps w:val="0"/>
          <w:szCs w:val="32"/>
          <w:lang w:val="zh-CN"/>
        </w:rPr>
        <w:t>六、一般公共预算财政拨款支出决算表</w:t>
      </w:r>
      <w:bookmarkEnd w:id="107"/>
      <w:bookmarkEnd w:id="108"/>
      <w:bookmarkStart w:id="109" w:name="_Toc15396625"/>
      <w:bookmarkStart w:id="110" w:name="_Toc22275"/>
    </w:p>
    <w:p>
      <w:pPr>
        <w:pageBreakBefore w:val="0"/>
        <w:kinsoku/>
        <w:wordWrap/>
        <w:overflowPunct/>
        <w:topLinePunct w:val="0"/>
        <w:bidi w:val="0"/>
        <w:adjustRightInd w:val="0"/>
        <w:snapToGrid w:val="0"/>
        <w:spacing w:line="588" w:lineRule="exact"/>
        <w:ind w:firstLine="720"/>
        <w:textAlignment w:val="auto"/>
        <w:rPr>
          <w:rFonts w:hint="eastAsia" w:ascii="Times New Roman" w:hAnsi="Times New Roman"/>
          <w:caps w:val="0"/>
          <w:szCs w:val="32"/>
          <w:lang w:val="zh-CN"/>
        </w:rPr>
      </w:pPr>
      <w:r>
        <w:rPr>
          <w:rFonts w:hint="eastAsia" w:ascii="Times New Roman" w:hAnsi="Times New Roman"/>
          <w:caps w:val="0"/>
          <w:szCs w:val="32"/>
          <w:lang w:val="zh-CN"/>
        </w:rPr>
        <w:t>七、一般公共预算财政拨款支出决算明细表</w:t>
      </w:r>
      <w:bookmarkEnd w:id="109"/>
      <w:bookmarkEnd w:id="110"/>
      <w:bookmarkStart w:id="111" w:name="_Toc30634"/>
      <w:bookmarkStart w:id="112" w:name="_Toc15396626"/>
    </w:p>
    <w:p>
      <w:pPr>
        <w:pageBreakBefore w:val="0"/>
        <w:kinsoku/>
        <w:wordWrap/>
        <w:overflowPunct/>
        <w:topLinePunct w:val="0"/>
        <w:bidi w:val="0"/>
        <w:adjustRightInd w:val="0"/>
        <w:snapToGrid w:val="0"/>
        <w:spacing w:line="588" w:lineRule="exact"/>
        <w:ind w:firstLine="720"/>
        <w:textAlignment w:val="auto"/>
        <w:rPr>
          <w:rFonts w:hint="eastAsia" w:ascii="Times New Roman" w:hAnsi="Times New Roman"/>
          <w:caps w:val="0"/>
          <w:szCs w:val="32"/>
          <w:lang w:val="zh-CN"/>
        </w:rPr>
      </w:pPr>
      <w:r>
        <w:rPr>
          <w:rFonts w:hint="eastAsia" w:ascii="Times New Roman" w:hAnsi="Times New Roman"/>
          <w:caps w:val="0"/>
          <w:szCs w:val="32"/>
          <w:lang w:val="zh-CN"/>
        </w:rPr>
        <w:t>八、一般公共预算财政拨款基本支出决算表</w:t>
      </w:r>
      <w:bookmarkEnd w:id="111"/>
      <w:bookmarkEnd w:id="112"/>
      <w:bookmarkStart w:id="113" w:name="_Toc15396627"/>
      <w:bookmarkStart w:id="114" w:name="_Toc15170"/>
    </w:p>
    <w:p>
      <w:pPr>
        <w:pageBreakBefore w:val="0"/>
        <w:kinsoku/>
        <w:wordWrap/>
        <w:overflowPunct/>
        <w:topLinePunct w:val="0"/>
        <w:bidi w:val="0"/>
        <w:adjustRightInd w:val="0"/>
        <w:snapToGrid w:val="0"/>
        <w:spacing w:line="588" w:lineRule="exact"/>
        <w:ind w:firstLine="720"/>
        <w:textAlignment w:val="auto"/>
        <w:rPr>
          <w:rFonts w:hint="eastAsia" w:ascii="Times New Roman" w:hAnsi="Times New Roman"/>
          <w:caps w:val="0"/>
          <w:szCs w:val="32"/>
          <w:lang w:val="zh-CN"/>
        </w:rPr>
      </w:pPr>
      <w:r>
        <w:rPr>
          <w:rFonts w:hint="eastAsia" w:ascii="Times New Roman" w:hAnsi="Times New Roman"/>
          <w:caps w:val="0"/>
          <w:szCs w:val="32"/>
          <w:lang w:val="zh-CN"/>
        </w:rPr>
        <w:t>九、一般公共预算财政拨款项目支出决算表</w:t>
      </w:r>
      <w:bookmarkEnd w:id="113"/>
      <w:bookmarkEnd w:id="114"/>
      <w:bookmarkStart w:id="115" w:name="_Toc15396628"/>
      <w:bookmarkStart w:id="116" w:name="_Toc17603"/>
    </w:p>
    <w:p>
      <w:pPr>
        <w:pageBreakBefore w:val="0"/>
        <w:kinsoku/>
        <w:wordWrap/>
        <w:overflowPunct/>
        <w:topLinePunct w:val="0"/>
        <w:bidi w:val="0"/>
        <w:adjustRightInd w:val="0"/>
        <w:snapToGrid w:val="0"/>
        <w:spacing w:line="588" w:lineRule="exact"/>
        <w:ind w:firstLine="720"/>
        <w:textAlignment w:val="auto"/>
        <w:rPr>
          <w:rFonts w:hint="eastAsia" w:ascii="Times New Roman" w:hAnsi="Times New Roman"/>
          <w:caps w:val="0"/>
          <w:szCs w:val="32"/>
          <w:lang w:val="zh-CN"/>
        </w:rPr>
      </w:pPr>
      <w:r>
        <w:rPr>
          <w:rFonts w:hint="eastAsia" w:ascii="Times New Roman" w:hAnsi="Times New Roman"/>
          <w:caps w:val="0"/>
          <w:szCs w:val="32"/>
          <w:lang w:val="zh-CN"/>
        </w:rPr>
        <w:t>十、一般公共预算财政拨款“三公”经费支出决算表</w:t>
      </w:r>
      <w:bookmarkEnd w:id="115"/>
      <w:bookmarkEnd w:id="116"/>
      <w:bookmarkStart w:id="117" w:name="_Toc7313"/>
      <w:bookmarkStart w:id="118" w:name="_Toc15396629"/>
    </w:p>
    <w:p>
      <w:pPr>
        <w:pageBreakBefore w:val="0"/>
        <w:kinsoku/>
        <w:wordWrap/>
        <w:overflowPunct/>
        <w:topLinePunct w:val="0"/>
        <w:bidi w:val="0"/>
        <w:adjustRightInd w:val="0"/>
        <w:snapToGrid w:val="0"/>
        <w:spacing w:line="588" w:lineRule="exact"/>
        <w:ind w:firstLine="720"/>
        <w:textAlignment w:val="auto"/>
        <w:rPr>
          <w:rFonts w:hint="eastAsia" w:ascii="Times New Roman" w:hAnsi="Times New Roman"/>
          <w:caps w:val="0"/>
          <w:szCs w:val="32"/>
          <w:lang w:val="zh-CN"/>
        </w:rPr>
      </w:pPr>
      <w:r>
        <w:rPr>
          <w:rFonts w:hint="eastAsia" w:ascii="Times New Roman" w:hAnsi="Times New Roman"/>
          <w:caps w:val="0"/>
          <w:szCs w:val="32"/>
          <w:lang w:val="zh-CN"/>
        </w:rPr>
        <w:t>十一、政府性基金预算财政拨款收入支出决算表</w:t>
      </w:r>
      <w:bookmarkEnd w:id="117"/>
      <w:bookmarkEnd w:id="118"/>
      <w:bookmarkStart w:id="119" w:name="_Toc9382"/>
      <w:bookmarkStart w:id="120" w:name="_Toc15396630"/>
    </w:p>
    <w:p>
      <w:pPr>
        <w:pageBreakBefore w:val="0"/>
        <w:kinsoku/>
        <w:wordWrap/>
        <w:overflowPunct/>
        <w:topLinePunct w:val="0"/>
        <w:bidi w:val="0"/>
        <w:adjustRightInd w:val="0"/>
        <w:snapToGrid w:val="0"/>
        <w:spacing w:line="588" w:lineRule="exact"/>
        <w:ind w:firstLine="720"/>
        <w:textAlignment w:val="auto"/>
        <w:rPr>
          <w:rFonts w:hint="eastAsia" w:ascii="Times New Roman" w:hAnsi="Times New Roman"/>
          <w:caps w:val="0"/>
          <w:szCs w:val="32"/>
          <w:lang w:val="zh-CN"/>
        </w:rPr>
      </w:pPr>
      <w:r>
        <w:rPr>
          <w:rFonts w:hint="eastAsia" w:ascii="Times New Roman" w:hAnsi="Times New Roman"/>
          <w:caps w:val="0"/>
          <w:szCs w:val="32"/>
          <w:lang w:val="zh-CN"/>
        </w:rPr>
        <w:t>十二、政府性基金预算财政拨款“三公”经费支出决算表</w:t>
      </w:r>
      <w:bookmarkEnd w:id="119"/>
      <w:bookmarkEnd w:id="120"/>
      <w:bookmarkStart w:id="121" w:name="_Toc22683"/>
    </w:p>
    <w:p>
      <w:pPr>
        <w:pageBreakBefore w:val="0"/>
        <w:kinsoku/>
        <w:wordWrap/>
        <w:overflowPunct/>
        <w:topLinePunct w:val="0"/>
        <w:bidi w:val="0"/>
        <w:adjustRightInd w:val="0"/>
        <w:snapToGrid w:val="0"/>
        <w:spacing w:line="588" w:lineRule="exact"/>
        <w:ind w:firstLine="720"/>
        <w:textAlignment w:val="auto"/>
        <w:rPr>
          <w:rFonts w:hint="eastAsia" w:ascii="Times New Roman" w:hAnsi="Times New Roman"/>
          <w:caps w:val="0"/>
          <w:szCs w:val="32"/>
          <w:lang w:val="zh-CN"/>
        </w:rPr>
      </w:pPr>
      <w:r>
        <w:rPr>
          <w:rFonts w:hint="eastAsia" w:ascii="Times New Roman" w:hAnsi="Times New Roman"/>
          <w:caps w:val="0"/>
          <w:szCs w:val="32"/>
          <w:lang w:val="zh-CN"/>
        </w:rPr>
        <w:t>十三、国有资本经营预算财政拨款收入支出决算表</w:t>
      </w:r>
      <w:bookmarkEnd w:id="121"/>
      <w:bookmarkStart w:id="122" w:name="_Toc10257"/>
    </w:p>
    <w:p>
      <w:pPr>
        <w:pageBreakBefore w:val="0"/>
        <w:kinsoku/>
        <w:wordWrap/>
        <w:overflowPunct/>
        <w:topLinePunct w:val="0"/>
        <w:bidi w:val="0"/>
        <w:adjustRightInd w:val="0"/>
        <w:snapToGrid w:val="0"/>
        <w:spacing w:line="588" w:lineRule="exact"/>
        <w:ind w:firstLine="720"/>
        <w:textAlignment w:val="auto"/>
        <w:rPr>
          <w:rFonts w:hint="eastAsia" w:ascii="Times New Roman" w:hAnsi="Times New Roman"/>
          <w:caps w:val="0"/>
          <w:szCs w:val="32"/>
          <w:lang w:val="zh-CN"/>
        </w:rPr>
      </w:pPr>
      <w:r>
        <w:rPr>
          <w:rFonts w:hint="eastAsia" w:ascii="Times New Roman" w:hAnsi="Times New Roman"/>
          <w:caps w:val="0"/>
          <w:szCs w:val="32"/>
          <w:lang w:val="zh-CN"/>
        </w:rPr>
        <w:t>十四、国有资本经营预算财政拨款支出决算表</w:t>
      </w:r>
      <w:bookmarkEnd w:id="122"/>
    </w:p>
    <w:sectPr>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等线">
    <w:altName w:val="宋体"/>
    <w:panose1 w:val="00000000000000000000"/>
    <w:charset w:val="86"/>
    <w:family w:val="auto"/>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宋体-方正超大字符集"/>
    <w:panose1 w:val="03000509000000000000"/>
    <w:charset w:val="86"/>
    <w:family w:val="script"/>
    <w:pitch w:val="default"/>
    <w:sig w:usb0="00000000" w:usb1="00000000" w:usb2="00000000" w:usb3="00000000" w:csb0="00040000" w:csb1="00000000"/>
  </w:font>
  <w:font w:name="宋体-方正超大字符集">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2336" behindDoc="0" locked="0" layoutInCell="1" allowOverlap="1">
              <wp:simplePos x="0" y="0"/>
              <wp:positionH relativeFrom="margin">
                <wp:posOffset>2493645</wp:posOffset>
              </wp:positionH>
              <wp:positionV relativeFrom="paragraph">
                <wp:posOffset>-182880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96.35pt;margin-top:-14.4pt;height:144pt;width:144pt;mso-position-horizontal-relative:margin;mso-wrap-style:none;z-index:251662336;mso-width-relative:page;mso-height-relative:page;" filled="f" stroked="f" coordsize="21600,21600" o:gfxdata="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MIWBgnYAAAACwEAAA8AAAAAAAAAAQAgAAAAIgAAAGRycy9kb3ducmV2Lnht&#10;bFBLAQIUABQAAAAIAIdO4kC6jDgrMgIAAGEEAAAOAAAAAAAAAAEAIAAAACcBAABkcnMvZTJvRG9j&#10;LnhtbFBLBQYAAAAABgAGAFkBAADL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17</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8"/>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17</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C345A9"/>
    <w:multiLevelType w:val="singleLevel"/>
    <w:tmpl w:val="AAC345A9"/>
    <w:lvl w:ilvl="0" w:tentative="0">
      <w:start w:val="1"/>
      <w:numFmt w:val="chineseCounting"/>
      <w:suff w:val="nothing"/>
      <w:lvlText w:val="（%1）"/>
      <w:lvlJc w:val="left"/>
      <w:rPr>
        <w:rFonts w:hint="eastAsia"/>
      </w:rPr>
    </w:lvl>
  </w:abstractNum>
  <w:abstractNum w:abstractNumId="1">
    <w:nsid w:val="AD82D410"/>
    <w:multiLevelType w:val="singleLevel"/>
    <w:tmpl w:val="AD82D410"/>
    <w:lvl w:ilvl="0" w:tentative="0">
      <w:start w:val="2"/>
      <w:numFmt w:val="decimal"/>
      <w:suff w:val="nothing"/>
      <w:lvlText w:val="%1．"/>
      <w:lvlJc w:val="left"/>
    </w:lvl>
  </w:abstractNum>
  <w:abstractNum w:abstractNumId="2">
    <w:nsid w:val="C0827DB3"/>
    <w:multiLevelType w:val="singleLevel"/>
    <w:tmpl w:val="C0827DB3"/>
    <w:lvl w:ilvl="0" w:tentative="0">
      <w:start w:val="4"/>
      <w:numFmt w:val="chineseCounting"/>
      <w:suff w:val="nothing"/>
      <w:lvlText w:val="（%1）"/>
      <w:lvlJc w:val="left"/>
      <w:rPr>
        <w:rFonts w:hint="eastAsia"/>
      </w:rPr>
    </w:lvl>
  </w:abstractNum>
  <w:abstractNum w:abstractNumId="3">
    <w:nsid w:val="CFBA69B7"/>
    <w:multiLevelType w:val="singleLevel"/>
    <w:tmpl w:val="CFBA69B7"/>
    <w:lvl w:ilvl="0" w:tentative="0">
      <w:start w:val="2"/>
      <w:numFmt w:val="chineseCounting"/>
      <w:suff w:val="nothing"/>
      <w:lvlText w:val="（%1）"/>
      <w:lvlJc w:val="left"/>
      <w:rPr>
        <w:rFonts w:hint="eastAsia"/>
      </w:rPr>
    </w:lvl>
  </w:abstractNum>
  <w:abstractNum w:abstractNumId="4">
    <w:nsid w:val="F2326C19"/>
    <w:multiLevelType w:val="singleLevel"/>
    <w:tmpl w:val="F2326C19"/>
    <w:lvl w:ilvl="0" w:tentative="0">
      <w:start w:val="2"/>
      <w:numFmt w:val="decimal"/>
      <w:suff w:val="nothing"/>
      <w:lvlText w:val="%1．"/>
      <w:lvlJc w:val="left"/>
    </w:lvl>
  </w:abstractNum>
  <w:abstractNum w:abstractNumId="5">
    <w:nsid w:val="F3A26668"/>
    <w:multiLevelType w:val="singleLevel"/>
    <w:tmpl w:val="F3A26668"/>
    <w:lvl w:ilvl="0" w:tentative="0">
      <w:start w:val="1"/>
      <w:numFmt w:val="decimal"/>
      <w:lvlText w:val="%1."/>
      <w:lvlJc w:val="left"/>
      <w:pPr>
        <w:tabs>
          <w:tab w:val="left" w:pos="312"/>
        </w:tabs>
      </w:pPr>
    </w:lvl>
  </w:abstractNum>
  <w:abstractNum w:abstractNumId="6">
    <w:nsid w:val="27C07277"/>
    <w:multiLevelType w:val="singleLevel"/>
    <w:tmpl w:val="27C07277"/>
    <w:lvl w:ilvl="0" w:tentative="0">
      <w:start w:val="2"/>
      <w:numFmt w:val="chineseCounting"/>
      <w:suff w:val="nothing"/>
      <w:lvlText w:val="%1、"/>
      <w:lvlJc w:val="left"/>
      <w:rPr>
        <w:rFonts w:hint="eastAsia"/>
      </w:rPr>
    </w:lvl>
  </w:abstractNum>
  <w:abstractNum w:abstractNumId="7">
    <w:nsid w:val="3183F7CD"/>
    <w:multiLevelType w:val="singleLevel"/>
    <w:tmpl w:val="3183F7CD"/>
    <w:lvl w:ilvl="0" w:tentative="0">
      <w:start w:val="1"/>
      <w:numFmt w:val="decimal"/>
      <w:suff w:val="nothing"/>
      <w:lvlText w:val="%1、"/>
      <w:lvlJc w:val="left"/>
    </w:lvl>
  </w:abstractNum>
  <w:abstractNum w:abstractNumId="8">
    <w:nsid w:val="426F86EB"/>
    <w:multiLevelType w:val="singleLevel"/>
    <w:tmpl w:val="426F86EB"/>
    <w:lvl w:ilvl="0" w:tentative="0">
      <w:start w:val="2"/>
      <w:numFmt w:val="decimal"/>
      <w:suff w:val="nothing"/>
      <w:lvlText w:val="%1．"/>
      <w:lvlJc w:val="left"/>
    </w:lvl>
  </w:abstractNum>
  <w:abstractNum w:abstractNumId="9">
    <w:nsid w:val="6EC8F235"/>
    <w:multiLevelType w:val="singleLevel"/>
    <w:tmpl w:val="6EC8F235"/>
    <w:lvl w:ilvl="0" w:tentative="0">
      <w:start w:val="1"/>
      <w:numFmt w:val="decimal"/>
      <w:suff w:val="nothing"/>
      <w:lvlText w:val="（%1）"/>
      <w:lvlJc w:val="left"/>
    </w:lvl>
  </w:abstractNum>
  <w:abstractNum w:abstractNumId="10">
    <w:nsid w:val="761F2BCB"/>
    <w:multiLevelType w:val="singleLevel"/>
    <w:tmpl w:val="761F2BCB"/>
    <w:lvl w:ilvl="0" w:tentative="0">
      <w:start w:val="5"/>
      <w:numFmt w:val="chineseCounting"/>
      <w:suff w:val="space"/>
      <w:lvlText w:val="第%1部分"/>
      <w:lvlJc w:val="left"/>
      <w:rPr>
        <w:rFonts w:hint="eastAsia"/>
      </w:rPr>
    </w:lvl>
  </w:abstractNum>
  <w:num w:numId="1">
    <w:abstractNumId w:val="6"/>
  </w:num>
  <w:num w:numId="2">
    <w:abstractNumId w:val="2"/>
  </w:num>
  <w:num w:numId="3">
    <w:abstractNumId w:val="5"/>
  </w:num>
  <w:num w:numId="4">
    <w:abstractNumId w:val="9"/>
  </w:num>
  <w:num w:numId="5">
    <w:abstractNumId w:val="3"/>
  </w:num>
  <w:num w:numId="6">
    <w:abstractNumId w:val="4"/>
  </w:num>
  <w:num w:numId="7">
    <w:abstractNumId w:val="8"/>
  </w:num>
  <w:num w:numId="8">
    <w:abstractNumId w:val="7"/>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yZjhjMDljN2ZmZDI4MDM1OTczNmZkYWIwMTM0OGUifQ=="/>
  </w:docVars>
  <w:rsids>
    <w:rsidRoot w:val="6504078C"/>
    <w:rsid w:val="00004B73"/>
    <w:rsid w:val="00041597"/>
    <w:rsid w:val="000D3302"/>
    <w:rsid w:val="00175B5B"/>
    <w:rsid w:val="001943E7"/>
    <w:rsid w:val="001C7B47"/>
    <w:rsid w:val="001D46EF"/>
    <w:rsid w:val="001D504D"/>
    <w:rsid w:val="0021787B"/>
    <w:rsid w:val="002D1B8D"/>
    <w:rsid w:val="002E2606"/>
    <w:rsid w:val="00303C1C"/>
    <w:rsid w:val="003344B3"/>
    <w:rsid w:val="00367240"/>
    <w:rsid w:val="003E7F2D"/>
    <w:rsid w:val="003F1C66"/>
    <w:rsid w:val="00404063"/>
    <w:rsid w:val="0044661F"/>
    <w:rsid w:val="004509CE"/>
    <w:rsid w:val="004A2EC9"/>
    <w:rsid w:val="004B751C"/>
    <w:rsid w:val="005477C8"/>
    <w:rsid w:val="00585868"/>
    <w:rsid w:val="005A53B9"/>
    <w:rsid w:val="005B4E60"/>
    <w:rsid w:val="00647080"/>
    <w:rsid w:val="00686AC4"/>
    <w:rsid w:val="006B3DE5"/>
    <w:rsid w:val="006C3958"/>
    <w:rsid w:val="006F794E"/>
    <w:rsid w:val="007218B9"/>
    <w:rsid w:val="00731DB8"/>
    <w:rsid w:val="007431A7"/>
    <w:rsid w:val="00777B2B"/>
    <w:rsid w:val="007B09EE"/>
    <w:rsid w:val="007B465C"/>
    <w:rsid w:val="007E029D"/>
    <w:rsid w:val="007E129A"/>
    <w:rsid w:val="0080719B"/>
    <w:rsid w:val="00850960"/>
    <w:rsid w:val="00860B8F"/>
    <w:rsid w:val="008B04A6"/>
    <w:rsid w:val="008C04A6"/>
    <w:rsid w:val="008F3B1A"/>
    <w:rsid w:val="009159A4"/>
    <w:rsid w:val="009231E7"/>
    <w:rsid w:val="00946041"/>
    <w:rsid w:val="00994714"/>
    <w:rsid w:val="009A7A8A"/>
    <w:rsid w:val="009B27F7"/>
    <w:rsid w:val="009C5611"/>
    <w:rsid w:val="00A21006"/>
    <w:rsid w:val="00A758EF"/>
    <w:rsid w:val="00A851A8"/>
    <w:rsid w:val="00B47B50"/>
    <w:rsid w:val="00B62C19"/>
    <w:rsid w:val="00B931A8"/>
    <w:rsid w:val="00BB7823"/>
    <w:rsid w:val="00CF03BA"/>
    <w:rsid w:val="00D160BC"/>
    <w:rsid w:val="00D3609A"/>
    <w:rsid w:val="00D579CC"/>
    <w:rsid w:val="00D97A94"/>
    <w:rsid w:val="00DA0BD9"/>
    <w:rsid w:val="00DD6F69"/>
    <w:rsid w:val="00DF7A34"/>
    <w:rsid w:val="00E0002F"/>
    <w:rsid w:val="00E05197"/>
    <w:rsid w:val="00E71BE6"/>
    <w:rsid w:val="00EB1841"/>
    <w:rsid w:val="00EB2353"/>
    <w:rsid w:val="00EB2AD4"/>
    <w:rsid w:val="00ED06CB"/>
    <w:rsid w:val="00EF6A3B"/>
    <w:rsid w:val="00F011F0"/>
    <w:rsid w:val="00F2113A"/>
    <w:rsid w:val="00F21E8E"/>
    <w:rsid w:val="00FA3FE4"/>
    <w:rsid w:val="00FE7996"/>
    <w:rsid w:val="00FF0740"/>
    <w:rsid w:val="01B511C3"/>
    <w:rsid w:val="021633CD"/>
    <w:rsid w:val="03C05D13"/>
    <w:rsid w:val="03F27306"/>
    <w:rsid w:val="049E02BC"/>
    <w:rsid w:val="06D96529"/>
    <w:rsid w:val="073A569E"/>
    <w:rsid w:val="07A13021"/>
    <w:rsid w:val="0A01322B"/>
    <w:rsid w:val="0B6759C0"/>
    <w:rsid w:val="0BC420BB"/>
    <w:rsid w:val="0EDC3017"/>
    <w:rsid w:val="10701176"/>
    <w:rsid w:val="10BB584F"/>
    <w:rsid w:val="110E0111"/>
    <w:rsid w:val="119C5ADC"/>
    <w:rsid w:val="13141823"/>
    <w:rsid w:val="13233F21"/>
    <w:rsid w:val="150951C7"/>
    <w:rsid w:val="18E01A5E"/>
    <w:rsid w:val="18F84583"/>
    <w:rsid w:val="1B1C4B54"/>
    <w:rsid w:val="1C755E94"/>
    <w:rsid w:val="1CCA7385"/>
    <w:rsid w:val="21D84D5F"/>
    <w:rsid w:val="244545A8"/>
    <w:rsid w:val="2461667D"/>
    <w:rsid w:val="259875DF"/>
    <w:rsid w:val="274E0825"/>
    <w:rsid w:val="279B0D58"/>
    <w:rsid w:val="2854138B"/>
    <w:rsid w:val="2A7F3893"/>
    <w:rsid w:val="2AC65C17"/>
    <w:rsid w:val="2ACD4412"/>
    <w:rsid w:val="2BA57009"/>
    <w:rsid w:val="2C2A19AC"/>
    <w:rsid w:val="2E63640C"/>
    <w:rsid w:val="2E8D5D39"/>
    <w:rsid w:val="310500C6"/>
    <w:rsid w:val="32825A4D"/>
    <w:rsid w:val="334270C7"/>
    <w:rsid w:val="355377A7"/>
    <w:rsid w:val="37160652"/>
    <w:rsid w:val="37B4449A"/>
    <w:rsid w:val="37E650E8"/>
    <w:rsid w:val="3B3A1AB6"/>
    <w:rsid w:val="3C5352D9"/>
    <w:rsid w:val="3D035E76"/>
    <w:rsid w:val="3E4169FF"/>
    <w:rsid w:val="3FC73ABF"/>
    <w:rsid w:val="432A5A5C"/>
    <w:rsid w:val="44E147E6"/>
    <w:rsid w:val="44F7782D"/>
    <w:rsid w:val="46C752B8"/>
    <w:rsid w:val="4E3A4862"/>
    <w:rsid w:val="4FE1784C"/>
    <w:rsid w:val="5080583D"/>
    <w:rsid w:val="53DC003D"/>
    <w:rsid w:val="55670321"/>
    <w:rsid w:val="56AB6C7A"/>
    <w:rsid w:val="5A1D1FAE"/>
    <w:rsid w:val="5A2E32C9"/>
    <w:rsid w:val="5AC54609"/>
    <w:rsid w:val="5BCB24B7"/>
    <w:rsid w:val="5D3E75DF"/>
    <w:rsid w:val="63933832"/>
    <w:rsid w:val="6504078C"/>
    <w:rsid w:val="67976F80"/>
    <w:rsid w:val="67AC3B2E"/>
    <w:rsid w:val="695535AB"/>
    <w:rsid w:val="69AA5F20"/>
    <w:rsid w:val="6A054799"/>
    <w:rsid w:val="6ACD4007"/>
    <w:rsid w:val="6ADE63F1"/>
    <w:rsid w:val="6DB855A9"/>
    <w:rsid w:val="6DCB0470"/>
    <w:rsid w:val="6F6F28E4"/>
    <w:rsid w:val="726E3979"/>
    <w:rsid w:val="72AB38E1"/>
    <w:rsid w:val="753B6A2C"/>
    <w:rsid w:val="77890BA7"/>
    <w:rsid w:val="78402D33"/>
    <w:rsid w:val="78F548AE"/>
    <w:rsid w:val="7A756C90"/>
    <w:rsid w:val="7CAB259C"/>
    <w:rsid w:val="7CBE0749"/>
    <w:rsid w:val="7D86773A"/>
    <w:rsid w:val="7F446F9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link w:val="17"/>
    <w:qFormat/>
    <w:uiPriority w:val="99"/>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99"/>
    <w:pPr>
      <w:keepNext/>
      <w:keepLines/>
      <w:spacing w:before="260" w:after="260" w:line="416" w:lineRule="auto"/>
      <w:outlineLvl w:val="1"/>
    </w:pPr>
    <w:rPr>
      <w:rFonts w:ascii="Cambria" w:hAnsi="Cambria"/>
      <w:b/>
      <w:bCs/>
      <w:szCs w:val="32"/>
    </w:rPr>
  </w:style>
  <w:style w:type="paragraph" w:styleId="5">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99"/>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99"/>
    <w:pPr>
      <w:spacing w:beforeLines="30"/>
    </w:pPr>
    <w:rPr>
      <w:rFonts w:ascii="仿宋_GB2312"/>
      <w:kern w:val="0"/>
      <w:sz w:val="24"/>
      <w:szCs w:val="20"/>
    </w:rPr>
  </w:style>
  <w:style w:type="paragraph" w:styleId="6">
    <w:name w:val="toc 3"/>
    <w:basedOn w:val="1"/>
    <w:next w:val="1"/>
    <w:qFormat/>
    <w:locked/>
    <w:uiPriority w:val="0"/>
    <w:pPr>
      <w:ind w:left="840" w:leftChars="400"/>
    </w:pPr>
  </w:style>
  <w:style w:type="paragraph" w:styleId="7">
    <w:name w:val="Balloon Text"/>
    <w:basedOn w:val="1"/>
    <w:link w:val="20"/>
    <w:semiHidden/>
    <w:qFormat/>
    <w:uiPriority w:val="99"/>
    <w:rPr>
      <w:sz w:val="18"/>
      <w:szCs w:val="18"/>
    </w:rPr>
  </w:style>
  <w:style w:type="paragraph" w:styleId="8">
    <w:name w:val="footer"/>
    <w:basedOn w:val="1"/>
    <w:link w:val="21"/>
    <w:qFormat/>
    <w:uiPriority w:val="99"/>
    <w:pPr>
      <w:tabs>
        <w:tab w:val="center" w:pos="4153"/>
        <w:tab w:val="right" w:pos="8306"/>
      </w:tabs>
      <w:snapToGrid w:val="0"/>
      <w:jc w:val="left"/>
    </w:pPr>
    <w:rPr>
      <w:rFonts w:ascii="Calibri" w:hAnsi="Calibri"/>
      <w:kern w:val="0"/>
      <w:sz w:val="18"/>
      <w:szCs w:val="20"/>
    </w:rPr>
  </w:style>
  <w:style w:type="paragraph" w:styleId="9">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10">
    <w:name w:val="toc 1"/>
    <w:basedOn w:val="1"/>
    <w:next w:val="1"/>
    <w:qFormat/>
    <w:uiPriority w:val="99"/>
    <w:pPr>
      <w:spacing w:before="120"/>
      <w:jc w:val="left"/>
    </w:pPr>
    <w:rPr>
      <w:rFonts w:ascii="等线" w:eastAsia="等线"/>
      <w:b/>
      <w:bCs/>
      <w:i/>
      <w:iCs/>
      <w:sz w:val="24"/>
    </w:rPr>
  </w:style>
  <w:style w:type="paragraph" w:styleId="11">
    <w:name w:val="toc 2"/>
    <w:basedOn w:val="1"/>
    <w:next w:val="1"/>
    <w:qFormat/>
    <w:uiPriority w:val="99"/>
    <w:pPr>
      <w:spacing w:before="120"/>
      <w:ind w:left="300"/>
      <w:jc w:val="left"/>
    </w:pPr>
    <w:rPr>
      <w:rFonts w:ascii="等线" w:eastAsia="等线"/>
      <w:b/>
      <w:bCs/>
      <w:sz w:val="22"/>
      <w:szCs w:val="22"/>
    </w:rPr>
  </w:style>
  <w:style w:type="character" w:styleId="14">
    <w:name w:val="Strong"/>
    <w:basedOn w:val="13"/>
    <w:qFormat/>
    <w:uiPriority w:val="99"/>
    <w:rPr>
      <w:rFonts w:cs="Times New Roman"/>
      <w:b/>
    </w:rPr>
  </w:style>
  <w:style w:type="character" w:styleId="15">
    <w:name w:val="Hyperlink"/>
    <w:basedOn w:val="13"/>
    <w:qFormat/>
    <w:uiPriority w:val="99"/>
    <w:rPr>
      <w:rFonts w:cs="Times New Roman"/>
      <w:color w:val="0000FF"/>
      <w:u w:val="single"/>
    </w:rPr>
  </w:style>
  <w:style w:type="paragraph" w:customStyle="1" w:styleId="16">
    <w:name w:val="索引 51"/>
    <w:basedOn w:val="1"/>
    <w:next w:val="1"/>
    <w:qFormat/>
    <w:uiPriority w:val="0"/>
    <w:pPr>
      <w:ind w:left="800" w:leftChars="800"/>
    </w:pPr>
  </w:style>
  <w:style w:type="character" w:customStyle="1" w:styleId="17">
    <w:name w:val="Heading 1 Char"/>
    <w:basedOn w:val="13"/>
    <w:link w:val="3"/>
    <w:qFormat/>
    <w:locked/>
    <w:uiPriority w:val="99"/>
    <w:rPr>
      <w:rFonts w:cs="Times New Roman"/>
      <w:b/>
      <w:bCs/>
      <w:kern w:val="44"/>
      <w:sz w:val="44"/>
      <w:szCs w:val="44"/>
    </w:rPr>
  </w:style>
  <w:style w:type="character" w:customStyle="1" w:styleId="18">
    <w:name w:val="Heading 2 Char"/>
    <w:basedOn w:val="13"/>
    <w:link w:val="4"/>
    <w:qFormat/>
    <w:locked/>
    <w:uiPriority w:val="99"/>
    <w:rPr>
      <w:rFonts w:ascii="Cambria" w:hAnsi="Cambria" w:cs="Times New Roman"/>
      <w:b/>
      <w:bCs/>
      <w:sz w:val="32"/>
      <w:szCs w:val="32"/>
    </w:rPr>
  </w:style>
  <w:style w:type="character" w:customStyle="1" w:styleId="19">
    <w:name w:val="Body Text Char"/>
    <w:basedOn w:val="13"/>
    <w:link w:val="2"/>
    <w:semiHidden/>
    <w:qFormat/>
    <w:locked/>
    <w:uiPriority w:val="99"/>
    <w:rPr>
      <w:rFonts w:ascii="Times New Roman" w:hAnsi="Times New Roman" w:eastAsia="仿宋_GB2312" w:cs="Times New Roman"/>
      <w:sz w:val="24"/>
      <w:szCs w:val="24"/>
    </w:rPr>
  </w:style>
  <w:style w:type="character" w:customStyle="1" w:styleId="20">
    <w:name w:val="Balloon Text Char"/>
    <w:basedOn w:val="13"/>
    <w:link w:val="7"/>
    <w:semiHidden/>
    <w:qFormat/>
    <w:locked/>
    <w:uiPriority w:val="99"/>
    <w:rPr>
      <w:rFonts w:ascii="Times New Roman" w:hAnsi="Times New Roman" w:eastAsia="仿宋_GB2312" w:cs="Times New Roman"/>
      <w:sz w:val="2"/>
    </w:rPr>
  </w:style>
  <w:style w:type="character" w:customStyle="1" w:styleId="21">
    <w:name w:val="Footer Char"/>
    <w:basedOn w:val="13"/>
    <w:link w:val="8"/>
    <w:semiHidden/>
    <w:qFormat/>
    <w:locked/>
    <w:uiPriority w:val="99"/>
    <w:rPr>
      <w:rFonts w:ascii="Times New Roman" w:hAnsi="Times New Roman" w:eastAsia="仿宋_GB2312" w:cs="Times New Roman"/>
      <w:sz w:val="18"/>
      <w:szCs w:val="18"/>
    </w:rPr>
  </w:style>
  <w:style w:type="character" w:customStyle="1" w:styleId="22">
    <w:name w:val="Header Char"/>
    <w:basedOn w:val="13"/>
    <w:link w:val="9"/>
    <w:semiHidden/>
    <w:qFormat/>
    <w:locked/>
    <w:uiPriority w:val="99"/>
    <w:rPr>
      <w:rFonts w:ascii="Times New Roman" w:hAnsi="Times New Roman" w:eastAsia="仿宋_GB2312" w:cs="Times New Roman"/>
      <w:sz w:val="18"/>
      <w:szCs w:val="18"/>
    </w:rPr>
  </w:style>
  <w:style w:type="paragraph" w:customStyle="1" w:styleId="23">
    <w:name w:val="List Paragraph1"/>
    <w:basedOn w:val="1"/>
    <w:qFormat/>
    <w:uiPriority w:val="99"/>
    <w:pPr>
      <w:ind w:firstLine="420" w:firstLineChars="200"/>
    </w:pPr>
  </w:style>
  <w:style w:type="paragraph" w:customStyle="1" w:styleId="24">
    <w:name w:val="Default"/>
    <w:qFormat/>
    <w:uiPriority w:val="99"/>
    <w:pPr>
      <w:widowControl w:val="0"/>
      <w:autoSpaceDE w:val="0"/>
      <w:autoSpaceDN w:val="0"/>
      <w:adjustRightInd w:val="0"/>
    </w:pPr>
    <w:rPr>
      <w:rFonts w:ascii="仿宋" w:hAnsi="Calibri" w:eastAsia="仿宋" w:cs="仿宋"/>
      <w:color w:val="000000"/>
      <w:kern w:val="0"/>
      <w:sz w:val="24"/>
      <w:szCs w:val="24"/>
      <w:lang w:val="en-US" w:eastAsia="zh-CN" w:bidi="ar-SA"/>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 w:type="paragraph" w:customStyle="1" w:styleId="27">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7725"/>
          <c:y val="0.0493208279430789"/>
          <c:w val="0.8865"/>
          <c:h val="0.79980595084088"/>
        </c:manualLayout>
      </c:layout>
      <c:barChart>
        <c:barDir val="col"/>
        <c:grouping val="clustered"/>
        <c:varyColors val="0"/>
        <c:ser>
          <c:idx val="0"/>
          <c:order val="0"/>
          <c:tx>
            <c:strRef>
              <c:f>Sheet1!$B$1</c:f>
              <c:strCache>
                <c:ptCount val="1"/>
                <c:pt idx="0">
                  <c:v>2019年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收、支总计（万元）</c:v>
                </c:pt>
              </c:strCache>
            </c:strRef>
          </c:cat>
          <c:val>
            <c:numRef>
              <c:f>Sheet1!$B$2</c:f>
              <c:numCache>
                <c:formatCode>General</c:formatCode>
                <c:ptCount val="1"/>
                <c:pt idx="0">
                  <c:v>0</c:v>
                </c:pt>
              </c:numCache>
            </c:numRef>
          </c:val>
        </c:ser>
        <c:ser>
          <c:idx val="1"/>
          <c:order val="1"/>
          <c:tx>
            <c:strRef>
              <c:f>Sheet1!$C$1</c:f>
              <c:strCache>
                <c:ptCount val="1"/>
                <c:pt idx="0">
                  <c:v>2020年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收、支总计（万元）</c:v>
                </c:pt>
              </c:strCache>
            </c:strRef>
          </c:cat>
          <c:val>
            <c:numRef>
              <c:f>Sheet1!$C$2</c:f>
              <c:numCache>
                <c:formatCode>General</c:formatCode>
                <c:ptCount val="1"/>
                <c:pt idx="0">
                  <c:v>1920.85</c:v>
                </c:pt>
              </c:numCache>
            </c:numRef>
          </c:val>
        </c:ser>
        <c:dLbls>
          <c:showLegendKey val="0"/>
          <c:showVal val="1"/>
          <c:showCatName val="0"/>
          <c:showSerName val="0"/>
          <c:showPercent val="0"/>
          <c:showBubbleSize val="0"/>
        </c:dLbls>
        <c:gapWidth val="219"/>
        <c:overlap val="-27"/>
        <c:axId val="492149439"/>
        <c:axId val="771888684"/>
      </c:barChart>
      <c:catAx>
        <c:axId val="49214943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crossAx val="771888684"/>
        <c:crosses val="autoZero"/>
        <c:auto val="1"/>
        <c:lblAlgn val="ctr"/>
        <c:lblOffset val="100"/>
        <c:noMultiLvlLbl val="0"/>
      </c:catAx>
      <c:valAx>
        <c:axId val="7718886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crossAx val="492149439"/>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收入合计</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一般公共预算财政拨款收入（万元）</c:v>
                </c:pt>
                <c:pt idx="1">
                  <c:v>政府性基金预算财政拨款收入（万元）</c:v>
                </c:pt>
              </c:strCache>
            </c:strRef>
          </c:cat>
          <c:val>
            <c:numRef>
              <c:f>Sheet1!$B$2:$B$3</c:f>
              <c:numCache>
                <c:formatCode>General</c:formatCode>
                <c:ptCount val="2"/>
                <c:pt idx="0">
                  <c:v>1845.51</c:v>
                </c:pt>
                <c:pt idx="1">
                  <c:v>75.34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基本支出（万元）</c:v>
                </c:pt>
                <c:pt idx="1">
                  <c:v>项目支出（万元）</c:v>
                </c:pt>
              </c:strCache>
            </c:strRef>
          </c:cat>
          <c:val>
            <c:numRef>
              <c:f>Sheet1!$B$2:$B$3</c:f>
              <c:numCache>
                <c:formatCode>General</c:formatCode>
                <c:ptCount val="2"/>
                <c:pt idx="0">
                  <c:v>1015.39</c:v>
                </c:pt>
                <c:pt idx="1">
                  <c:v>905.45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46575"/>
          <c:y val="0.127"/>
          <c:w val="0.927925"/>
          <c:h val="0.716566666666667"/>
        </c:manualLayout>
      </c:layout>
      <c:barChart>
        <c:barDir val="col"/>
        <c:grouping val="clustered"/>
        <c:varyColors val="0"/>
        <c:ser>
          <c:idx val="0"/>
          <c:order val="0"/>
          <c:tx>
            <c:strRef>
              <c:f>Sheet1!$B$1</c:f>
              <c:strCache>
                <c:ptCount val="1"/>
                <c:pt idx="0">
                  <c:v>2020年财政拨款收、支（万元）</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2019年</c:v>
                </c:pt>
                <c:pt idx="1">
                  <c:v>2020年</c:v>
                </c:pt>
              </c:strCache>
            </c:strRef>
          </c:cat>
          <c:val>
            <c:numRef>
              <c:f>Sheet1!$B$2:$B$3</c:f>
              <c:numCache>
                <c:formatCode>General</c:formatCode>
                <c:ptCount val="2"/>
                <c:pt idx="0">
                  <c:v>0</c:v>
                </c:pt>
                <c:pt idx="1">
                  <c:v>1920.84</c:v>
                </c:pt>
              </c:numCache>
            </c:numRef>
          </c:val>
        </c:ser>
        <c:dLbls>
          <c:showLegendKey val="0"/>
          <c:showVal val="0"/>
          <c:showCatName val="0"/>
          <c:showSerName val="0"/>
          <c:showPercent val="0"/>
          <c:showBubbleSize val="0"/>
        </c:dLbls>
        <c:gapWidth val="219"/>
        <c:overlap val="-27"/>
        <c:axId val="815846414"/>
        <c:axId val="557255111"/>
      </c:barChart>
      <c:catAx>
        <c:axId val="81584641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crossAx val="557255111"/>
        <c:crosses val="autoZero"/>
        <c:auto val="1"/>
        <c:lblAlgn val="ctr"/>
        <c:lblOffset val="100"/>
        <c:noMultiLvlLbl val="0"/>
      </c:catAx>
      <c:valAx>
        <c:axId val="55725511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crossAx val="815846414"/>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一般公共预算财政拨款支出（万元）</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2019年</c:v>
                </c:pt>
                <c:pt idx="1">
                  <c:v>2020年</c:v>
                </c:pt>
              </c:strCache>
            </c:strRef>
          </c:cat>
          <c:val>
            <c:numRef>
              <c:f>Sheet1!$B$2:$B$3</c:f>
              <c:numCache>
                <c:formatCode>General</c:formatCode>
                <c:ptCount val="2"/>
                <c:pt idx="0">
                  <c:v>0</c:v>
                </c:pt>
                <c:pt idx="1">
                  <c:v>1845.51</c:v>
                </c:pt>
              </c:numCache>
            </c:numRef>
          </c:val>
        </c:ser>
        <c:dLbls>
          <c:showLegendKey val="0"/>
          <c:showVal val="1"/>
          <c:showCatName val="0"/>
          <c:showSerName val="0"/>
          <c:showPercent val="0"/>
          <c:showBubbleSize val="0"/>
        </c:dLbls>
        <c:gapWidth val="219"/>
        <c:overlap val="-27"/>
        <c:axId val="829817424"/>
        <c:axId val="691733843"/>
      </c:barChart>
      <c:catAx>
        <c:axId val="82981742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crossAx val="691733843"/>
        <c:crosses val="autoZero"/>
        <c:auto val="1"/>
        <c:lblAlgn val="ctr"/>
        <c:lblOffset val="100"/>
        <c:noMultiLvlLbl val="0"/>
      </c:catAx>
      <c:valAx>
        <c:axId val="69173384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crossAx val="829817424"/>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ayout>
        <c:manualLayout>
          <c:xMode val="edge"/>
          <c:yMode val="edge"/>
          <c:x val="0.301625"/>
          <c:y val="0.921833333333333"/>
        </c:manualLayout>
      </c:layout>
      <c:overlay val="0"/>
      <c:spPr>
        <a:noFill/>
        <a:ln>
          <a:noFill/>
        </a:ln>
        <a:effectLst/>
      </c:spPr>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Pt>
            <c:idx val="6"/>
            <c:bubble3D val="0"/>
            <c:spPr>
              <a:solidFill>
                <a:schemeClr val="accent1">
                  <a:lumMod val="60000"/>
                </a:schemeClr>
              </a:solidFill>
              <a:ln w="19050">
                <a:solidFill>
                  <a:schemeClr val="lt1"/>
                </a:solidFill>
              </a:ln>
              <a:effectLst/>
            </c:spPr>
          </c:dPt>
          <c:dPt>
            <c:idx val="7"/>
            <c:bubble3D val="0"/>
            <c:spPr>
              <a:solidFill>
                <a:schemeClr val="accent2">
                  <a:lumMod val="60000"/>
                </a:schemeClr>
              </a:solidFill>
              <a:ln w="19050">
                <a:solidFill>
                  <a:schemeClr val="lt1"/>
                </a:solidFill>
              </a:ln>
              <a:effectLst/>
            </c:spPr>
          </c:dPt>
          <c:dPt>
            <c:idx val="8"/>
            <c:bubble3D val="0"/>
            <c:spPr>
              <a:solidFill>
                <a:schemeClr val="accent3">
                  <a:lumMod val="60000"/>
                </a:schemeClr>
              </a:solidFill>
              <a:ln w="19050">
                <a:solidFill>
                  <a:schemeClr val="lt1"/>
                </a:solidFill>
              </a:ln>
              <a:effectLst/>
            </c:spPr>
          </c:dPt>
          <c:dLbls>
            <c:dLbl>
              <c:idx val="6"/>
              <c:layout>
                <c:manualLayout>
                  <c:x val="0.047875"/>
                  <c:y val="-0.069666666666666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06025"/>
                  <c:y val="0"/>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0.07075"/>
                  <c:y val="0"/>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Sheet1!$A$2:$A$10</c:f>
              <c:strCache>
                <c:ptCount val="9"/>
                <c:pt idx="0">
                  <c:v>一般公共服务（类）支出(万元）</c:v>
                </c:pt>
                <c:pt idx="1">
                  <c:v>国防（类）支出(万元）</c:v>
                </c:pt>
                <c:pt idx="2">
                  <c:v>社会保障和就业（类）支出(万元）</c:v>
                </c:pt>
                <c:pt idx="3">
                  <c:v>卫生健康支出(万元）</c:v>
                </c:pt>
                <c:pt idx="4">
                  <c:v>节能环保支出(万元）</c:v>
                </c:pt>
                <c:pt idx="5">
                  <c:v>城乡社区支出(万元）</c:v>
                </c:pt>
                <c:pt idx="6">
                  <c:v>农林水支出(万元）</c:v>
                </c:pt>
                <c:pt idx="7">
                  <c:v>交通运输支出(万元）</c:v>
                </c:pt>
                <c:pt idx="8">
                  <c:v>住房保障支出(万元）</c:v>
                </c:pt>
              </c:strCache>
            </c:strRef>
          </c:cat>
          <c:val>
            <c:numRef>
              <c:f>Sheet1!$B$2:$B$10</c:f>
              <c:numCache>
                <c:formatCode>General</c:formatCode>
                <c:ptCount val="9"/>
                <c:pt idx="0">
                  <c:v>405.26</c:v>
                </c:pt>
                <c:pt idx="1">
                  <c:v>2</c:v>
                </c:pt>
                <c:pt idx="2">
                  <c:v>166.62</c:v>
                </c:pt>
                <c:pt idx="3">
                  <c:v>21.97</c:v>
                </c:pt>
                <c:pt idx="4">
                  <c:v>487.5</c:v>
                </c:pt>
                <c:pt idx="5">
                  <c:v>29.54</c:v>
                </c:pt>
                <c:pt idx="6">
                  <c:v>697.71</c:v>
                </c:pt>
                <c:pt idx="7">
                  <c:v>3.11</c:v>
                </c:pt>
                <c:pt idx="8">
                  <c:v>31.79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l"/>
      <c:legendEntry>
        <c:idx val="0"/>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2"/>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3"/>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4"/>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5"/>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6"/>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7"/>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8"/>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ayout>
        <c:manualLayout>
          <c:xMode val="edge"/>
          <c:yMode val="edge"/>
          <c:x val="0.015"/>
          <c:y val="0.105166666666667"/>
          <c:w val="0.27575"/>
          <c:h val="0.829833333333333"/>
        </c:manualLayout>
      </c:layout>
      <c:overlay val="0"/>
      <c:spPr>
        <a:noFill/>
        <a:ln>
          <a:noFill/>
        </a:ln>
        <a:effectLst/>
      </c:spPr>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1000"/>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40</Pages>
  <Words>12952</Words>
  <Characters>14113</Characters>
  <Lines>0</Lines>
  <Paragraphs>0</Paragraphs>
  <TotalTime>3</TotalTime>
  <ScaleCrop>false</ScaleCrop>
  <LinksUpToDate>false</LinksUpToDate>
  <CharactersWithSpaces>14246</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Master'霖</cp:lastModifiedBy>
  <cp:lastPrinted>2022-05-16T01:54:00Z</cp:lastPrinted>
  <dcterms:modified xsi:type="dcterms:W3CDTF">2022-06-06T08:36:04Z</dcterms:modified>
  <dc:title>自贡市自流井区飞龙峡镇人民政府2020年度部门决算编制说明</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4ABBB244A9244D12BC22CD71256BCD21</vt:lpwstr>
  </property>
  <property fmtid="{D5CDD505-2E9C-101B-9397-08002B2CF9AE}" pid="4" name="commondata">
    <vt:lpwstr>eyJoZGlkIjoiYzRlZjYzZTc0NjZmZGQwNWY3ZWY5YjQ1NDc1ODI0MTkifQ==</vt:lpwstr>
  </property>
</Properties>
</file>