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自贡市自流井区仲权镇人民政府单位</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年度决算编制的说明</w:t>
      </w:r>
    </w:p>
    <w:p>
      <w:pPr>
        <w:widowControl/>
        <w:jc w:val="both"/>
        <w:rPr>
          <w:rFonts w:ascii="仿宋_GB2312"/>
          <w:sz w:val="28"/>
          <w:szCs w:val="28"/>
        </w:rPr>
      </w:pPr>
    </w:p>
    <w:p>
      <w:pPr>
        <w:widowControl/>
        <w:jc w:val="center"/>
        <w:rPr>
          <w:rFonts w:hint="eastAsia" w:ascii="黑体" w:hAnsi="黑体" w:eastAsia="黑体"/>
          <w:color w:val="000000"/>
          <w:sz w:val="44"/>
          <w:szCs w:val="44"/>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bookmarkStart w:id="91" w:name="_GoBack"/>
      <w:bookmarkEnd w:id="91"/>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_Toc13725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_Toc10354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_Toc10967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_Toc31021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_Toc6926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caps/>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_Toc11602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_Toc22275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2"/>
        <w:jc w:val="center"/>
        <w:rPr>
          <w:rStyle w:val="16"/>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6"/>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3"/>
        <w:rPr>
          <w:rStyle w:val="17"/>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
      <w:bookmarkEnd w:id="2"/>
      <w:bookmarkEnd w:id="3"/>
    </w:p>
    <w:p>
      <w:pPr>
        <w:pStyle w:val="5"/>
        <w:keepNext w:val="0"/>
        <w:keepLines w:val="0"/>
        <w:pageBreakBefore w:val="0"/>
        <w:widowControl w:val="0"/>
        <w:kinsoku/>
        <w:wordWrap/>
        <w:overflowPunct/>
        <w:topLinePunct w:val="0"/>
        <w:autoSpaceDE/>
        <w:autoSpaceDN/>
        <w:bidi w:val="0"/>
        <w:adjustRightInd w:val="0"/>
        <w:snapToGrid w:val="0"/>
        <w:spacing w:before="93" w:line="592" w:lineRule="exact"/>
        <w:ind w:firstLine="672" w:firstLineChars="210"/>
        <w:textAlignment w:val="auto"/>
        <w:outlineLvl w:val="2"/>
        <w:rPr>
          <w:rFonts w:hint="eastAsia" w:ascii="仿宋" w:hAnsi="仿宋" w:eastAsia="仿宋"/>
          <w:bCs/>
          <w:color w:val="auto"/>
          <w:sz w:val="32"/>
          <w:szCs w:val="32"/>
        </w:rPr>
      </w:pPr>
      <w:bookmarkStart w:id="4" w:name="_Toc15377198"/>
      <w:bookmarkStart w:id="5" w:name="_Toc15378445"/>
      <w:r>
        <w:rPr>
          <w:rFonts w:hint="eastAsia" w:ascii="仿宋" w:hAnsi="仿宋" w:eastAsia="仿宋"/>
          <w:bCs/>
          <w:color w:val="000000"/>
          <w:sz w:val="32"/>
          <w:szCs w:val="32"/>
        </w:rPr>
        <w:t>（一）主要职能。</w:t>
      </w:r>
      <w:bookmarkEnd w:id="4"/>
      <w:bookmarkEnd w:id="5"/>
    </w:p>
    <w:p>
      <w:pPr>
        <w:keepNext w:val="0"/>
        <w:keepLines w:val="0"/>
        <w:pageBreakBefore w:val="0"/>
        <w:widowControl w:val="0"/>
        <w:kinsoku/>
        <w:wordWrap/>
        <w:overflowPunct/>
        <w:topLinePunct w:val="0"/>
        <w:autoSpaceDE/>
        <w:autoSpaceDN/>
        <w:bidi w:val="0"/>
        <w:snapToGrid w:val="0"/>
        <w:spacing w:line="592" w:lineRule="exact"/>
        <w:ind w:firstLine="640" w:firstLineChars="200"/>
        <w:textAlignment w:val="auto"/>
        <w:rPr>
          <w:rFonts w:hint="eastAsia" w:ascii="仿宋" w:hAnsi="仿宋" w:eastAsia="仿宋"/>
          <w:bCs/>
          <w:color w:val="auto"/>
          <w:sz w:val="32"/>
          <w:szCs w:val="32"/>
        </w:rPr>
      </w:pPr>
      <w:r>
        <w:rPr>
          <w:rFonts w:hint="eastAsia" w:ascii="仿宋" w:hAnsi="仿宋" w:eastAsia="仿宋" w:cs="仿宋"/>
          <w:kern w:val="1"/>
          <w:sz w:val="32"/>
          <w:szCs w:val="32"/>
        </w:rPr>
        <w:t>自流井区仲权镇人民政府是基层行政机关，宣传贯彻党的方针、政策和国家的法律、法规，执行上级党委、政府的决定和命令及本</w:t>
      </w:r>
      <w:r>
        <w:rPr>
          <w:rFonts w:hint="eastAsia" w:ascii="仿宋" w:hAnsi="仿宋" w:eastAsia="仿宋" w:cs="仿宋"/>
          <w:kern w:val="1"/>
          <w:sz w:val="32"/>
          <w:szCs w:val="32"/>
          <w:lang w:eastAsia="zh-CN"/>
        </w:rPr>
        <w:t>镇</w:t>
      </w:r>
      <w:r>
        <w:rPr>
          <w:rFonts w:hint="eastAsia" w:ascii="仿宋" w:hAnsi="仿宋" w:eastAsia="仿宋" w:cs="仿宋"/>
          <w:kern w:val="1"/>
          <w:sz w:val="32"/>
          <w:szCs w:val="32"/>
        </w:rPr>
        <w:t>人民代表大会的决议，贯彻落实区委、区政府的重大决策和重要工作部署，</w:t>
      </w:r>
      <w:r>
        <w:rPr>
          <w:rFonts w:hint="eastAsia" w:ascii="仿宋" w:hAnsi="仿宋" w:eastAsia="仿宋" w:cs="仿宋"/>
          <w:sz w:val="32"/>
          <w:szCs w:val="32"/>
        </w:rPr>
        <w:t>制定和实施本镇农业、经济发展规划、年度计划；谋划实施乡域范围内的经济发展，制定并组织实施乡村建设规划，部署重点工程建设，负责社会主义新农村基础设施建设和生态环境的保护，抓实文教、卫生、公民素质教育等与政治、经济、社会协调发展的相关内容。</w:t>
      </w:r>
    </w:p>
    <w:p>
      <w:pPr>
        <w:pStyle w:val="5"/>
        <w:keepNext w:val="0"/>
        <w:keepLines w:val="0"/>
        <w:pageBreakBefore w:val="0"/>
        <w:widowControl w:val="0"/>
        <w:kinsoku/>
        <w:wordWrap/>
        <w:overflowPunct/>
        <w:topLinePunct w:val="0"/>
        <w:autoSpaceDE/>
        <w:autoSpaceDN/>
        <w:bidi w:val="0"/>
        <w:adjustRightInd w:val="0"/>
        <w:snapToGrid w:val="0"/>
        <w:spacing w:before="93" w:line="592" w:lineRule="exact"/>
        <w:ind w:firstLine="672" w:firstLineChars="210"/>
        <w:textAlignment w:val="auto"/>
        <w:outlineLvl w:val="2"/>
        <w:rPr>
          <w:rFonts w:hint="eastAsia"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keepNext w:val="0"/>
        <w:keepLines w:val="0"/>
        <w:pageBreakBefore w:val="0"/>
        <w:widowControl w:val="0"/>
        <w:kinsoku/>
        <w:wordWrap/>
        <w:overflowPunct/>
        <w:topLinePunct w:val="0"/>
        <w:autoSpaceDE/>
        <w:autoSpaceDN/>
        <w:bidi w:val="0"/>
        <w:snapToGrid w:val="0"/>
        <w:spacing w:line="592" w:lineRule="exact"/>
        <w:ind w:firstLine="640" w:firstLineChars="200"/>
        <w:textAlignment w:val="auto"/>
        <w:rPr>
          <w:rFonts w:hint="eastAsia" w:ascii="仿宋" w:hAnsi="仿宋" w:eastAsia="仿宋"/>
          <w:bCs/>
          <w:color w:val="000000"/>
          <w:sz w:val="32"/>
          <w:szCs w:val="32"/>
        </w:rPr>
      </w:pPr>
      <w:r>
        <w:rPr>
          <w:rFonts w:hint="eastAsia" w:ascii="仿宋" w:hAnsi="仿宋" w:eastAsia="仿宋" w:cs="仿宋"/>
          <w:sz w:val="32"/>
          <w:szCs w:val="32"/>
        </w:rPr>
        <w:t>仲权镇人民政府遵循上级部门领导，严格按照总计发展规划布局要求，总体完成经济发展要求。有效推进城乡经济文明发展，其中完成红色故里“卢德铭故居及纪念馆”工程，推进地方精神文化建设，保障各村村道生命防护工程建设，保障城镇百姓生活、生产。针对性完成村河流污水治理，生态补水的措施，为居民长治久安保驾护航。同</w:t>
      </w:r>
      <w:r>
        <w:rPr>
          <w:rFonts w:hint="eastAsia" w:ascii="仿宋" w:hAnsi="仿宋" w:eastAsia="仿宋" w:cs="仿宋"/>
          <w:sz w:val="32"/>
          <w:szCs w:val="32"/>
          <w:lang w:eastAsia="zh-CN"/>
        </w:rPr>
        <w:t>时</w:t>
      </w:r>
      <w:r>
        <w:rPr>
          <w:rFonts w:hint="eastAsia" w:ascii="仿宋" w:hAnsi="仿宋" w:eastAsia="仿宋" w:cs="仿宋"/>
          <w:sz w:val="32"/>
          <w:szCs w:val="32"/>
        </w:rPr>
        <w:t>紧跟</w:t>
      </w:r>
      <w:r>
        <w:rPr>
          <w:rFonts w:hint="eastAsia" w:ascii="仿宋" w:hAnsi="仿宋" w:eastAsia="仿宋" w:cs="仿宋"/>
          <w:sz w:val="32"/>
          <w:szCs w:val="32"/>
          <w:lang w:eastAsia="zh-CN"/>
        </w:rPr>
        <w:t>脱</w:t>
      </w:r>
      <w:r>
        <w:rPr>
          <w:rFonts w:hint="eastAsia" w:ascii="仿宋" w:hAnsi="仿宋" w:eastAsia="仿宋" w:cs="仿宋"/>
          <w:sz w:val="32"/>
          <w:szCs w:val="32"/>
        </w:rPr>
        <w:t>贫攻坚步伐，为实现全面小康社会的建立砥砺前行。</w:t>
      </w:r>
    </w:p>
    <w:p>
      <w:pPr>
        <w:pStyle w:val="3"/>
        <w:rPr>
          <w:rStyle w:val="17"/>
          <w:b w:val="0"/>
          <w:bCs w:val="0"/>
        </w:rPr>
      </w:pPr>
      <w:bookmarkStart w:id="8" w:name="_Toc6092"/>
      <w:bookmarkStart w:id="9" w:name="_Toc15377200"/>
      <w:bookmarkStart w:id="10" w:name="_Toc15396601"/>
      <w:r>
        <w:rPr>
          <w:rFonts w:hint="eastAsia" w:ascii="黑体" w:eastAsia="黑体"/>
          <w:b w:val="0"/>
          <w:color w:val="000000"/>
        </w:rPr>
        <w:t>二、</w:t>
      </w:r>
      <w:r>
        <w:rPr>
          <w:rFonts w:hint="eastAsia" w:ascii="黑体" w:hAnsi="黑体" w:eastAsia="黑体"/>
          <w:b w:val="0"/>
          <w:color w:val="000000"/>
        </w:rPr>
        <w:t>机</w:t>
      </w:r>
      <w:r>
        <w:rPr>
          <w:rStyle w:val="17"/>
          <w:rFonts w:hint="eastAsia" w:ascii="黑体" w:hAnsi="黑体" w:eastAsia="黑体"/>
          <w:b w:val="0"/>
          <w:bCs w:val="0"/>
        </w:rPr>
        <w:t>构设置</w:t>
      </w:r>
      <w:bookmarkEnd w:id="8"/>
      <w:bookmarkEnd w:id="9"/>
      <w:bookmarkEnd w:id="10"/>
    </w:p>
    <w:p>
      <w:pPr>
        <w:ind w:firstLine="800" w:firstLineChars="250"/>
        <w:rPr>
          <w:rFonts w:ascii="仿宋" w:hAnsi="仿宋" w:eastAsia="仿宋"/>
          <w:color w:val="auto"/>
          <w:sz w:val="32"/>
          <w:szCs w:val="32"/>
        </w:rPr>
      </w:pPr>
      <w:r>
        <w:rPr>
          <w:rFonts w:hint="eastAsia" w:ascii="仿宋" w:hAnsi="仿宋" w:eastAsia="仿宋"/>
          <w:color w:val="auto"/>
          <w:sz w:val="32"/>
          <w:szCs w:val="32"/>
          <w:lang w:eastAsia="zh-CN"/>
        </w:rPr>
        <w:t>仲权镇人民政府</w:t>
      </w:r>
      <w:r>
        <w:rPr>
          <w:rFonts w:hint="eastAsia" w:ascii="仿宋" w:hAnsi="仿宋" w:eastAsia="仿宋"/>
          <w:color w:val="auto"/>
          <w:sz w:val="32"/>
          <w:szCs w:val="32"/>
        </w:rPr>
        <w:t>下属二级单位</w:t>
      </w:r>
      <w:r>
        <w:rPr>
          <w:rFonts w:hint="eastAsia" w:ascii="仿宋" w:hAnsi="仿宋" w:eastAsia="仿宋"/>
          <w:color w:val="auto"/>
          <w:sz w:val="32"/>
          <w:szCs w:val="32"/>
          <w:lang w:val="en-US" w:eastAsia="zh-CN"/>
        </w:rPr>
        <w:t>6</w:t>
      </w:r>
      <w:r>
        <w:rPr>
          <w:rFonts w:hint="eastAsia" w:ascii="仿宋" w:hAnsi="仿宋" w:eastAsia="仿宋"/>
          <w:color w:val="auto"/>
          <w:sz w:val="32"/>
          <w:szCs w:val="32"/>
        </w:rPr>
        <w:t>个</w:t>
      </w:r>
      <w:r>
        <w:rPr>
          <w:rFonts w:hint="eastAsia" w:ascii="仿宋" w:hAnsi="仿宋" w:eastAsia="仿宋"/>
          <w:color w:val="auto"/>
          <w:sz w:val="32"/>
          <w:szCs w:val="32"/>
          <w:lang w:eastAsia="zh-CN"/>
        </w:rPr>
        <w:t>（含主管局本级）</w:t>
      </w:r>
      <w:r>
        <w:rPr>
          <w:rFonts w:hint="eastAsia" w:ascii="仿宋" w:hAnsi="仿宋" w:eastAsia="仿宋"/>
          <w:color w:val="auto"/>
          <w:sz w:val="32"/>
          <w:szCs w:val="32"/>
        </w:rPr>
        <w:t>，其中行政单位</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个，参照公务员法管理的事业单位</w:t>
      </w:r>
      <w:r>
        <w:rPr>
          <w:rFonts w:hint="eastAsia" w:ascii="仿宋" w:hAnsi="仿宋" w:eastAsia="仿宋"/>
          <w:bCs/>
          <w:color w:val="auto"/>
          <w:sz w:val="32"/>
          <w:szCs w:val="32"/>
          <w:lang w:val="en-US" w:eastAsia="zh-CN"/>
        </w:rPr>
        <w:t>0</w:t>
      </w:r>
      <w:r>
        <w:rPr>
          <w:rFonts w:hint="eastAsia" w:ascii="仿宋" w:hAnsi="仿宋" w:eastAsia="仿宋"/>
          <w:color w:val="auto"/>
          <w:sz w:val="32"/>
          <w:szCs w:val="32"/>
        </w:rPr>
        <w:t>个，其他事业单位</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color w:val="000000"/>
          <w:sz w:val="32"/>
          <w:szCs w:val="32"/>
          <w:lang w:eastAsia="zh-CN"/>
        </w:rPr>
        <w:t>自贡市自流井区仲权镇人民政府</w:t>
      </w:r>
      <w:r>
        <w:rPr>
          <w:rFonts w:ascii="仿宋" w:hAnsi="仿宋" w:eastAsia="仿宋"/>
          <w:color w:val="000000"/>
          <w:sz w:val="32"/>
          <w:szCs w:val="32"/>
        </w:rPr>
        <w:t>2020</w:t>
      </w:r>
      <w:r>
        <w:rPr>
          <w:rFonts w:hint="eastAsia" w:ascii="仿宋" w:hAnsi="仿宋" w:eastAsia="仿宋"/>
          <w:color w:val="000000"/>
          <w:sz w:val="32"/>
          <w:szCs w:val="32"/>
        </w:rPr>
        <w:t>年度部门决算编制范围的二级预算单位包括：</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 w:hAnsi="仿宋" w:eastAsia="仿宋"/>
          <w:color w:val="000000"/>
          <w:sz w:val="32"/>
          <w:szCs w:val="32"/>
          <w:lang w:eastAsia="zh-CN"/>
        </w:rPr>
        <w:t>党政办</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便民服务中心（退役军人服务站）</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农业综合服务中心</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村镇建设综合服务中心</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农民工服务中心</w:t>
      </w:r>
    </w:p>
    <w:p>
      <w:pPr>
        <w:pStyle w:val="5"/>
        <w:numPr>
          <w:ilvl w:val="0"/>
          <w:numId w:val="1"/>
        </w:numPr>
        <w:adjustRightInd w:val="0"/>
        <w:snapToGrid w:val="0"/>
        <w:spacing w:before="93" w:line="600" w:lineRule="exact"/>
        <w:outlineLvl w:val="2"/>
        <w:rPr>
          <w:rFonts w:ascii="仿宋" w:hAnsi="仿宋" w:eastAsia="仿宋"/>
          <w:color w:val="000000"/>
          <w:kern w:val="0"/>
          <w:sz w:val="32"/>
          <w:szCs w:val="32"/>
        </w:rPr>
      </w:pPr>
      <w:r>
        <w:rPr>
          <w:rFonts w:hint="eastAsia" w:ascii="仿宋_GB2312" w:hAnsi="仿宋_GB2312" w:eastAsia="仿宋_GB2312" w:cs="仿宋_GB2312"/>
          <w:sz w:val="32"/>
          <w:szCs w:val="32"/>
        </w:rPr>
        <w:t>文化旅游服务中心</w:t>
      </w:r>
      <w:r>
        <w:rPr>
          <w:rFonts w:ascii="仿宋" w:hAnsi="仿宋" w:eastAsia="仿宋"/>
          <w:color w:val="000000"/>
          <w:sz w:val="32"/>
          <w:szCs w:val="32"/>
        </w:rPr>
        <w:br w:type="page"/>
      </w:r>
    </w:p>
    <w:p>
      <w:pPr>
        <w:pStyle w:val="2"/>
        <w:ind w:right="440"/>
        <w:jc w:val="right"/>
      </w:pPr>
      <w:bookmarkStart w:id="11" w:name="_Toc15396602"/>
      <w:bookmarkStart w:id="12" w:name="_Toc23109"/>
      <w:bookmarkStart w:id="13" w:name="_Toc15377204"/>
      <w:r>
        <w:rPr>
          <w:rFonts w:hint="eastAsia" w:ascii="黑体" w:hAnsi="黑体" w:eastAsia="黑体"/>
          <w:b w:val="0"/>
          <w:color w:val="000000"/>
        </w:rPr>
        <w:t>第二部分</w:t>
      </w:r>
      <w:r>
        <w:rPr>
          <w:rFonts w:ascii="黑体" w:hAnsi="黑体" w:eastAsia="黑体"/>
          <w:color w:val="000000"/>
        </w:rPr>
        <w:t xml:space="preserve"> </w:t>
      </w:r>
      <w:r>
        <w:rPr>
          <w:rStyle w:val="16"/>
          <w:rFonts w:ascii="黑体" w:hAnsi="黑体" w:eastAsia="黑体"/>
          <w:b w:val="0"/>
          <w:bCs w:val="0"/>
        </w:rPr>
        <w:t>2020</w:t>
      </w:r>
      <w:r>
        <w:rPr>
          <w:rStyle w:val="16"/>
          <w:rFonts w:hint="eastAsia" w:ascii="黑体" w:hAnsi="黑体" w:eastAsia="黑体"/>
          <w:b w:val="0"/>
          <w:bCs w:val="0"/>
        </w:rPr>
        <w:t>年度部门决算情况说明</w:t>
      </w:r>
      <w:bookmarkEnd w:id="11"/>
      <w:bookmarkEnd w:id="12"/>
      <w:bookmarkEnd w:id="13"/>
    </w:p>
    <w:p>
      <w:pPr>
        <w:pStyle w:val="18"/>
        <w:numPr>
          <w:ilvl w:val="0"/>
          <w:numId w:val="2"/>
        </w:numPr>
        <w:spacing w:line="600" w:lineRule="exact"/>
        <w:ind w:firstLineChars="0"/>
        <w:outlineLvl w:val="1"/>
        <w:rPr>
          <w:rStyle w:val="17"/>
          <w:rFonts w:ascii="黑体" w:hAnsi="黑体" w:eastAsia="黑体"/>
          <w:b w:val="0"/>
        </w:rPr>
      </w:pPr>
      <w:bookmarkStart w:id="14" w:name="_Toc15377205"/>
      <w:bookmarkStart w:id="15" w:name="_Toc15396603"/>
      <w:bookmarkStart w:id="16" w:name="_Toc7163"/>
      <w:r>
        <w:rPr>
          <w:rFonts w:hint="eastAsia" w:ascii="黑体" w:hAnsi="黑体" w:eastAsia="黑体"/>
          <w:color w:val="000000"/>
          <w:sz w:val="32"/>
          <w:szCs w:val="32"/>
        </w:rPr>
        <w:t>收</w:t>
      </w:r>
      <w:r>
        <w:rPr>
          <w:rStyle w:val="17"/>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年相比，收、支总计各减少</w:t>
      </w:r>
      <w:r>
        <w:rPr>
          <w:rFonts w:hint="eastAsia" w:ascii="仿宋" w:hAnsi="仿宋" w:eastAsia="仿宋"/>
          <w:color w:val="000000"/>
          <w:sz w:val="32"/>
          <w:szCs w:val="32"/>
          <w:lang w:val="en-US" w:eastAsia="zh-CN"/>
        </w:rPr>
        <w:t>832.27</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24.64</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项目支出</w:t>
      </w:r>
      <w:r>
        <w:rPr>
          <w:rFonts w:hint="eastAsia" w:ascii="仿宋" w:hAnsi="仿宋" w:eastAsia="仿宋"/>
          <w:color w:val="000000"/>
          <w:sz w:val="32"/>
          <w:szCs w:val="32"/>
        </w:rPr>
        <w:t>减少。</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1312" behindDoc="0" locked="0" layoutInCell="1" allowOverlap="1">
            <wp:simplePos x="0" y="0"/>
            <wp:positionH relativeFrom="column">
              <wp:posOffset>236220</wp:posOffset>
            </wp:positionH>
            <wp:positionV relativeFrom="paragraph">
              <wp:posOffset>233045</wp:posOffset>
            </wp:positionV>
            <wp:extent cx="4980305" cy="2990850"/>
            <wp:effectExtent l="0" t="0" r="10795" b="0"/>
            <wp:wrapNone/>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6"/>
                    <a:stretch>
                      <a:fillRect/>
                    </a:stretch>
                  </pic:blipFill>
                  <pic:spPr>
                    <a:xfrm>
                      <a:off x="0" y="0"/>
                      <a:ext cx="4980305" cy="2990850"/>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jc w:val="left"/>
        <w:rPr>
          <w:rFonts w:ascii="仿宋_GB2312" w:eastAsia="仿宋_GB2312"/>
          <w:color w:val="000000"/>
          <w:sz w:val="32"/>
          <w:szCs w:val="32"/>
        </w:rPr>
      </w:pPr>
    </w:p>
    <w:p>
      <w:pPr>
        <w:spacing w:line="600" w:lineRule="exact"/>
        <w:jc w:val="left"/>
        <w:rPr>
          <w:rFonts w:ascii="仿宋_GB2312" w:eastAsia="仿宋_GB2312"/>
          <w:color w:val="000000"/>
          <w:sz w:val="32"/>
          <w:szCs w:val="32"/>
        </w:rPr>
      </w:pPr>
    </w:p>
    <w:p>
      <w:pPr>
        <w:spacing w:line="600" w:lineRule="exact"/>
        <w:jc w:val="left"/>
        <w:rPr>
          <w:rFonts w:ascii="仿宋_GB2312" w:eastAsia="仿宋_GB2312"/>
          <w:color w:val="000000"/>
          <w:sz w:val="32"/>
          <w:szCs w:val="32"/>
        </w:rPr>
      </w:pPr>
    </w:p>
    <w:p>
      <w:pPr>
        <w:pStyle w:val="18"/>
        <w:numPr>
          <w:ilvl w:val="0"/>
          <w:numId w:val="2"/>
        </w:numPr>
        <w:spacing w:line="600" w:lineRule="exact"/>
        <w:ind w:firstLineChars="0"/>
        <w:outlineLvl w:val="1"/>
        <w:rPr>
          <w:rStyle w:val="17"/>
          <w:rFonts w:ascii="黑体" w:hAnsi="黑体" w:eastAsia="黑体"/>
          <w:b w:val="0"/>
        </w:rPr>
      </w:pPr>
      <w:bookmarkStart w:id="17" w:name="_Toc15377206"/>
      <w:bookmarkStart w:id="18" w:name="_Toc15396604"/>
      <w:bookmarkStart w:id="19" w:name="_Toc25258"/>
      <w:r>
        <w:rPr>
          <w:rFonts w:hint="eastAsia" w:ascii="黑体" w:hAnsi="黑体" w:eastAsia="黑体"/>
          <w:color w:val="000000"/>
          <w:sz w:val="32"/>
          <w:szCs w:val="32"/>
        </w:rPr>
        <w:t>收</w:t>
      </w:r>
      <w:r>
        <w:rPr>
          <w:rStyle w:val="17"/>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2331.8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91.59</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214.29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8.41</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9"/>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4384" behindDoc="0" locked="0" layoutInCell="1" allowOverlap="1">
            <wp:simplePos x="0" y="0"/>
            <wp:positionH relativeFrom="column">
              <wp:posOffset>374650</wp:posOffset>
            </wp:positionH>
            <wp:positionV relativeFrom="paragraph">
              <wp:posOffset>156210</wp:posOffset>
            </wp:positionV>
            <wp:extent cx="4578350" cy="2749550"/>
            <wp:effectExtent l="0" t="0" r="12700" b="12700"/>
            <wp:wrapNone/>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7"/>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pStyle w:val="18"/>
        <w:numPr>
          <w:ilvl w:val="0"/>
          <w:numId w:val="2"/>
        </w:numPr>
        <w:spacing w:line="600" w:lineRule="exact"/>
        <w:ind w:firstLineChars="0"/>
        <w:outlineLvl w:val="1"/>
        <w:rPr>
          <w:rStyle w:val="17"/>
          <w:rFonts w:ascii="黑体" w:hAnsi="黑体" w:eastAsia="黑体"/>
          <w:b w:val="0"/>
        </w:rPr>
      </w:pPr>
      <w:bookmarkStart w:id="20" w:name="_Toc13725"/>
      <w:bookmarkStart w:id="21" w:name="_Toc15377207"/>
      <w:bookmarkStart w:id="22" w:name="_Toc15396605"/>
      <w:r>
        <w:rPr>
          <w:rFonts w:hint="eastAsia" w:ascii="黑体" w:hAnsi="黑体" w:eastAsia="黑体"/>
          <w:color w:val="000000"/>
          <w:sz w:val="32"/>
          <w:szCs w:val="32"/>
        </w:rPr>
        <w:t>支</w:t>
      </w:r>
      <w:r>
        <w:rPr>
          <w:rStyle w:val="17"/>
          <w:rFonts w:hint="eastAsia" w:ascii="黑体" w:hAnsi="黑体" w:eastAsia="黑体"/>
          <w:b w:val="0"/>
        </w:rPr>
        <w:t>出决算情况说明</w:t>
      </w:r>
      <w:bookmarkEnd w:id="20"/>
      <w:bookmarkEnd w:id="21"/>
      <w:bookmarkEnd w:id="22"/>
    </w:p>
    <w:p>
      <w:pPr>
        <w:spacing w:line="60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1271.54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49.94</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1274.55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50.06</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5408" behindDoc="0" locked="0" layoutInCell="1" allowOverlap="1">
            <wp:simplePos x="0" y="0"/>
            <wp:positionH relativeFrom="column">
              <wp:posOffset>322580</wp:posOffset>
            </wp:positionH>
            <wp:positionV relativeFrom="paragraph">
              <wp:posOffset>81915</wp:posOffset>
            </wp:positionV>
            <wp:extent cx="4578350" cy="2749550"/>
            <wp:effectExtent l="0" t="0" r="12700" b="12700"/>
            <wp:wrapNone/>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8"/>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7"/>
          <w:rFonts w:ascii="黑体" w:hAnsi="黑体" w:eastAsia="黑体"/>
          <w:b w:val="0"/>
        </w:rPr>
      </w:pPr>
      <w:bookmarkStart w:id="23" w:name="_Toc10354"/>
      <w:bookmarkStart w:id="24" w:name="_Toc15377208"/>
      <w:bookmarkStart w:id="25" w:name="_Toc15396606"/>
      <w:r>
        <w:rPr>
          <w:rFonts w:hint="eastAsia" w:ascii="黑体" w:hAnsi="黑体" w:eastAsia="黑体"/>
          <w:color w:val="000000"/>
          <w:sz w:val="32"/>
          <w:szCs w:val="32"/>
        </w:rPr>
        <w:t>四、财</w:t>
      </w:r>
      <w:r>
        <w:rPr>
          <w:rStyle w:val="17"/>
          <w:rFonts w:hint="eastAsia" w:ascii="黑体" w:hAnsi="黑体" w:eastAsia="黑体"/>
          <w:b w:val="0"/>
        </w:rPr>
        <w:t>政拨款收入支出决算总体情况说明</w:t>
      </w:r>
      <w:bookmarkEnd w:id="23"/>
      <w:bookmarkEnd w:id="24"/>
      <w:bookmarkEnd w:id="2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832.27</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24.64</w:t>
      </w:r>
      <w:r>
        <w:rPr>
          <w:rFonts w:ascii="仿宋" w:hAnsi="仿宋" w:eastAsia="仿宋"/>
          <w:color w:val="000000"/>
          <w:sz w:val="32"/>
          <w:szCs w:val="32"/>
        </w:rPr>
        <w:t>%</w:t>
      </w:r>
      <w:r>
        <w:rPr>
          <w:rFonts w:hint="eastAsia" w:ascii="仿宋" w:hAnsi="仿宋" w:eastAsia="仿宋"/>
          <w:color w:val="000000"/>
          <w:sz w:val="32"/>
          <w:szCs w:val="32"/>
        </w:rPr>
        <w:t>。主要变动原因是项目支出减少</w:t>
      </w:r>
      <w:r>
        <w:rPr>
          <w:rFonts w:hint="eastAsia" w:ascii="仿宋" w:hAnsi="仿宋" w:eastAsia="仿宋"/>
          <w:color w:val="000000"/>
          <w:sz w:val="32"/>
          <w:szCs w:val="32"/>
          <w:lang w:eastAsia="zh-CN"/>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w:t>
      </w:r>
    </w:p>
    <w:p>
      <w:pPr>
        <w:spacing w:line="600" w:lineRule="exact"/>
        <w:ind w:firstLine="640"/>
        <w:rPr>
          <w:rFonts w:ascii="仿宋" w:hAnsi="仿宋" w:eastAsia="仿宋"/>
          <w:b/>
          <w:color w:val="00B050"/>
          <w:sz w:val="32"/>
          <w:szCs w:val="32"/>
        </w:rPr>
      </w:pPr>
      <w:r>
        <w:drawing>
          <wp:anchor distT="0" distB="0" distL="114300" distR="114300" simplePos="0" relativeHeight="251662336" behindDoc="0" locked="0" layoutInCell="1" allowOverlap="1">
            <wp:simplePos x="0" y="0"/>
            <wp:positionH relativeFrom="column">
              <wp:posOffset>299720</wp:posOffset>
            </wp:positionH>
            <wp:positionV relativeFrom="paragraph">
              <wp:posOffset>133985</wp:posOffset>
            </wp:positionV>
            <wp:extent cx="4578350" cy="2749550"/>
            <wp:effectExtent l="0" t="0" r="12700" b="12700"/>
            <wp:wrapNone/>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6"/>
                    <a:stretch>
                      <a:fillRect/>
                    </a:stretch>
                  </pic:blipFill>
                  <pic:spPr>
                    <a:xfrm>
                      <a:off x="0" y="0"/>
                      <a:ext cx="4578350" cy="2749550"/>
                    </a:xfrm>
                    <a:prstGeom prst="rect">
                      <a:avLst/>
                    </a:prstGeom>
                    <a:noFill/>
                    <a:ln>
                      <a:noFill/>
                    </a:ln>
                  </pic:spPr>
                </pic:pic>
              </a:graphicData>
            </a:graphic>
          </wp:anchor>
        </w:drawing>
      </w: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rPr>
          <w:rFonts w:ascii="仿宋" w:hAnsi="仿宋" w:eastAsia="仿宋"/>
          <w:b/>
          <w:color w:val="00B050"/>
          <w:sz w:val="32"/>
          <w:szCs w:val="32"/>
        </w:rPr>
      </w:pPr>
    </w:p>
    <w:p>
      <w:pPr>
        <w:spacing w:line="600" w:lineRule="exact"/>
        <w:ind w:firstLine="640" w:firstLineChars="200"/>
        <w:outlineLvl w:val="1"/>
        <w:rPr>
          <w:rStyle w:val="17"/>
          <w:rFonts w:ascii="黑体" w:hAnsi="黑体" w:eastAsia="黑体"/>
          <w:b w:val="0"/>
        </w:rPr>
      </w:pPr>
      <w:bookmarkStart w:id="26" w:name="_Toc15377209"/>
      <w:bookmarkStart w:id="27" w:name="_Toc10967"/>
      <w:bookmarkStart w:id="28"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7"/>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2331.80</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91.58</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年相比，一般公共预算财政拨款增加</w:t>
      </w:r>
      <w:r>
        <w:rPr>
          <w:rFonts w:hint="eastAsia" w:ascii="仿宋" w:hAnsi="仿宋" w:eastAsia="仿宋"/>
          <w:color w:val="000000"/>
          <w:sz w:val="32"/>
          <w:szCs w:val="32"/>
          <w:lang w:val="en-US" w:eastAsia="zh-CN"/>
        </w:rPr>
        <w:t>194.92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9.12</w:t>
      </w:r>
      <w:r>
        <w:rPr>
          <w:rFonts w:ascii="仿宋" w:hAnsi="仿宋" w:eastAsia="仿宋"/>
          <w:color w:val="000000"/>
          <w:sz w:val="32"/>
          <w:szCs w:val="32"/>
        </w:rPr>
        <w:t>%</w:t>
      </w:r>
      <w:r>
        <w:rPr>
          <w:rFonts w:hint="eastAsia" w:ascii="仿宋" w:hAnsi="仿宋" w:eastAsia="仿宋"/>
          <w:color w:val="000000"/>
          <w:sz w:val="32"/>
          <w:szCs w:val="32"/>
        </w:rPr>
        <w:t>。主要变动原因</w:t>
      </w:r>
      <w:r>
        <w:rPr>
          <w:rFonts w:hint="eastAsia" w:ascii="仿宋" w:hAnsi="仿宋" w:eastAsia="仿宋"/>
          <w:color w:val="000000"/>
          <w:sz w:val="32"/>
          <w:szCs w:val="32"/>
          <w:lang w:eastAsia="zh-CN"/>
        </w:rPr>
        <w:t>是</w:t>
      </w:r>
      <w:r>
        <w:rPr>
          <w:rFonts w:hint="eastAsia" w:ascii="仿宋" w:hAnsi="仿宋" w:eastAsia="仿宋"/>
          <w:color w:val="000000"/>
          <w:sz w:val="32"/>
          <w:szCs w:val="32"/>
        </w:rPr>
        <w:t>节能环保支出</w:t>
      </w:r>
      <w:r>
        <w:rPr>
          <w:rFonts w:hint="eastAsia" w:ascii="仿宋" w:hAnsi="仿宋" w:eastAsia="仿宋"/>
          <w:color w:val="000000"/>
          <w:sz w:val="32"/>
          <w:szCs w:val="32"/>
          <w:lang w:eastAsia="zh-CN"/>
        </w:rPr>
        <w:t>增加。</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drawing>
          <wp:anchor distT="0" distB="0" distL="114300" distR="114300" simplePos="0" relativeHeight="251663360" behindDoc="0" locked="0" layoutInCell="1" allowOverlap="1">
            <wp:simplePos x="0" y="0"/>
            <wp:positionH relativeFrom="column">
              <wp:posOffset>416560</wp:posOffset>
            </wp:positionH>
            <wp:positionV relativeFrom="paragraph">
              <wp:posOffset>177165</wp:posOffset>
            </wp:positionV>
            <wp:extent cx="4578350" cy="2749550"/>
            <wp:effectExtent l="0" t="0" r="12700" b="12700"/>
            <wp:wrapNone/>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9"/>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2331.80</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w:t>
      </w:r>
      <w:r>
        <w:rPr>
          <w:rFonts w:hint="eastAsia" w:ascii="仿宋" w:hAnsi="仿宋" w:eastAsia="仿宋"/>
          <w:b/>
          <w:bCs/>
          <w:color w:val="000000"/>
          <w:sz w:val="32"/>
          <w:szCs w:val="32"/>
        </w:rPr>
        <w:t>支出</w:t>
      </w:r>
      <w:r>
        <w:rPr>
          <w:rFonts w:hint="eastAsia" w:ascii="仿宋" w:hAnsi="仿宋" w:eastAsia="仿宋"/>
          <w:color w:val="000000"/>
          <w:sz w:val="32"/>
          <w:szCs w:val="32"/>
          <w:lang w:val="en-US" w:eastAsia="zh-CN"/>
        </w:rPr>
        <w:t>722.07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30.97</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lang w:eastAsia="zh-CN"/>
        </w:rPr>
        <w:t>国防支出</w:t>
      </w:r>
      <w:r>
        <w:rPr>
          <w:rFonts w:hint="eastAsia" w:ascii="仿宋" w:hAnsi="仿宋" w:eastAsia="仿宋"/>
          <w:color w:val="000000"/>
          <w:sz w:val="32"/>
          <w:szCs w:val="32"/>
          <w:lang w:val="en-US" w:eastAsia="zh-CN"/>
        </w:rPr>
        <w:t>5万元，占0.21%；</w:t>
      </w:r>
      <w:r>
        <w:rPr>
          <w:rFonts w:hint="eastAsia" w:ascii="仿宋" w:hAnsi="仿宋" w:eastAsia="仿宋"/>
          <w:b/>
          <w:color w:val="000000"/>
          <w:sz w:val="32"/>
          <w:szCs w:val="32"/>
        </w:rPr>
        <w:t>教育支出</w:t>
      </w:r>
      <w:r>
        <w:rPr>
          <w:rFonts w:hint="eastAsia" w:ascii="仿宋" w:hAnsi="仿宋" w:eastAsia="仿宋"/>
          <w:color w:val="000000"/>
          <w:sz w:val="32"/>
          <w:szCs w:val="32"/>
          <w:lang w:val="en-US" w:eastAsia="zh-CN"/>
        </w:rPr>
        <w:t>9.58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0.41</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社会保障和就业</w:t>
      </w:r>
      <w:r>
        <w:rPr>
          <w:rFonts w:hint="eastAsia" w:ascii="仿宋" w:hAnsi="仿宋" w:eastAsia="仿宋"/>
          <w:b/>
          <w:bCs/>
          <w:color w:val="000000"/>
          <w:sz w:val="32"/>
          <w:szCs w:val="32"/>
        </w:rPr>
        <w:t>支出</w:t>
      </w:r>
      <w:r>
        <w:rPr>
          <w:rFonts w:hint="eastAsia" w:ascii="仿宋" w:hAnsi="仿宋" w:eastAsia="仿宋"/>
          <w:color w:val="000000"/>
          <w:sz w:val="32"/>
          <w:szCs w:val="32"/>
          <w:lang w:val="en-US" w:eastAsia="zh-CN"/>
        </w:rPr>
        <w:t>174.71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7.49</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23.05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0.99</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lang w:val="en-US" w:eastAsia="zh-CN"/>
        </w:rPr>
        <w:t>节能环保支出</w:t>
      </w:r>
      <w:r>
        <w:rPr>
          <w:rFonts w:hint="eastAsia" w:ascii="仿宋" w:hAnsi="仿宋" w:eastAsia="仿宋"/>
          <w:color w:val="000000"/>
          <w:sz w:val="32"/>
          <w:szCs w:val="32"/>
          <w:lang w:val="en-US" w:eastAsia="zh-CN"/>
        </w:rPr>
        <w:t>666万元，占28.56%；</w:t>
      </w:r>
      <w:r>
        <w:rPr>
          <w:rFonts w:hint="eastAsia" w:ascii="仿宋" w:hAnsi="仿宋" w:eastAsia="仿宋"/>
          <w:b/>
          <w:bCs/>
          <w:color w:val="000000"/>
          <w:sz w:val="32"/>
          <w:szCs w:val="32"/>
          <w:lang w:val="en-US" w:eastAsia="zh-CN"/>
        </w:rPr>
        <w:t>城乡社区支出</w:t>
      </w:r>
      <w:r>
        <w:rPr>
          <w:rFonts w:hint="eastAsia" w:ascii="仿宋" w:hAnsi="仿宋" w:eastAsia="仿宋"/>
          <w:color w:val="000000"/>
          <w:sz w:val="32"/>
          <w:szCs w:val="32"/>
          <w:lang w:val="en-US" w:eastAsia="zh-CN"/>
        </w:rPr>
        <w:t>22.41万元，占0.96%；</w:t>
      </w:r>
      <w:r>
        <w:rPr>
          <w:rFonts w:hint="eastAsia" w:ascii="仿宋" w:hAnsi="仿宋" w:eastAsia="仿宋"/>
          <w:b/>
          <w:bCs/>
          <w:color w:val="000000"/>
          <w:sz w:val="32"/>
          <w:szCs w:val="32"/>
          <w:lang w:val="en-US" w:eastAsia="zh-CN"/>
        </w:rPr>
        <w:t>农林水支出</w:t>
      </w:r>
      <w:r>
        <w:rPr>
          <w:rFonts w:hint="eastAsia" w:ascii="仿宋" w:hAnsi="仿宋" w:eastAsia="仿宋"/>
          <w:color w:val="000000"/>
          <w:sz w:val="32"/>
          <w:szCs w:val="32"/>
          <w:lang w:val="en-US" w:eastAsia="zh-CN"/>
        </w:rPr>
        <w:t>652.77万元，占27.99%；</w:t>
      </w:r>
      <w:r>
        <w:rPr>
          <w:rFonts w:hint="eastAsia" w:ascii="仿宋" w:hAnsi="仿宋" w:eastAsia="仿宋"/>
          <w:b/>
          <w:bCs/>
          <w:color w:val="000000"/>
          <w:sz w:val="32"/>
          <w:szCs w:val="32"/>
          <w:lang w:val="en-US" w:eastAsia="zh-CN"/>
        </w:rPr>
        <w:t>交通运输支出</w:t>
      </w:r>
      <w:r>
        <w:rPr>
          <w:rFonts w:hint="eastAsia" w:ascii="仿宋" w:hAnsi="仿宋" w:eastAsia="仿宋"/>
          <w:color w:val="000000"/>
          <w:sz w:val="32"/>
          <w:szCs w:val="32"/>
          <w:lang w:val="en-US" w:eastAsia="zh-CN"/>
        </w:rPr>
        <w:t>1.68万元，占0.07%；</w:t>
      </w:r>
      <w:r>
        <w:rPr>
          <w:rFonts w:hint="eastAsia" w:ascii="仿宋" w:hAnsi="仿宋" w:eastAsia="仿宋"/>
          <w:b/>
          <w:bCs/>
          <w:color w:val="000000"/>
          <w:sz w:val="32"/>
          <w:szCs w:val="32"/>
          <w:lang w:eastAsia="zh-CN"/>
        </w:rPr>
        <w:t>自然资源海洋气象等支出</w:t>
      </w:r>
      <w:r>
        <w:rPr>
          <w:rFonts w:hint="eastAsia" w:ascii="仿宋" w:hAnsi="仿宋" w:eastAsia="仿宋"/>
          <w:color w:val="000000"/>
          <w:sz w:val="32"/>
          <w:szCs w:val="32"/>
          <w:lang w:val="en-US" w:eastAsia="zh-CN"/>
        </w:rPr>
        <w:t>20.41万元，占0.88%；</w:t>
      </w:r>
      <w:r>
        <w:rPr>
          <w:rFonts w:hint="eastAsia" w:ascii="仿宋" w:hAnsi="仿宋" w:eastAsia="仿宋"/>
          <w:b/>
          <w:bCs/>
          <w:color w:val="000000"/>
          <w:sz w:val="32"/>
          <w:szCs w:val="32"/>
        </w:rPr>
        <w:t>住房保障支出</w:t>
      </w:r>
      <w:r>
        <w:rPr>
          <w:rFonts w:hint="eastAsia" w:ascii="仿宋" w:hAnsi="仿宋" w:eastAsia="仿宋"/>
          <w:color w:val="000000"/>
          <w:sz w:val="32"/>
          <w:szCs w:val="32"/>
          <w:lang w:val="en-US" w:eastAsia="zh-CN"/>
        </w:rPr>
        <w:t>34.12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1.47</w:t>
      </w:r>
      <w:r>
        <w:rPr>
          <w:rFonts w:ascii="仿宋" w:hAnsi="仿宋" w:eastAsia="仿宋"/>
          <w:color w:val="000000"/>
          <w:sz w:val="32"/>
          <w:szCs w:val="32"/>
        </w:rPr>
        <w:t>%</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olor w:val="000000"/>
          <w:sz w:val="32"/>
          <w:szCs w:val="32"/>
        </w:rPr>
      </w:pPr>
      <w:r>
        <w:drawing>
          <wp:anchor distT="0" distB="0" distL="114300" distR="114300" simplePos="0" relativeHeight="251666432" behindDoc="0" locked="0" layoutInCell="1" allowOverlap="1">
            <wp:simplePos x="0" y="0"/>
            <wp:positionH relativeFrom="column">
              <wp:posOffset>522605</wp:posOffset>
            </wp:positionH>
            <wp:positionV relativeFrom="paragraph">
              <wp:posOffset>344170</wp:posOffset>
            </wp:positionV>
            <wp:extent cx="4212590" cy="2530475"/>
            <wp:effectExtent l="0" t="0" r="16510" b="3175"/>
            <wp:wrapNone/>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0"/>
                    <a:stretch>
                      <a:fillRect/>
                    </a:stretch>
                  </pic:blipFill>
                  <pic:spPr>
                    <a:xfrm>
                      <a:off x="0" y="0"/>
                      <a:ext cx="4212590" cy="2530475"/>
                    </a:xfrm>
                    <a:prstGeom prst="rect">
                      <a:avLst/>
                    </a:prstGeom>
                    <a:noFill/>
                    <a:ln>
                      <a:noFill/>
                    </a:ln>
                  </pic:spPr>
                </pic:pic>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8460"/>
      <w:bookmarkStart w:id="33" w:name="_Toc15377444"/>
      <w:bookmarkStart w:id="34"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2331.8</w:t>
      </w:r>
      <w:r>
        <w:rPr>
          <w:rFonts w:hint="eastAsia" w:ascii="仿宋" w:hAnsi="仿宋" w:eastAsia="仿宋"/>
          <w:color w:val="000000"/>
          <w:sz w:val="32"/>
          <w:szCs w:val="32"/>
        </w:rPr>
        <w:t>，</w:t>
      </w:r>
      <w:r>
        <w:rPr>
          <w:rStyle w:val="13"/>
          <w:rFonts w:hint="eastAsia" w:ascii="仿宋" w:hAnsi="仿宋" w:eastAsia="仿宋"/>
          <w:bCs/>
          <w:color w:val="000000"/>
          <w:sz w:val="32"/>
          <w:szCs w:val="32"/>
        </w:rPr>
        <w:t>完成预算</w:t>
      </w:r>
      <w:r>
        <w:rPr>
          <w:rStyle w:val="13"/>
          <w:rFonts w:hint="eastAsia" w:ascii="仿宋" w:hAnsi="仿宋" w:eastAsia="仿宋"/>
          <w:bCs/>
          <w:color w:val="000000"/>
          <w:sz w:val="32"/>
          <w:szCs w:val="32"/>
          <w:lang w:val="en-US" w:eastAsia="zh-CN"/>
        </w:rPr>
        <w:t>100</w:t>
      </w:r>
      <w:r>
        <w:rPr>
          <w:rStyle w:val="13"/>
          <w:rFonts w:ascii="仿宋" w:hAnsi="仿宋" w:eastAsia="仿宋"/>
          <w:bCs/>
          <w:color w:val="000000"/>
          <w:sz w:val="32"/>
          <w:szCs w:val="32"/>
        </w:rPr>
        <w:t>%</w:t>
      </w:r>
      <w:r>
        <w:rPr>
          <w:rStyle w:val="13"/>
          <w:rFonts w:hint="eastAsia" w:ascii="仿宋" w:hAnsi="仿宋" w:eastAsia="仿宋"/>
          <w:bCs/>
          <w:color w:val="000000"/>
          <w:sz w:val="32"/>
          <w:szCs w:val="32"/>
        </w:rPr>
        <w:t>。其中：</w:t>
      </w:r>
      <w:bookmarkEnd w:id="32"/>
      <w:bookmarkEnd w:id="33"/>
      <w:bookmarkEnd w:id="34"/>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1.</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）人大事务（</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eastAsia="zh-CN"/>
        </w:rPr>
        <w:t>人大会议</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04</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3.3</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2.</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）行政运行（</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599.56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3.</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）事业运行（</w:t>
      </w:r>
      <w:r>
        <w:rPr>
          <w:rStyle w:val="13"/>
          <w:rFonts w:hint="eastAsia" w:ascii="仿宋" w:hAnsi="仿宋" w:eastAsia="仿宋"/>
          <w:bCs/>
          <w:color w:val="000000"/>
          <w:sz w:val="32"/>
          <w:szCs w:val="32"/>
          <w:lang w:val="en-US" w:eastAsia="zh-CN"/>
        </w:rPr>
        <w:t>50</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35.36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4.</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）其他政府办公厅（室）及相关机构事务支出（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83.85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5.</w:t>
      </w:r>
      <w:r>
        <w:rPr>
          <w:rStyle w:val="13"/>
          <w:rFonts w:hint="eastAsia" w:ascii="仿宋" w:hAnsi="仿宋" w:eastAsia="仿宋"/>
          <w:bCs/>
          <w:color w:val="000000"/>
          <w:sz w:val="32"/>
          <w:szCs w:val="32"/>
        </w:rPr>
        <w:t>国防支出（</w:t>
      </w:r>
      <w:r>
        <w:rPr>
          <w:rStyle w:val="13"/>
          <w:rFonts w:hint="eastAsia" w:ascii="仿宋" w:hAnsi="仿宋" w:eastAsia="仿宋"/>
          <w:bCs/>
          <w:color w:val="000000"/>
          <w:sz w:val="32"/>
          <w:szCs w:val="32"/>
          <w:lang w:val="en-US" w:eastAsia="zh-CN"/>
        </w:rPr>
        <w:t>203</w:t>
      </w:r>
      <w:r>
        <w:rPr>
          <w:rStyle w:val="13"/>
          <w:rFonts w:hint="eastAsia" w:ascii="仿宋" w:hAnsi="仿宋" w:eastAsia="仿宋"/>
          <w:bCs/>
          <w:color w:val="000000"/>
          <w:sz w:val="32"/>
          <w:szCs w:val="32"/>
        </w:rPr>
        <w:t>）国防动员（</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）民兵（</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ascii="仿宋" w:hAnsi="仿宋" w:eastAsia="仿宋"/>
          <w:bCs/>
          <w:color w:val="000000"/>
          <w:sz w:val="32"/>
          <w:szCs w:val="32"/>
        </w:rPr>
        <w:t>6.</w:t>
      </w:r>
      <w:r>
        <w:rPr>
          <w:rFonts w:hint="eastAsia" w:ascii="仿宋" w:hAnsi="仿宋" w:eastAsia="仿宋"/>
          <w:b/>
          <w:bCs/>
          <w:color w:val="000000"/>
          <w:sz w:val="32"/>
          <w:szCs w:val="32"/>
        </w:rPr>
        <w:t>教育支出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205</w:t>
      </w:r>
      <w:r>
        <w:rPr>
          <w:rStyle w:val="13"/>
          <w:rFonts w:hint="eastAsia" w:ascii="仿宋" w:hAnsi="仿宋" w:eastAsia="仿宋"/>
          <w:bCs/>
          <w:color w:val="000000"/>
          <w:sz w:val="32"/>
          <w:szCs w:val="32"/>
        </w:rPr>
        <w:t>）教育费附加安排的支出（</w:t>
      </w:r>
      <w:r>
        <w:rPr>
          <w:rStyle w:val="13"/>
          <w:rFonts w:hint="eastAsia" w:ascii="仿宋" w:hAnsi="仿宋" w:eastAsia="仿宋"/>
          <w:bCs/>
          <w:color w:val="000000"/>
          <w:sz w:val="32"/>
          <w:szCs w:val="32"/>
          <w:lang w:val="en-US" w:eastAsia="zh-CN"/>
        </w:rPr>
        <w:t>09</w:t>
      </w:r>
      <w:r>
        <w:rPr>
          <w:rStyle w:val="13"/>
          <w:rFonts w:hint="eastAsia" w:ascii="仿宋" w:hAnsi="仿宋" w:eastAsia="仿宋"/>
          <w:bCs/>
          <w:color w:val="000000"/>
          <w:sz w:val="32"/>
          <w:szCs w:val="32"/>
        </w:rPr>
        <w:t>）其他教育费附加安排的支出（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9.58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7</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）民政管理事务（</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）基层政权建设和社区治理（</w:t>
      </w:r>
      <w:r>
        <w:rPr>
          <w:rStyle w:val="13"/>
          <w:rFonts w:hint="eastAsia" w:ascii="仿宋" w:hAnsi="仿宋" w:eastAsia="仿宋"/>
          <w:bCs/>
          <w:color w:val="000000"/>
          <w:sz w:val="32"/>
          <w:szCs w:val="32"/>
          <w:lang w:val="en-US" w:eastAsia="zh-CN"/>
        </w:rPr>
        <w:t>08</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90.09</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8</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）民政管理事务（</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）其他民政管理事务支出（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6.66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9</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）行政单位离退休（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22.95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10</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）事业单位离退休（</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11</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）机关事业单位基本养老保险缴费支出（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44.91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12</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）其他社会保障和就业支出（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）其他社会保障和就业支出（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13</w:t>
      </w:r>
      <w:r>
        <w:rPr>
          <w:rStyle w:val="13"/>
          <w:rFonts w:ascii="仿宋" w:hAnsi="仿宋" w:eastAsia="仿宋"/>
          <w:bCs/>
          <w:color w:val="000000"/>
          <w:sz w:val="32"/>
          <w:szCs w:val="32"/>
        </w:rPr>
        <w:t>.</w:t>
      </w:r>
      <w:r>
        <w:rPr>
          <w:rFonts w:hint="eastAsia" w:ascii="仿宋" w:hAnsi="仿宋" w:eastAsia="仿宋"/>
          <w:b/>
          <w:bCs/>
          <w:color w:val="000000"/>
          <w:sz w:val="32"/>
          <w:szCs w:val="32"/>
        </w:rPr>
        <w:t>卫生健康支出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210</w:t>
      </w:r>
      <w:r>
        <w:rPr>
          <w:rStyle w:val="13"/>
          <w:rFonts w:hint="eastAsia" w:ascii="仿宋" w:hAnsi="仿宋" w:eastAsia="仿宋"/>
          <w:bCs/>
          <w:color w:val="000000"/>
          <w:sz w:val="32"/>
          <w:szCs w:val="32"/>
        </w:rPr>
        <w:t>）行政事业单位医疗（</w:t>
      </w:r>
      <w:r>
        <w:rPr>
          <w:rStyle w:val="13"/>
          <w:rFonts w:hint="eastAsia" w:ascii="仿宋" w:hAnsi="仿宋" w:eastAsia="仿宋"/>
          <w:bCs/>
          <w:color w:val="000000"/>
          <w:sz w:val="32"/>
          <w:szCs w:val="32"/>
          <w:lang w:val="en-US" w:eastAsia="zh-CN"/>
        </w:rPr>
        <w:t>11</w:t>
      </w:r>
      <w:r>
        <w:rPr>
          <w:rStyle w:val="13"/>
          <w:rFonts w:hint="eastAsia" w:ascii="仿宋" w:hAnsi="仿宋" w:eastAsia="仿宋"/>
          <w:bCs/>
          <w:color w:val="000000"/>
          <w:sz w:val="32"/>
          <w:szCs w:val="32"/>
        </w:rPr>
        <w:t>）行政单位医疗（</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23.05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14</w:t>
      </w:r>
      <w:r>
        <w:rPr>
          <w:rStyle w:val="13"/>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211</w:t>
      </w:r>
      <w:r>
        <w:rPr>
          <w:rStyle w:val="13"/>
          <w:rFonts w:hint="eastAsia" w:ascii="仿宋" w:hAnsi="仿宋" w:eastAsia="仿宋"/>
          <w:bCs/>
          <w:color w:val="000000"/>
          <w:sz w:val="32"/>
          <w:szCs w:val="32"/>
        </w:rPr>
        <w:t>）污染防治（</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）水体（</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101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15</w:t>
      </w:r>
      <w:r>
        <w:rPr>
          <w:rStyle w:val="13"/>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211</w:t>
      </w:r>
      <w:r>
        <w:rPr>
          <w:rStyle w:val="13"/>
          <w:rFonts w:hint="eastAsia" w:ascii="仿宋" w:hAnsi="仿宋" w:eastAsia="仿宋"/>
          <w:bCs/>
          <w:color w:val="000000"/>
          <w:sz w:val="32"/>
          <w:szCs w:val="32"/>
        </w:rPr>
        <w:t>）其他节能环保支出（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）其他节能环保支出（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565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16</w:t>
      </w:r>
      <w:r>
        <w:rPr>
          <w:rStyle w:val="13"/>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212</w:t>
      </w:r>
      <w:r>
        <w:rPr>
          <w:rStyle w:val="13"/>
          <w:rFonts w:hint="eastAsia" w:ascii="仿宋" w:hAnsi="仿宋" w:eastAsia="仿宋"/>
          <w:bCs/>
          <w:color w:val="000000"/>
          <w:sz w:val="32"/>
          <w:szCs w:val="32"/>
        </w:rPr>
        <w:t>）城乡社区环境卫生（</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）城乡社区环境卫生（</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22.41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17</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）防灾救灾（</w:t>
      </w:r>
      <w:r>
        <w:rPr>
          <w:rStyle w:val="13"/>
          <w:rFonts w:hint="eastAsia" w:ascii="仿宋" w:hAnsi="仿宋" w:eastAsia="仿宋"/>
          <w:bCs/>
          <w:color w:val="000000"/>
          <w:sz w:val="32"/>
          <w:szCs w:val="32"/>
          <w:lang w:val="en-US" w:eastAsia="zh-CN"/>
        </w:rPr>
        <w:t>19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5.25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18</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）农业资源保护修复与利用（</w:t>
      </w:r>
      <w:r>
        <w:rPr>
          <w:rStyle w:val="13"/>
          <w:rFonts w:hint="eastAsia" w:ascii="仿宋" w:hAnsi="仿宋" w:eastAsia="仿宋"/>
          <w:bCs/>
          <w:color w:val="000000"/>
          <w:sz w:val="32"/>
          <w:szCs w:val="32"/>
          <w:lang w:val="en-US" w:eastAsia="zh-CN"/>
        </w:rPr>
        <w:t>35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76.65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19</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）其他农业农村支出（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20</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）水利（</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）其他水利支出（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12.98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21</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）扶贫（</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）其他扶贫支出（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54.94</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22</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）对村级一事一议的补助（</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23</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）对村民委员会和村党支部的补助（</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358.06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24</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）对村集体经济组织的补助（</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77</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25</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）其他农林水支出（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）其他农林水支出（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17.89</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lang w:eastAsia="zh-CN"/>
        </w:rPr>
      </w:pPr>
      <w:r>
        <w:rPr>
          <w:rStyle w:val="13"/>
          <w:rFonts w:hint="eastAsia" w:ascii="仿宋" w:hAnsi="仿宋" w:eastAsia="仿宋"/>
          <w:bCs/>
          <w:color w:val="000000"/>
          <w:sz w:val="32"/>
          <w:szCs w:val="32"/>
          <w:lang w:val="en-US" w:eastAsia="zh-CN"/>
        </w:rPr>
        <w:t>26</w:t>
      </w:r>
      <w:r>
        <w:rPr>
          <w:rStyle w:val="13"/>
          <w:rFonts w:ascii="仿宋" w:hAnsi="仿宋" w:eastAsia="仿宋"/>
          <w:bCs/>
          <w:color w:val="000000"/>
          <w:sz w:val="32"/>
          <w:szCs w:val="32"/>
        </w:rPr>
        <w:t>.</w:t>
      </w:r>
      <w:r>
        <w:rPr>
          <w:rFonts w:hint="eastAsia" w:ascii="仿宋" w:hAnsi="仿宋" w:eastAsia="仿宋"/>
          <w:b/>
          <w:bCs/>
          <w:color w:val="000000"/>
          <w:sz w:val="32"/>
          <w:szCs w:val="32"/>
        </w:rPr>
        <w:t>交通运输支出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214</w:t>
      </w:r>
      <w:r>
        <w:rPr>
          <w:rStyle w:val="13"/>
          <w:rFonts w:hint="eastAsia" w:ascii="仿宋" w:hAnsi="仿宋" w:eastAsia="仿宋"/>
          <w:bCs/>
          <w:color w:val="000000"/>
          <w:sz w:val="32"/>
          <w:szCs w:val="32"/>
        </w:rPr>
        <w:t>）公路水路运输（</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）公路和运输安全（</w:t>
      </w:r>
      <w:r>
        <w:rPr>
          <w:rStyle w:val="13"/>
          <w:rFonts w:hint="eastAsia" w:ascii="仿宋" w:hAnsi="仿宋" w:eastAsia="仿宋"/>
          <w:bCs/>
          <w:color w:val="000000"/>
          <w:sz w:val="32"/>
          <w:szCs w:val="32"/>
          <w:lang w:val="en-US" w:eastAsia="zh-CN"/>
        </w:rPr>
        <w:t>10</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1.68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r>
        <w:rPr>
          <w:rStyle w:val="13"/>
          <w:rFonts w:hint="eastAsia" w:ascii="仿宋" w:hAnsi="仿宋" w:eastAsia="仿宋"/>
          <w:b w:val="0"/>
          <w:bCs/>
          <w:color w:val="000000"/>
          <w:sz w:val="32"/>
          <w:szCs w:val="32"/>
          <w:lang w:eastAsia="zh-CN"/>
        </w:rPr>
        <w:t>。</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27</w:t>
      </w:r>
      <w:r>
        <w:rPr>
          <w:rStyle w:val="13"/>
          <w:rFonts w:ascii="仿宋" w:hAnsi="仿宋" w:eastAsia="仿宋"/>
          <w:bCs/>
          <w:color w:val="000000"/>
          <w:sz w:val="32"/>
          <w:szCs w:val="32"/>
        </w:rPr>
        <w:t>.</w:t>
      </w:r>
      <w:r>
        <w:rPr>
          <w:rFonts w:hint="eastAsia" w:ascii="仿宋" w:hAnsi="仿宋" w:eastAsia="仿宋"/>
          <w:b/>
          <w:bCs/>
          <w:color w:val="000000"/>
          <w:sz w:val="32"/>
          <w:szCs w:val="32"/>
        </w:rPr>
        <w:t>自然资源海洋气象等支出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220</w:t>
      </w:r>
      <w:r>
        <w:rPr>
          <w:rStyle w:val="13"/>
          <w:rFonts w:hint="eastAsia" w:ascii="仿宋" w:hAnsi="仿宋" w:eastAsia="仿宋"/>
          <w:bCs/>
          <w:color w:val="000000"/>
          <w:sz w:val="32"/>
          <w:szCs w:val="32"/>
        </w:rPr>
        <w:t>）自然资源事务（</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）自然资源利用与保护（</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20.41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3"/>
          <w:rFonts w:hint="eastAsia" w:ascii="仿宋" w:hAnsi="仿宋" w:eastAsia="仿宋"/>
          <w:bCs/>
          <w:color w:val="000000"/>
          <w:sz w:val="32"/>
          <w:szCs w:val="32"/>
          <w:lang w:val="en-US" w:eastAsia="zh-CN"/>
        </w:rPr>
        <w:t>28</w:t>
      </w:r>
      <w:r>
        <w:rPr>
          <w:rStyle w:val="13"/>
          <w:rFonts w:ascii="仿宋" w:hAnsi="仿宋" w:eastAsia="仿宋"/>
          <w:bCs/>
          <w:color w:val="000000"/>
          <w:sz w:val="32"/>
          <w:szCs w:val="32"/>
        </w:rPr>
        <w:t>.</w:t>
      </w:r>
      <w:r>
        <w:rPr>
          <w:rFonts w:hint="eastAsia" w:ascii="仿宋" w:hAnsi="仿宋" w:eastAsia="仿宋"/>
          <w:b/>
          <w:bCs/>
          <w:color w:val="000000"/>
          <w:sz w:val="32"/>
          <w:szCs w:val="32"/>
        </w:rPr>
        <w:t>住房保障支出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221</w:t>
      </w:r>
      <w:r>
        <w:rPr>
          <w:rStyle w:val="13"/>
          <w:rFonts w:hint="eastAsia" w:ascii="仿宋" w:hAnsi="仿宋" w:eastAsia="仿宋"/>
          <w:bCs/>
          <w:color w:val="000000"/>
          <w:sz w:val="32"/>
          <w:szCs w:val="32"/>
        </w:rPr>
        <w:t>）住房改革支出（</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）住房公积金（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34.12</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tabs>
          <w:tab w:val="right" w:pos="8306"/>
        </w:tabs>
        <w:spacing w:line="600" w:lineRule="exact"/>
        <w:ind w:firstLine="640"/>
        <w:outlineLvl w:val="1"/>
        <w:rPr>
          <w:rStyle w:val="17"/>
        </w:rPr>
      </w:pPr>
      <w:bookmarkStart w:id="35" w:name="_Toc15396608"/>
      <w:bookmarkStart w:id="36" w:name="_Toc15377214"/>
      <w:bookmarkStart w:id="37" w:name="_Toc31021"/>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7"/>
          <w:rFonts w:hint="eastAsia" w:ascii="黑体" w:hAnsi="黑体" w:eastAsia="黑体"/>
          <w:b w:val="0"/>
        </w:rPr>
        <w:t>般公共预算财政拨款基本支出决算情况说明</w:t>
      </w:r>
      <w:bookmarkEnd w:id="35"/>
      <w:bookmarkEnd w:id="36"/>
      <w:bookmarkEnd w:id="37"/>
      <w:r>
        <w:rPr>
          <w:rStyle w:val="17"/>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2331.8</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992.99</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ascii="仿宋" w:hAnsi="仿宋" w:eastAsia="仿宋"/>
          <w:b/>
          <w:color w:val="FF0000"/>
          <w:sz w:val="32"/>
          <w:szCs w:val="32"/>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278.56</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7"/>
          <w:rFonts w:ascii="黑体" w:hAnsi="黑体" w:eastAsia="黑体"/>
          <w:b w:val="0"/>
        </w:rPr>
      </w:pPr>
      <w:bookmarkStart w:id="38" w:name="_Toc6926"/>
      <w:bookmarkStart w:id="39" w:name="_Toc15396609"/>
      <w:bookmarkStart w:id="40" w:name="_Toc15377215"/>
      <w:r>
        <w:rPr>
          <w:rFonts w:hint="eastAsia" w:ascii="黑体" w:eastAsia="黑体"/>
          <w:color w:val="000000"/>
          <w:sz w:val="32"/>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44.18</w:t>
      </w:r>
      <w:r>
        <w:rPr>
          <w:rFonts w:ascii="仿宋" w:hAnsi="仿宋" w:eastAsia="仿宋"/>
          <w:color w:val="000000"/>
          <w:sz w:val="32"/>
          <w:szCs w:val="32"/>
        </w:rPr>
        <w:t>%</w:t>
      </w:r>
      <w:r>
        <w:rPr>
          <w:rFonts w:hint="eastAsia" w:ascii="仿宋" w:hAnsi="仿宋" w:eastAsia="仿宋"/>
          <w:color w:val="000000"/>
          <w:sz w:val="32"/>
          <w:szCs w:val="32"/>
        </w:rPr>
        <w:t>，决算数小于预算数的主要原因是</w:t>
      </w:r>
      <w:r>
        <w:rPr>
          <w:rFonts w:hint="eastAsia" w:ascii="仿宋" w:hAnsi="仿宋" w:eastAsia="仿宋"/>
          <w:color w:val="000000"/>
          <w:sz w:val="32"/>
          <w:szCs w:val="32"/>
          <w:lang w:eastAsia="zh-CN"/>
        </w:rPr>
        <w:t>公务接待厉行节约、公务车出行减少</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1.55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25.83</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4.45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74.17</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w:t>
      </w:r>
    </w:p>
    <w:p>
      <w:pPr>
        <w:spacing w:line="600" w:lineRule="exact"/>
        <w:ind w:firstLine="640"/>
        <w:rPr>
          <w:rFonts w:hint="eastAsia" w:ascii="仿宋" w:hAnsi="仿宋" w:eastAsia="仿宋"/>
          <w:color w:val="000000"/>
          <w:sz w:val="32"/>
          <w:szCs w:val="32"/>
        </w:rPr>
      </w:pPr>
      <w:r>
        <w:drawing>
          <wp:anchor distT="0" distB="0" distL="114300" distR="114300" simplePos="0" relativeHeight="251667456" behindDoc="0" locked="0" layoutInCell="1" allowOverlap="1">
            <wp:simplePos x="0" y="0"/>
            <wp:positionH relativeFrom="column">
              <wp:posOffset>459740</wp:posOffset>
            </wp:positionH>
            <wp:positionV relativeFrom="paragraph">
              <wp:posOffset>103505</wp:posOffset>
            </wp:positionV>
            <wp:extent cx="4578350" cy="2371090"/>
            <wp:effectExtent l="0" t="0" r="12700" b="10160"/>
            <wp:wrapNone/>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11"/>
                    <a:stretch>
                      <a:fillRect/>
                    </a:stretch>
                  </pic:blipFill>
                  <pic:spPr>
                    <a:xfrm>
                      <a:off x="0" y="0"/>
                      <a:ext cx="4578350" cy="2371090"/>
                    </a:xfrm>
                    <a:prstGeom prst="rect">
                      <a:avLst/>
                    </a:prstGeom>
                    <a:noFill/>
                    <a:ln>
                      <a:noFill/>
                    </a:ln>
                  </pic:spPr>
                </pic:pic>
              </a:graphicData>
            </a:graphic>
          </wp:anchor>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1.55</w:t>
      </w:r>
      <w:r>
        <w:rPr>
          <w:rFonts w:hint="eastAsia" w:ascii="仿宋_GB2312" w:eastAsia="仿宋_GB2312"/>
          <w:color w:val="000000"/>
          <w:sz w:val="32"/>
          <w:szCs w:val="32"/>
        </w:rPr>
        <w:t>万元</w:t>
      </w:r>
      <w:r>
        <w:rPr>
          <w:rFonts w:ascii="仿宋_GB2312" w:eastAsia="仿宋_GB2312"/>
          <w:color w:val="000000"/>
          <w:sz w:val="32"/>
          <w:szCs w:val="32"/>
        </w:rPr>
        <w:t>,</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48.44</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0.18</w:t>
      </w:r>
      <w:r>
        <w:rPr>
          <w:rFonts w:hint="eastAsia" w:ascii="仿宋_GB2312" w:eastAsia="仿宋_GB2312"/>
          <w:color w:val="000000"/>
          <w:sz w:val="32"/>
          <w:szCs w:val="32"/>
        </w:rPr>
        <w:t>万元，下降</w:t>
      </w:r>
      <w:r>
        <w:rPr>
          <w:rFonts w:hint="eastAsia" w:ascii="仿宋_GB2312"/>
          <w:color w:val="000000"/>
          <w:sz w:val="32"/>
          <w:szCs w:val="32"/>
          <w:lang w:val="en-US" w:eastAsia="zh-CN"/>
        </w:rPr>
        <w:t>10.4</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公务用车维护费减少</w:t>
      </w:r>
      <w:r>
        <w:rPr>
          <w:rFonts w:hint="eastAsia" w:ascii="仿宋_GB2312" w:eastAsia="仿宋_GB2312"/>
          <w:color w:val="000000"/>
          <w:sz w:val="32"/>
          <w:szCs w:val="32"/>
        </w:rPr>
        <w:t>。</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1</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1</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outlineLvl w:val="9"/>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1.55</w:t>
      </w:r>
      <w:r>
        <w:rPr>
          <w:rFonts w:hint="eastAsia" w:ascii="仿宋_GB2312" w:eastAsia="仿宋_GB2312"/>
          <w:color w:val="000000"/>
          <w:sz w:val="32"/>
          <w:szCs w:val="32"/>
        </w:rPr>
        <w:t>万元。主要用于</w:t>
      </w:r>
      <w:r>
        <w:rPr>
          <w:rFonts w:hint="eastAsia" w:ascii="仿宋_GB2312" w:eastAsia="仿宋_GB2312"/>
          <w:color w:val="000000"/>
          <w:sz w:val="32"/>
          <w:szCs w:val="32"/>
          <w:lang w:eastAsia="zh-CN"/>
        </w:rPr>
        <w:t>日常下乡、参会、外出考察等运行</w:t>
      </w:r>
      <w:r>
        <w:rPr>
          <w:rFonts w:hint="eastAsia" w:ascii="仿宋_GB2312" w:eastAsia="仿宋_GB2312"/>
          <w:color w:val="000000"/>
          <w:sz w:val="32"/>
          <w:szCs w:val="32"/>
        </w:rPr>
        <w:t>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4.45</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42.87</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0.1</w:t>
      </w:r>
      <w:r>
        <w:rPr>
          <w:rFonts w:hint="eastAsia" w:ascii="仿宋_GB2312" w:eastAsia="仿宋_GB2312"/>
          <w:color w:val="000000"/>
          <w:sz w:val="32"/>
          <w:szCs w:val="32"/>
        </w:rPr>
        <w:t>万元，下降</w:t>
      </w:r>
      <w:r>
        <w:rPr>
          <w:rFonts w:hint="eastAsia" w:ascii="仿宋_GB2312"/>
          <w:color w:val="000000"/>
          <w:sz w:val="32"/>
          <w:szCs w:val="32"/>
          <w:lang w:val="en-US" w:eastAsia="zh-CN"/>
        </w:rPr>
        <w:t>2.20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厉行节约、减少商务接待列入公务接待费用</w:t>
      </w:r>
      <w:r>
        <w:rPr>
          <w:rFonts w:hint="eastAsia" w:ascii="仿宋_GB2312" w:eastAsia="仿宋_GB2312"/>
          <w:color w:val="000000"/>
          <w:sz w:val="32"/>
          <w:szCs w:val="32"/>
        </w:rPr>
        <w:t>。其中：</w:t>
      </w:r>
    </w:p>
    <w:p>
      <w:pPr>
        <w:spacing w:line="600" w:lineRule="exact"/>
        <w:ind w:firstLine="640"/>
        <w:rPr>
          <w:rFonts w:hint="eastAsia" w:ascii="仿宋_GB2312" w:eastAsia="仿宋_GB2312"/>
          <w:color w:val="auto"/>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4.45</w:t>
      </w:r>
      <w:r>
        <w:rPr>
          <w:rFonts w:hint="eastAsia" w:ascii="仿宋_GB2312" w:eastAsia="仿宋_GB2312"/>
          <w:color w:val="000000"/>
          <w:sz w:val="32"/>
          <w:szCs w:val="32"/>
        </w:rPr>
        <w:t>万元，主要用于执行公务、开展业务活动开支的交通费、住宿费、用餐费等。</w:t>
      </w:r>
      <w:r>
        <w:rPr>
          <w:rFonts w:hint="eastAsia" w:ascii="仿宋_GB2312" w:eastAsia="仿宋_GB2312"/>
          <w:color w:val="auto"/>
          <w:sz w:val="32"/>
          <w:szCs w:val="32"/>
        </w:rPr>
        <w:t>国内公务接待</w:t>
      </w:r>
      <w:r>
        <w:rPr>
          <w:rFonts w:hint="eastAsia" w:ascii="仿宋_GB2312"/>
          <w:color w:val="auto"/>
          <w:sz w:val="32"/>
          <w:szCs w:val="32"/>
          <w:lang w:val="en-US" w:eastAsia="zh-CN"/>
        </w:rPr>
        <w:t>10</w:t>
      </w:r>
      <w:r>
        <w:rPr>
          <w:rFonts w:hint="eastAsia" w:ascii="仿宋_GB2312" w:eastAsia="仿宋_GB2312"/>
          <w:color w:val="auto"/>
          <w:sz w:val="32"/>
          <w:szCs w:val="32"/>
        </w:rPr>
        <w:t>批次，</w:t>
      </w:r>
      <w:r>
        <w:rPr>
          <w:rFonts w:hint="eastAsia" w:ascii="仿宋_GB2312"/>
          <w:color w:val="auto"/>
          <w:sz w:val="32"/>
          <w:szCs w:val="32"/>
          <w:lang w:val="en-US" w:eastAsia="zh-CN"/>
        </w:rPr>
        <w:t>405</w:t>
      </w:r>
      <w:r>
        <w:rPr>
          <w:rFonts w:hint="eastAsia" w:ascii="仿宋_GB2312" w:eastAsia="仿宋_GB2312"/>
          <w:color w:val="auto"/>
          <w:sz w:val="32"/>
          <w:szCs w:val="32"/>
        </w:rPr>
        <w:t>人次（不包括陪同人员），共计支出</w:t>
      </w:r>
      <w:r>
        <w:rPr>
          <w:rFonts w:hint="eastAsia" w:ascii="仿宋_GB2312" w:eastAsia="仿宋_GB2312"/>
          <w:color w:val="auto"/>
          <w:sz w:val="32"/>
          <w:szCs w:val="32"/>
          <w:lang w:val="en-US" w:eastAsia="zh-CN"/>
        </w:rPr>
        <w:t>4.45</w:t>
      </w:r>
      <w:r>
        <w:rPr>
          <w:rFonts w:hint="eastAsia" w:ascii="仿宋_GB2312" w:eastAsia="仿宋_GB2312"/>
          <w:color w:val="auto"/>
          <w:sz w:val="32"/>
          <w:szCs w:val="32"/>
        </w:rPr>
        <w:t>万元。</w:t>
      </w:r>
    </w:p>
    <w:p>
      <w:pPr>
        <w:spacing w:line="600" w:lineRule="exact"/>
        <w:ind w:firstLine="643" w:firstLineChars="200"/>
        <w:rPr>
          <w:rFonts w:hint="eastAsia" w:ascii="仿宋_GB2312" w:eastAsia="仿宋_GB2312"/>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bookmarkStart w:id="43" w:name="_Toc15396610"/>
      <w:bookmarkStart w:id="44" w:name="_Toc15377218"/>
    </w:p>
    <w:p>
      <w:pPr>
        <w:spacing w:line="600" w:lineRule="exact"/>
        <w:ind w:firstLine="640"/>
        <w:outlineLvl w:val="1"/>
        <w:rPr>
          <w:rStyle w:val="17"/>
          <w:rFonts w:ascii="黑体" w:hAnsi="黑体" w:eastAsia="黑体"/>
        </w:rPr>
      </w:pPr>
      <w:bookmarkStart w:id="45" w:name="_Toc9843"/>
      <w:r>
        <w:rPr>
          <w:rFonts w:hint="eastAsia" w:ascii="黑体" w:eastAsia="黑体"/>
          <w:color w:val="000000"/>
          <w:sz w:val="32"/>
          <w:szCs w:val="32"/>
        </w:rPr>
        <w:t>八、</w:t>
      </w:r>
      <w:r>
        <w:rPr>
          <w:rStyle w:val="17"/>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214.29</w:t>
      </w:r>
      <w:r>
        <w:rPr>
          <w:rFonts w:hint="eastAsia" w:ascii="仿宋_GB2312" w:eastAsia="仿宋_GB2312"/>
          <w:color w:val="000000"/>
          <w:sz w:val="32"/>
          <w:szCs w:val="32"/>
        </w:rPr>
        <w:t>万元。</w:t>
      </w:r>
    </w:p>
    <w:p>
      <w:pPr>
        <w:numPr>
          <w:ilvl w:val="0"/>
          <w:numId w:val="3"/>
        </w:numPr>
        <w:spacing w:line="600" w:lineRule="exact"/>
        <w:ind w:firstLine="640"/>
        <w:outlineLvl w:val="1"/>
        <w:rPr>
          <w:rStyle w:val="17"/>
          <w:rFonts w:ascii="黑体" w:hAnsi="黑体" w:eastAsia="黑体"/>
          <w:b w:val="0"/>
        </w:rPr>
      </w:pPr>
      <w:bookmarkStart w:id="46" w:name="_Toc10775"/>
      <w:bookmarkStart w:id="47" w:name="_Toc15377219"/>
      <w:bookmarkStart w:id="48" w:name="_Toc15396611"/>
      <w:r>
        <w:rPr>
          <w:rStyle w:val="17"/>
          <w:rFonts w:hint="eastAsia" w:ascii="黑体" w:hAnsi="黑体" w:eastAsia="黑体"/>
          <w:b w:val="0"/>
        </w:rPr>
        <w:t>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800" w:firstLineChars="250"/>
        <w:outlineLvl w:val="1"/>
        <w:rPr>
          <w:rStyle w:val="17"/>
          <w:rFonts w:ascii="黑体" w:hAnsi="黑体" w:eastAsia="黑体"/>
        </w:rPr>
      </w:pPr>
      <w:bookmarkStart w:id="49" w:name="_Toc15377221"/>
      <w:bookmarkStart w:id="50" w:name="_Toc738"/>
      <w:bookmarkStart w:id="51" w:name="_Toc15396612"/>
      <w:r>
        <w:rPr>
          <w:rFonts w:hint="eastAsia" w:ascii="黑体" w:hAnsi="黑体" w:eastAsia="黑体"/>
          <w:color w:val="000000"/>
          <w:sz w:val="32"/>
          <w:szCs w:val="32"/>
        </w:rPr>
        <w:t>十</w:t>
      </w:r>
      <w:r>
        <w:rPr>
          <w:rStyle w:val="17"/>
          <w:rFonts w:hint="eastAsia" w:ascii="黑体" w:hAnsi="黑体" w:eastAsia="黑体"/>
        </w:rPr>
        <w:t>、</w:t>
      </w:r>
      <w:r>
        <w:rPr>
          <w:rStyle w:val="17"/>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仲权镇人民政府</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278.56</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326.69</w:t>
      </w:r>
      <w:r>
        <w:rPr>
          <w:rFonts w:hint="eastAsia" w:ascii="仿宋_GB2312" w:eastAsia="仿宋_GB2312"/>
          <w:color w:val="000000"/>
          <w:sz w:val="32"/>
          <w:szCs w:val="32"/>
        </w:rPr>
        <w:t>万元，下降</w:t>
      </w:r>
      <w:r>
        <w:rPr>
          <w:rFonts w:hint="eastAsia" w:ascii="仿宋_GB2312"/>
          <w:color w:val="000000"/>
          <w:sz w:val="32"/>
          <w:szCs w:val="32"/>
          <w:lang w:val="en-US" w:eastAsia="zh-CN"/>
        </w:rPr>
        <w:t>53.98</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厉行勤俭节约，支出减少。</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 w:hAnsi="仿宋" w:eastAsia="仿宋"/>
          <w:b/>
          <w:color w:val="FF0000"/>
          <w:sz w:val="32"/>
          <w:szCs w:val="32"/>
        </w:rPr>
      </w:pPr>
      <w:r>
        <w:rPr>
          <w:rFonts w:ascii="仿宋_GB2312" w:eastAsia="仿宋_GB2312"/>
          <w:color w:val="auto"/>
          <w:sz w:val="32"/>
          <w:szCs w:val="32"/>
        </w:rPr>
        <w:t>2020</w:t>
      </w:r>
      <w:r>
        <w:rPr>
          <w:rFonts w:hint="eastAsia" w:ascii="仿宋_GB2312" w:eastAsia="仿宋_GB2312"/>
          <w:color w:val="auto"/>
          <w:sz w:val="32"/>
          <w:szCs w:val="32"/>
        </w:rPr>
        <w:t>年，</w:t>
      </w:r>
      <w:r>
        <w:rPr>
          <w:rFonts w:hint="eastAsia" w:ascii="仿宋_GB2312"/>
          <w:color w:val="auto"/>
          <w:sz w:val="32"/>
          <w:szCs w:val="32"/>
          <w:lang w:eastAsia="zh-CN"/>
        </w:rPr>
        <w:t>仲权镇人民</w:t>
      </w:r>
      <w:r>
        <w:rPr>
          <w:rFonts w:hint="eastAsia" w:ascii="仿宋_GB2312" w:eastAsia="仿宋_GB2312"/>
          <w:color w:val="auto"/>
          <w:sz w:val="32"/>
          <w:szCs w:val="32"/>
        </w:rPr>
        <w:t>政府采购支出总额</w:t>
      </w:r>
      <w:r>
        <w:rPr>
          <w:rFonts w:hint="eastAsia" w:ascii="仿宋_GB2312"/>
          <w:color w:val="auto"/>
          <w:sz w:val="32"/>
          <w:szCs w:val="32"/>
          <w:lang w:val="en-US" w:eastAsia="zh-CN"/>
        </w:rPr>
        <w:t>10</w:t>
      </w:r>
      <w:r>
        <w:rPr>
          <w:rFonts w:hint="eastAsia" w:ascii="仿宋_GB2312" w:eastAsia="仿宋_GB2312"/>
          <w:color w:val="auto"/>
          <w:sz w:val="32"/>
          <w:szCs w:val="32"/>
        </w:rPr>
        <w:t>万元，其中：政府采购货物支出</w:t>
      </w:r>
      <w:r>
        <w:rPr>
          <w:rFonts w:hint="eastAsia" w:ascii="仿宋_GB2312"/>
          <w:color w:val="auto"/>
          <w:sz w:val="32"/>
          <w:szCs w:val="32"/>
          <w:lang w:val="en-US" w:eastAsia="zh-CN"/>
        </w:rPr>
        <w:t>10</w:t>
      </w:r>
      <w:r>
        <w:rPr>
          <w:rFonts w:hint="eastAsia" w:ascii="仿宋_GB2312" w:eastAsia="仿宋_GB2312"/>
          <w:color w:val="auto"/>
          <w:sz w:val="32"/>
          <w:szCs w:val="32"/>
        </w:rPr>
        <w:t>万元、政府采购工程支出</w:t>
      </w:r>
      <w:r>
        <w:rPr>
          <w:rFonts w:hint="eastAsia" w:ascii="仿宋_GB2312"/>
          <w:color w:val="auto"/>
          <w:sz w:val="32"/>
          <w:szCs w:val="32"/>
          <w:lang w:val="en-US" w:eastAsia="zh-CN"/>
        </w:rPr>
        <w:t>0</w:t>
      </w:r>
      <w:r>
        <w:rPr>
          <w:rFonts w:hint="eastAsia" w:ascii="仿宋_GB2312" w:eastAsia="仿宋_GB2312"/>
          <w:color w:val="auto"/>
          <w:sz w:val="32"/>
          <w:szCs w:val="32"/>
        </w:rPr>
        <w:t>万元、政府采购服务支出</w:t>
      </w:r>
      <w:r>
        <w:rPr>
          <w:rFonts w:hint="eastAsia" w:ascii="仿宋_GB2312"/>
          <w:color w:val="auto"/>
          <w:sz w:val="32"/>
          <w:szCs w:val="32"/>
          <w:lang w:val="en-US" w:eastAsia="zh-CN"/>
        </w:rPr>
        <w:t>0</w:t>
      </w:r>
      <w:r>
        <w:rPr>
          <w:rFonts w:hint="eastAsia" w:ascii="仿宋_GB2312" w:eastAsia="仿宋_GB2312"/>
          <w:color w:val="auto"/>
          <w:sz w:val="32"/>
          <w:szCs w:val="32"/>
        </w:rPr>
        <w:t>万元。主要用于</w:t>
      </w:r>
      <w:r>
        <w:rPr>
          <w:rFonts w:hint="eastAsia" w:ascii="仿宋_GB2312"/>
          <w:color w:val="auto"/>
          <w:sz w:val="32"/>
          <w:szCs w:val="32"/>
          <w:lang w:eastAsia="zh-CN"/>
        </w:rPr>
        <w:t>办公设备及耗材采购</w:t>
      </w:r>
      <w:r>
        <w:rPr>
          <w:rFonts w:hint="eastAsia" w:ascii="仿宋_GB2312" w:eastAsia="仿宋_GB2312"/>
          <w:color w:val="auto"/>
          <w:sz w:val="32"/>
          <w:szCs w:val="32"/>
        </w:rPr>
        <w:t>。授予中小企业合同金额</w:t>
      </w:r>
      <w:r>
        <w:rPr>
          <w:rFonts w:hint="eastAsia" w:ascii="仿宋_GB2312"/>
          <w:color w:val="auto"/>
          <w:sz w:val="32"/>
          <w:szCs w:val="32"/>
          <w:lang w:val="en-US" w:eastAsia="zh-CN"/>
        </w:rPr>
        <w:t>10</w:t>
      </w:r>
      <w:r>
        <w:rPr>
          <w:rFonts w:hint="eastAsia" w:ascii="仿宋_GB2312" w:eastAsia="仿宋_GB2312"/>
          <w:color w:val="auto"/>
          <w:sz w:val="32"/>
          <w:szCs w:val="32"/>
        </w:rPr>
        <w:t>万元，占政府采购支出总额的</w:t>
      </w:r>
      <w:r>
        <w:rPr>
          <w:rFonts w:hint="eastAsia" w:ascii="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，其中：授予小微企业合同金额</w:t>
      </w:r>
      <w:r>
        <w:rPr>
          <w:rFonts w:hint="eastAsia" w:ascii="仿宋_GB2312"/>
          <w:color w:val="auto"/>
          <w:sz w:val="32"/>
          <w:szCs w:val="32"/>
          <w:lang w:val="en-US" w:eastAsia="zh-CN"/>
        </w:rPr>
        <w:t>10</w:t>
      </w:r>
      <w:r>
        <w:rPr>
          <w:rFonts w:hint="eastAsia" w:ascii="仿宋_GB2312" w:eastAsia="仿宋_GB2312"/>
          <w:color w:val="auto"/>
          <w:sz w:val="32"/>
          <w:szCs w:val="32"/>
        </w:rPr>
        <w:t>万元，占政府采购支出总额的</w:t>
      </w:r>
      <w:r>
        <w:rPr>
          <w:rFonts w:hint="eastAsia" w:ascii="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outlineLvl w:val="9"/>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仲权镇人民政府</w:t>
      </w:r>
      <w:r>
        <w:rPr>
          <w:rFonts w:hint="eastAsia" w:ascii="仿宋_GB2312" w:eastAsia="仿宋_GB2312"/>
          <w:color w:val="000000"/>
          <w:sz w:val="32"/>
          <w:szCs w:val="32"/>
        </w:rPr>
        <w:t>共有车辆</w:t>
      </w:r>
      <w:r>
        <w:rPr>
          <w:rFonts w:hint="eastAsia" w:ascii="仿宋_GB2312"/>
          <w:color w:val="000000"/>
          <w:sz w:val="32"/>
          <w:szCs w:val="32"/>
          <w:lang w:val="en-US" w:eastAsia="zh-CN"/>
        </w:rPr>
        <w:t>1</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1</w:t>
      </w:r>
      <w:r>
        <w:rPr>
          <w:rFonts w:hint="eastAsia" w:ascii="仿宋_GB2312" w:eastAsia="仿宋_GB2312"/>
          <w:color w:val="000000"/>
          <w:sz w:val="32"/>
          <w:szCs w:val="32"/>
        </w:rPr>
        <w:t>辆</w:t>
      </w:r>
      <w:r>
        <w:rPr>
          <w:rFonts w:hint="eastAsia" w:ascii="仿宋_GB2312" w:eastAsia="仿宋_GB2312"/>
          <w:color w:val="000000"/>
          <w:sz w:val="32"/>
          <w:szCs w:val="32"/>
          <w:lang w:val="en-US" w:eastAsia="zh-CN"/>
        </w:rPr>
        <w:t>。</w:t>
      </w:r>
      <w:r>
        <w:rPr>
          <w:rFonts w:hint="eastAsia" w:ascii="仿宋_GB2312" w:eastAsia="仿宋_GB2312"/>
          <w:color w:val="000000" w:themeColor="text1"/>
          <w:sz w:val="32"/>
          <w:szCs w:val="32"/>
          <w14:textFill>
            <w14:solidFill>
              <w14:schemeClr w14:val="tx1"/>
            </w14:solidFill>
          </w14:textFill>
        </w:rPr>
        <w:t>其他用车主要是用于</w:t>
      </w:r>
      <w:r>
        <w:rPr>
          <w:rFonts w:hint="eastAsia" w:ascii="仿宋_GB2312" w:eastAsia="仿宋_GB2312"/>
          <w:color w:val="000000" w:themeColor="text1"/>
          <w:sz w:val="32"/>
          <w:szCs w:val="32"/>
          <w:lang w:eastAsia="zh-CN"/>
          <w14:textFill>
            <w14:solidFill>
              <w14:schemeClr w14:val="tx1"/>
            </w14:solidFill>
          </w14:textFill>
        </w:rPr>
        <w:t>机关人员下乡巡查、参会出勤等。</w:t>
      </w:r>
      <w:r>
        <w:rPr>
          <w:rFonts w:hint="eastAsia" w:ascii="仿宋_GB2312" w:eastAsia="仿宋_GB2312"/>
          <w:color w:val="000000" w:themeColor="text1"/>
          <w:sz w:val="32"/>
          <w:szCs w:val="32"/>
          <w14:textFill>
            <w14:solidFill>
              <w14:schemeClr w14:val="tx1"/>
            </w14:solidFill>
          </w14:textFill>
        </w:rPr>
        <w:t>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numPr>
          <w:ilvl w:val="0"/>
          <w:numId w:val="4"/>
        </w:num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rPr>
      </w:pPr>
      <w:r>
        <w:rPr>
          <w:rFonts w:hint="eastAsia" w:ascii="仿宋" w:hAnsi="仿宋" w:eastAsia="仿宋"/>
          <w:b/>
          <w:color w:val="000000"/>
          <w:sz w:val="32"/>
          <w:szCs w:val="32"/>
        </w:rPr>
        <w:t>预算绩效管理情况。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根据预算绩效管理要求，本部门在年初预算编制阶段，组织对消防队维护项目开展了预算事前绩效评估，对</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个项目开展了绩效目标完成情况自评。</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ascii="仿宋_GB2312" w:hAnsi="宋体" w:eastAsia="仿宋_GB2312" w:cs="仿宋_GB2312"/>
          <w:i w:val="0"/>
          <w:iCs w:val="0"/>
          <w:caps w:val="0"/>
          <w:color w:val="000000"/>
          <w:spacing w:val="0"/>
          <w:sz w:val="32"/>
          <w:szCs w:val="32"/>
          <w:shd w:val="clear" w:fill="FFFFFF"/>
        </w:rPr>
        <w:t>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严格按照年初预算批复认真组织实</w:t>
      </w:r>
      <w:r>
        <w:rPr>
          <w:rFonts w:hint="default" w:ascii="仿宋_GB2312" w:hAnsi="宋体" w:eastAsia="仿宋_GB2312" w:cs="仿宋_GB2312"/>
          <w:i w:val="0"/>
          <w:iCs w:val="0"/>
          <w:caps w:val="0"/>
          <w:color w:val="auto"/>
          <w:spacing w:val="0"/>
          <w:sz w:val="32"/>
          <w:szCs w:val="32"/>
          <w:shd w:val="clear" w:fill="FFFFFF"/>
        </w:rPr>
        <w:t>施</w:t>
      </w:r>
      <w:r>
        <w:rPr>
          <w:rFonts w:hint="eastAsia" w:ascii="仿宋_GB2312" w:hAnsi="宋体" w:eastAsia="仿宋_GB2312" w:cs="仿宋_GB2312"/>
          <w:i w:val="0"/>
          <w:iCs w:val="0"/>
          <w:caps w:val="0"/>
          <w:color w:val="auto"/>
          <w:spacing w:val="0"/>
          <w:sz w:val="32"/>
          <w:szCs w:val="32"/>
          <w:shd w:val="clear" w:fill="FFFFFF"/>
          <w:lang w:eastAsia="zh-CN"/>
        </w:rPr>
        <w:t>，</w:t>
      </w:r>
      <w:r>
        <w:rPr>
          <w:rFonts w:hint="default" w:ascii="仿宋_GB2312" w:hAnsi="宋体" w:eastAsia="仿宋_GB2312" w:cs="仿宋_GB2312"/>
          <w:i w:val="0"/>
          <w:iCs w:val="0"/>
          <w:caps w:val="0"/>
          <w:color w:val="auto"/>
          <w:spacing w:val="0"/>
          <w:sz w:val="32"/>
          <w:szCs w:val="32"/>
          <w:shd w:val="clear" w:fill="FFFFFF"/>
        </w:rPr>
        <w:t>严格执行财经纪律相关管理规定，做到各项收支安排使用符合事业发展计划和财政政策的要求，确保了单位正常运行和重大项目的实施，较好地完成了20</w:t>
      </w:r>
      <w:r>
        <w:rPr>
          <w:rFonts w:hint="eastAsia" w:ascii="仿宋_GB2312" w:hAnsi="宋体" w:eastAsia="仿宋_GB2312" w:cs="仿宋_GB2312"/>
          <w:i w:val="0"/>
          <w:iCs w:val="0"/>
          <w:caps w:val="0"/>
          <w:color w:val="auto"/>
          <w:spacing w:val="0"/>
          <w:sz w:val="32"/>
          <w:szCs w:val="32"/>
          <w:shd w:val="clear" w:fill="FFFFFF"/>
          <w:lang w:val="en-US" w:eastAsia="zh-CN"/>
        </w:rPr>
        <w:t>20</w:t>
      </w:r>
      <w:r>
        <w:rPr>
          <w:rFonts w:hint="default" w:ascii="仿宋_GB2312" w:hAnsi="宋体" w:eastAsia="仿宋_GB2312" w:cs="仿宋_GB2312"/>
          <w:i w:val="0"/>
          <w:iCs w:val="0"/>
          <w:caps w:val="0"/>
          <w:color w:val="auto"/>
          <w:spacing w:val="0"/>
          <w:sz w:val="32"/>
          <w:szCs w:val="32"/>
          <w:shd w:val="clear" w:fill="FFFFFF"/>
        </w:rPr>
        <w:t>年部门预算编制和决算汇总工作, 20</w:t>
      </w:r>
      <w:r>
        <w:rPr>
          <w:rFonts w:hint="eastAsia" w:ascii="仿宋_GB2312" w:hAnsi="宋体" w:eastAsia="仿宋_GB2312" w:cs="仿宋_GB2312"/>
          <w:i w:val="0"/>
          <w:iCs w:val="0"/>
          <w:caps w:val="0"/>
          <w:color w:val="auto"/>
          <w:spacing w:val="0"/>
          <w:sz w:val="32"/>
          <w:szCs w:val="32"/>
          <w:shd w:val="clear" w:fill="FFFFFF"/>
          <w:lang w:val="en-US" w:eastAsia="zh-CN"/>
        </w:rPr>
        <w:t>20</w:t>
      </w:r>
      <w:r>
        <w:rPr>
          <w:rFonts w:hint="default" w:ascii="仿宋_GB2312" w:hAnsi="宋体" w:eastAsia="仿宋_GB2312" w:cs="仿宋_GB2312"/>
          <w:i w:val="0"/>
          <w:iCs w:val="0"/>
          <w:caps w:val="0"/>
          <w:color w:val="auto"/>
          <w:spacing w:val="0"/>
          <w:sz w:val="32"/>
          <w:szCs w:val="32"/>
          <w:shd w:val="clear" w:fill="FFFFFF"/>
        </w:rPr>
        <w:t>年目标任务基本完成，预算执行情况较好</w:t>
      </w:r>
      <w:r>
        <w:rPr>
          <w:rFonts w:hint="eastAsia" w:ascii="仿宋_GB2312" w:hAnsi="仿宋_GB2312" w:eastAsia="仿宋_GB2312" w:cs="仿宋_GB2312"/>
          <w:color w:val="auto"/>
          <w:sz w:val="32"/>
          <w:szCs w:val="32"/>
        </w:rPr>
        <w:t>。</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600" w:lineRule="exact"/>
        <w:ind w:firstLine="640" w:firstLineChars="200"/>
        <w:jc w:val="left"/>
        <w:textAlignment w:val="auto"/>
        <w:outlineLvl w:val="2"/>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项目绩效目标完成情况。</w:t>
      </w:r>
    </w:p>
    <w:p>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本部门在</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年度部门决算中反映“消防队维护</w:t>
      </w:r>
      <w:r>
        <w:rPr>
          <w:rFonts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农村生活污水治理</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千村示范工程</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等</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个项目绩效目标实际完成情况。</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仲权镇</w:t>
      </w:r>
      <w:r>
        <w:rPr>
          <w:rFonts w:hint="eastAsia" w:ascii="仿宋_GB2312" w:hAnsi="仿宋_GB2312" w:eastAsia="仿宋_GB2312" w:cs="仿宋_GB2312"/>
          <w:color w:val="auto"/>
          <w:sz w:val="32"/>
          <w:szCs w:val="32"/>
        </w:rPr>
        <w:t>消防队维护项目绩效目标完成情况综述。项目全年预算数</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17</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77.27</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。通过项目实施，保障</w:t>
      </w:r>
      <w:r>
        <w:rPr>
          <w:rFonts w:hint="eastAsia" w:ascii="仿宋_GB2312" w:hAnsi="仿宋_GB2312" w:cs="仿宋_GB2312"/>
          <w:color w:val="auto"/>
          <w:sz w:val="32"/>
          <w:szCs w:val="32"/>
          <w:lang w:eastAsia="zh-CN"/>
        </w:rPr>
        <w:t>消防队的正常运行，</w:t>
      </w:r>
      <w:r>
        <w:rPr>
          <w:rFonts w:hint="eastAsia" w:ascii="仿宋_GB2312" w:hAnsi="仿宋_GB2312" w:cs="仿宋_GB2312"/>
          <w:color w:val="auto"/>
          <w:sz w:val="32"/>
          <w:szCs w:val="32"/>
          <w:lang w:val="en-US" w:eastAsia="zh-CN"/>
        </w:rPr>
        <w:t>按照计划组织实施，及时对消防车、消防队营房及设施等进行正常维修维护，做好村民日常安全消防保障工作。</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因预算有限，资金保障上不能确保项目高质量高标准推进</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把项目进行精细化管理，充分利用有限的预算资金，做好消防队的维护工作。</w:t>
      </w:r>
    </w:p>
    <w:p>
      <w:pPr>
        <w:spacing w:line="58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）农村生活污水治理</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千村示范工程</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项目绩效目标完成情况综述。项目全年预算数</w:t>
      </w:r>
      <w:r>
        <w:rPr>
          <w:rFonts w:hint="eastAsia" w:ascii="仿宋_GB2312" w:hAnsi="仿宋_GB2312" w:cs="仿宋_GB2312"/>
          <w:color w:val="auto"/>
          <w:sz w:val="32"/>
          <w:szCs w:val="32"/>
          <w:lang w:val="en-US" w:eastAsia="zh-CN"/>
        </w:rPr>
        <w:t>101</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101</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。通过项目实施，切实改善农村水生态环境质量和人居环境质量，推动民生福祉持续提升。发现的主要问题：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）乡镇垃圾运输和环境治理</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。通过项目实施，完善了垃圾箱、垃圾收集车、转运车等设施，收到较好效果，乡村人居环境得到较大改善</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）森林防火</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5.25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5.25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w:t>
      </w:r>
      <w:r>
        <w:rPr>
          <w:rFonts w:hint="eastAsia" w:ascii="仿宋_GB2312" w:hAnsi="仿宋_GB2312" w:eastAsia="仿宋_GB2312" w:cs="仿宋_GB2312"/>
          <w:color w:val="auto"/>
          <w:sz w:val="32"/>
          <w:szCs w:val="32"/>
          <w:lang w:eastAsia="zh-CN"/>
        </w:rPr>
        <w:t>多措并举，层层分工，有序推进，形成“政府总负责，部门齐抓共管，社会积极支持，群众广泛参与”的工作局面。</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集体经济专项扶持</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w:t>
      </w:r>
      <w:r>
        <w:rPr>
          <w:rFonts w:hint="eastAsia" w:ascii="仿宋_GB2312" w:hAnsi="仿宋_GB2312" w:eastAsia="仿宋_GB2312" w:cs="仿宋_GB2312"/>
          <w:color w:val="auto"/>
          <w:sz w:val="32"/>
          <w:szCs w:val="32"/>
          <w:lang w:eastAsia="zh-CN"/>
        </w:rPr>
        <w:t>因地制宜，依托红色资源、种养殖业，扶持壮大集体经济，带动农民增收，促进乡村振兴。</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FF0000"/>
          <w:sz w:val="32"/>
          <w:szCs w:val="32"/>
          <w:lang w:eastAsia="zh-CN"/>
        </w:rPr>
      </w:pPr>
    </w:p>
    <w:p>
      <w:pPr>
        <w:spacing w:line="580" w:lineRule="exact"/>
        <w:ind w:firstLine="640" w:firstLineChars="200"/>
        <w:rPr>
          <w:rFonts w:hint="eastAsia" w:ascii="仿宋_GB2312" w:hAnsi="仿宋_GB2312" w:eastAsia="仿宋_GB2312" w:cs="仿宋_GB2312"/>
          <w:sz w:val="32"/>
          <w:szCs w:val="32"/>
        </w:rPr>
      </w:pPr>
    </w:p>
    <w:p>
      <w:pPr>
        <w:spacing w:line="580" w:lineRule="exact"/>
        <w:ind w:firstLine="640" w:firstLineChars="200"/>
        <w:rPr>
          <w:rFonts w:hint="eastAsia" w:ascii="仿宋_GB2312" w:hAnsi="仿宋_GB2312" w:eastAsia="仿宋_GB2312" w:cs="仿宋_GB2312"/>
          <w:sz w:val="32"/>
          <w:szCs w:val="32"/>
        </w:rPr>
      </w:pPr>
    </w:p>
    <w:p>
      <w:pPr>
        <w:spacing w:line="580" w:lineRule="exact"/>
        <w:ind w:firstLine="640" w:firstLineChars="200"/>
        <w:rPr>
          <w:rFonts w:hint="eastAsia"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消防队维护项目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管理和维护好仲权的消防安全，做好日常消防设施维护和安全防范工作。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消防安全良好，未出现重大安全事故。</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定期开展安全检查维护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定期开展安全检查维护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牢固树立安全消防意思，定期检查维护。</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eastAsia="zh-CN" w:bidi="ar"/>
              </w:rPr>
              <w:t>产出</w:t>
            </w:r>
            <w:r>
              <w:rPr>
                <w:rFonts w:hint="eastAsia" w:ascii="宋体" w:hAnsi="宋体" w:cs="宋体"/>
                <w:color w:val="000000"/>
                <w:kern w:val="0"/>
                <w:sz w:val="24"/>
                <w:lang w:bidi="ar"/>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定期维护检查，确保无重大安全事故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无重大安全事故</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eastAsia="zh-CN" w:bidi="ar"/>
              </w:rPr>
              <w:t>产出</w:t>
            </w:r>
            <w:r>
              <w:rPr>
                <w:rFonts w:hint="eastAsia" w:ascii="宋体" w:hAnsi="宋体" w:cs="宋体"/>
                <w:color w:val="000000"/>
                <w:kern w:val="0"/>
                <w:sz w:val="24"/>
                <w:lang w:bidi="ar"/>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每月定期检查维护</w:t>
            </w:r>
            <w:r>
              <w:rPr>
                <w:rFonts w:hint="eastAsia" w:ascii="宋体" w:cs="宋体"/>
                <w:color w:val="000000"/>
                <w:sz w:val="24"/>
                <w:lang w:val="en-US" w:eastAsia="zh-CN"/>
              </w:rPr>
              <w:t>1次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按目标任务完成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对辖区消防安全工作开展情况</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顺利开展，安全消防意思好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消防工作有序开展</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辖区内村（居）民的满意度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w:t>
            </w:r>
            <w:r>
              <w:rPr>
                <w:rFonts w:hint="eastAsia" w:ascii="宋体" w:cs="宋体"/>
                <w:color w:val="000000"/>
                <w:sz w:val="24"/>
                <w:lang w:val="en-US" w:eastAsia="zh-CN"/>
              </w:rPr>
              <w:t>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达到目标</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农村生活污水治理</w:t>
            </w:r>
            <w:r>
              <w:rPr>
                <w:rFonts w:hint="eastAsia" w:ascii="宋体" w:hAnsi="宋体" w:cs="宋体"/>
                <w:color w:val="000000"/>
                <w:kern w:val="0"/>
                <w:sz w:val="24"/>
                <w:lang w:eastAsia="zh-CN" w:bidi="ar"/>
              </w:rPr>
              <w:t>“</w:t>
            </w:r>
            <w:r>
              <w:rPr>
                <w:rFonts w:hint="eastAsia" w:ascii="宋体" w:hAnsi="宋体" w:cs="宋体"/>
                <w:color w:val="000000"/>
                <w:kern w:val="0"/>
                <w:sz w:val="24"/>
                <w:lang w:bidi="ar"/>
              </w:rPr>
              <w:t>千村示范工程</w:t>
            </w:r>
            <w:r>
              <w:rPr>
                <w:rFonts w:hint="eastAsia" w:ascii="宋体" w:hAnsi="宋体" w:cs="宋体"/>
                <w:color w:val="000000"/>
                <w:kern w:val="0"/>
                <w:sz w:val="24"/>
                <w:lang w:eastAsia="zh-CN" w:bidi="ar"/>
              </w:rPr>
              <w:t>”</w:t>
            </w:r>
            <w:r>
              <w:rPr>
                <w:rFonts w:hint="eastAsia" w:ascii="宋体" w:hAnsi="宋体" w:cs="宋体"/>
                <w:color w:val="000000"/>
                <w:kern w:val="0"/>
                <w:sz w:val="24"/>
                <w:lang w:bidi="ar"/>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通过项目实施，改善农村水生态环境质量和人居环境质量。</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达到预期目标</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通过项目实施，改善农村水生态环境质量和人居环境质量</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实地考察，详细了解了产业结构、人口数量、人口分布情况、农村生活污水治理现状及改厕使用情况</w:t>
            </w:r>
            <w:r>
              <w:rPr>
                <w:rFonts w:hint="eastAsia" w:ascii="宋体" w:cs="宋体"/>
                <w:color w:val="000000"/>
                <w:sz w:val="24"/>
                <w:lang w:eastAsia="zh-CN"/>
              </w:rPr>
              <w:t>，制定</w:t>
            </w:r>
            <w:r>
              <w:rPr>
                <w:rFonts w:hint="eastAsia" w:ascii="宋体" w:cs="宋体"/>
                <w:color w:val="000000"/>
                <w:sz w:val="24"/>
              </w:rPr>
              <w:t>农村污水治理方案</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改善农村水生态环境质量和人居环境质量</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改善农村水生态环境质量和人居环境质量</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提高农村生活污水处理率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基本完成预期目标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项目顺利推进，造福群众</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提高农村生活污水处理效能，不断提升农村人居环境和生态环境</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通过项目建设，提高群众满意度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rPr>
              <w:t>乡镇垃圾运输和环境治理</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积极开展农村生活垃圾整治专项行动,对主要道路沿线和村垃圾进行了彻底清理。</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完善了垃圾箱、垃圾收集车、转运车等设施，收到较好效果，乡村人居环境得到较大改善。</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通过项目实施，改善人居环境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抓好生活垃圾源头治理,建立长效机制,通过村广播、干部入户宣传等方式,改善人居环境</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完善了垃圾箱、垃圾收集车、转运车等设施，收到较好效果，乡村人居环境得到较大改善。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生活垃圾处理得到记到改善，环卫工人更好清洁</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生活环境质量得到极大改善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各个村都做好垃圾分类、垃圾箱等设备配备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覆盖率普及各个村</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广泛宣传乡村环境治理,引导群众养成良好的卫生习惯</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生活垃圾处理得到改善，着力打造生态宜居的美丽乡村</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通过项目建设，提高群众满意度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rPr>
              <w:t>森林防火</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各村各部门要认真落实森林防火责任制。从源头抓起，做好宣传，制定好实施方案</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多措并举，层层分工，有序推进，形成“政府总负责，部门齐抓共管，社会积极支持，群众广泛参与”的工作局面</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做好森林防灭火应对措施</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各村各部门要认真落实森林防火责任制。从源头抓起，做好宣传，制定好实施方案</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多措并举，层层分工，有序推进，形成“政府总负责，部门齐抓共管，社会积极支持，群众广泛参与”的工作局面</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森林防火卡点设置数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重点在竹元村和建设村设置森林防火卡点，村里配备森林防火督导员进行巡查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成本指标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做好森林防火经费保障</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广泛宣传森林防火,提高村民的自律意识</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无重大火灾险情，村民自律意识强</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因地制宜，依托红色资源、种养殖业，扶持壮大集体经济，带动农民增收，促进乡村振兴。</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基本完成目标，红色文化资源带动集体经济发展，促进乡村经济发展。</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制定方案，扶持壮大集体经济发展</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因地制宜，依托红色资源、种养殖业，发展壮大集体经济</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基本完成目标，带动农民增收，促进乡村振兴</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val="en-US" w:eastAsia="zh-CN"/>
              </w:rPr>
              <w:t>3个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成本指标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补助</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带动农民增收，促进乡村振兴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产业多元化发展，带动农民增收致富</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eastAsia="zh-CN"/>
        </w:rPr>
        <w:t>单位</w:t>
      </w:r>
      <w:r>
        <w:rPr>
          <w:rFonts w:hint="eastAsia" w:ascii="仿宋_GB2312" w:hAnsi="仿宋_GB2312" w:eastAsia="仿宋_GB2312" w:cs="仿宋_GB2312"/>
          <w:sz w:val="32"/>
          <w:szCs w:val="32"/>
        </w:rPr>
        <w:t>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仲权镇人民政府</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本部门自行组织对</w:t>
      </w:r>
      <w:r>
        <w:rPr>
          <w:rFonts w:hint="eastAsia" w:ascii="仿宋_GB2312" w:hAnsi="仿宋_GB2312" w:cs="仿宋_GB2312"/>
          <w:sz w:val="32"/>
          <w:szCs w:val="32"/>
          <w:lang w:eastAsia="zh-CN"/>
        </w:rPr>
        <w:t>消防队维护</w:t>
      </w:r>
      <w:r>
        <w:rPr>
          <w:rFonts w:hint="eastAsia" w:ascii="仿宋_GB2312" w:hAnsi="仿宋_GB2312" w:eastAsia="仿宋_GB2312" w:cs="仿宋_GB2312"/>
          <w:sz w:val="32"/>
          <w:szCs w:val="32"/>
        </w:rPr>
        <w:t>项目开展了绩效评价，《</w:t>
      </w:r>
      <w:r>
        <w:rPr>
          <w:rFonts w:hint="eastAsia" w:ascii="仿宋_GB2312" w:hAnsi="仿宋_GB2312" w:cs="仿宋_GB2312"/>
          <w:sz w:val="32"/>
          <w:szCs w:val="32"/>
          <w:lang w:eastAsia="zh-CN"/>
        </w:rPr>
        <w:t>消防队维护</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80" w:lineRule="exact"/>
        <w:rPr>
          <w:rFonts w:hint="eastAsia" w:ascii="仿宋_GB2312" w:hAnsi="仿宋_GB2312" w:cs="仿宋_GB2312"/>
          <w:sz w:val="32"/>
          <w:szCs w:val="32"/>
          <w:lang w:val="en-US" w:eastAsia="zh-CN"/>
        </w:rPr>
      </w:pPr>
    </w:p>
    <w:p>
      <w:pPr>
        <w:widowControl/>
        <w:jc w:val="left"/>
        <w:rPr>
          <w:rFonts w:ascii="仿宋_GB2312" w:eastAsia="仿宋_GB2312"/>
          <w:b/>
          <w:color w:val="000000"/>
          <w:sz w:val="32"/>
          <w:szCs w:val="32"/>
        </w:rPr>
      </w:pPr>
    </w:p>
    <w:p>
      <w:pPr>
        <w:numPr>
          <w:ilvl w:val="0"/>
          <w:numId w:val="7"/>
        </w:numPr>
        <w:spacing w:line="600" w:lineRule="exact"/>
        <w:ind w:firstLine="660" w:firstLineChars="150"/>
        <w:jc w:val="center"/>
        <w:outlineLvl w:val="0"/>
        <w:rPr>
          <w:rStyle w:val="16"/>
          <w:rFonts w:ascii="黑体" w:hAnsi="黑体" w:eastAsia="黑体"/>
          <w:b w:val="0"/>
        </w:rPr>
      </w:pPr>
      <w:bookmarkStart w:id="55" w:name="_Toc3536"/>
      <w:bookmarkStart w:id="56" w:name="_Toc15377225"/>
      <w:bookmarkStart w:id="57" w:name="_Toc15396613"/>
      <w:r>
        <w:rPr>
          <w:rFonts w:hint="eastAsia" w:ascii="黑体" w:hAnsi="黑体" w:eastAsia="黑体"/>
          <w:color w:val="000000"/>
          <w:sz w:val="44"/>
          <w:szCs w:val="44"/>
        </w:rPr>
        <w:t>名</w:t>
      </w:r>
      <w:r>
        <w:rPr>
          <w:rStyle w:val="16"/>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w:t>
      </w:r>
      <w:r>
        <w:rPr>
          <w:rFonts w:hint="eastAsia" w:ascii="仿宋_GB2312" w:eastAsia="仿宋_GB2312"/>
          <w:sz w:val="32"/>
          <w:szCs w:val="32"/>
          <w:lang w:eastAsia="zh-CN"/>
        </w:rPr>
        <w:t>利息收入、国有资产租赁收入</w:t>
      </w:r>
      <w:r>
        <w:rPr>
          <w:rFonts w:hint="eastAsia" w:ascii="仿宋_GB2312" w:eastAsia="仿宋_GB2312"/>
          <w:sz w:val="32"/>
          <w:szCs w:val="32"/>
        </w:rPr>
        <w:t>等。</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Fonts w:ascii="仿宋_GB2312" w:eastAsia="仿宋_GB2312"/>
          <w:b w:val="0"/>
          <w:bCs w:val="0"/>
          <w:color w:val="000000"/>
          <w:sz w:val="32"/>
          <w:szCs w:val="32"/>
        </w:rPr>
        <w:t>9.</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）人大事务（</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指行政单位未单独设置项级科目的其他项目支出。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10.</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）人大事务（</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04</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指各级人大召开人民代表大会等专门会议的支出。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11.</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）政府办公厅（室）及相关机构事务（</w:t>
      </w:r>
      <w:r>
        <w:rPr>
          <w:rStyle w:val="13"/>
          <w:rFonts w:hint="eastAsia" w:ascii="仿宋" w:hAnsi="仿宋" w:eastAsia="仿宋"/>
          <w:b w:val="0"/>
          <w:bCs w:val="0"/>
          <w:color w:val="000000"/>
          <w:sz w:val="32"/>
          <w:szCs w:val="32"/>
          <w:lang w:val="en-US" w:eastAsia="zh-CN"/>
        </w:rPr>
        <w:t>03</w:t>
      </w:r>
      <w:r>
        <w:rPr>
          <w:rStyle w:val="13"/>
          <w:rFonts w:hint="eastAsia" w:ascii="仿宋" w:hAnsi="仿宋" w:eastAsia="仿宋"/>
          <w:b w:val="0"/>
          <w:bCs w:val="0"/>
          <w:color w:val="000000"/>
          <w:sz w:val="32"/>
          <w:szCs w:val="32"/>
        </w:rPr>
        <w:t>）行政运行（</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指行政单位的基本支出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12.</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）政府办公厅（室）及相关机构事务（</w:t>
      </w:r>
      <w:r>
        <w:rPr>
          <w:rStyle w:val="13"/>
          <w:rFonts w:hint="eastAsia" w:ascii="仿宋" w:hAnsi="仿宋" w:eastAsia="仿宋"/>
          <w:b w:val="0"/>
          <w:bCs w:val="0"/>
          <w:color w:val="000000"/>
          <w:sz w:val="32"/>
          <w:szCs w:val="32"/>
          <w:lang w:val="en-US" w:eastAsia="zh-CN"/>
        </w:rPr>
        <w:t>03</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指行政单位未单独设置项级科目的其他项目支出。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13.国防支出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203</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国防动员</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06</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民兵</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07</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指民兵建设与管理方面、征兵工作支出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14</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）民政管理事务（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基层政权与社区建设</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08</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指基层政权与社区建设工作的支出。</w:t>
      </w:r>
    </w:p>
    <w:p>
      <w:pPr>
        <w:spacing w:line="600" w:lineRule="exact"/>
        <w:ind w:firstLine="640" w:firstLineChars="200"/>
        <w:outlineLvl w:val="9"/>
        <w:rPr>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15</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）民政管理事务（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 xml:space="preserve"> 其他民政管理事务支出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99</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指民政部门接待来访、法制建设、政策宣传方面支出，以及开展优抚安置、救灾减灾、社会救助、社会福利、婚姻登记、社会事务、信息化建设等专项业务的支出。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16</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）归口管理的行政单位离退休（</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指实行归口管理的行政单位开支的离退休经费。</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17</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）事业单位离退休（</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指实行归口管理的事业单位开支的离退休经费。</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18</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）机关事业单位基本养老保险缴费支出（</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指机关事业单位实施养老保险制度由单位缴纳的基本养老保险费支出。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19.</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  机关事业单位职业年金缴费支出（</w:t>
      </w:r>
      <w:r>
        <w:rPr>
          <w:rStyle w:val="13"/>
          <w:rFonts w:hint="eastAsia" w:ascii="仿宋" w:hAnsi="仿宋" w:eastAsia="仿宋"/>
          <w:b w:val="0"/>
          <w:bCs w:val="0"/>
          <w:color w:val="000000"/>
          <w:sz w:val="32"/>
          <w:szCs w:val="32"/>
          <w:lang w:val="en-US" w:eastAsia="zh-CN"/>
        </w:rPr>
        <w:t>06</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指机关事业单位实施养老保险制度由单位实际缴纳的职业年金支出。</w:t>
      </w:r>
    </w:p>
    <w:p>
      <w:pPr>
        <w:spacing w:line="600" w:lineRule="exact"/>
        <w:ind w:firstLine="640" w:firstLineChars="200"/>
        <w:outlineLvl w:val="9"/>
        <w:rPr>
          <w:rStyle w:val="13"/>
          <w:rFonts w:hint="default"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20.</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w:t>
      </w:r>
      <w:r>
        <w:rPr>
          <w:rStyle w:val="13"/>
          <w:rFonts w:hint="default" w:ascii="仿宋" w:hAnsi="仿宋" w:eastAsia="仿宋"/>
          <w:b w:val="0"/>
          <w:bCs w:val="0"/>
          <w:color w:val="000000"/>
          <w:sz w:val="32"/>
          <w:szCs w:val="32"/>
          <w:lang w:val="en-US" w:eastAsia="zh-CN"/>
        </w:rPr>
        <w:t>其他社会保障和就业支出</w:t>
      </w:r>
    </w:p>
    <w:p>
      <w:pPr>
        <w:spacing w:line="600" w:lineRule="exact"/>
        <w:outlineLvl w:val="9"/>
        <w:rPr>
          <w:rStyle w:val="13"/>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99</w:t>
      </w:r>
      <w:r>
        <w:rPr>
          <w:rStyle w:val="13"/>
          <w:rFonts w:hint="eastAsia" w:ascii="仿宋" w:hAnsi="仿宋" w:eastAsia="仿宋"/>
          <w:b w:val="0"/>
          <w:bCs w:val="0"/>
          <w:color w:val="000000"/>
          <w:sz w:val="32"/>
          <w:szCs w:val="32"/>
        </w:rPr>
        <w:t>）</w:t>
      </w:r>
      <w:r>
        <w:rPr>
          <w:rStyle w:val="13"/>
          <w:rFonts w:hint="default" w:ascii="仿宋" w:hAnsi="仿宋" w:eastAsia="仿宋"/>
          <w:b w:val="0"/>
          <w:bCs w:val="0"/>
          <w:color w:val="000000"/>
          <w:sz w:val="32"/>
          <w:szCs w:val="32"/>
          <w:lang w:val="en-US" w:eastAsia="zh-CN"/>
        </w:rPr>
        <w:t>其他社会保障和就业支出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指其他用于社会保障和就业方面的支出。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21.卫生健康支出（210）行政事业单位医疗（11）行政单位医疗（01）：</w:t>
      </w:r>
      <w:r>
        <w:rPr>
          <w:rStyle w:val="13"/>
          <w:rFonts w:hint="eastAsia" w:ascii="仿宋" w:hAnsi="仿宋" w:eastAsia="仿宋"/>
          <w:b w:val="0"/>
          <w:bCs w:val="0"/>
          <w:color w:val="000000"/>
          <w:sz w:val="32"/>
          <w:szCs w:val="32"/>
          <w:lang w:eastAsia="zh-CN"/>
        </w:rPr>
        <w:t>指财政部门安排的行政单位基本医疗保险缴费经费。</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22.节能环保支出（211）污染防治（03）水体（02）：</w:t>
      </w:r>
      <w:r>
        <w:rPr>
          <w:rStyle w:val="13"/>
          <w:rFonts w:hint="eastAsia" w:ascii="仿宋" w:hAnsi="仿宋" w:eastAsia="仿宋"/>
          <w:b w:val="0"/>
          <w:bCs w:val="0"/>
          <w:color w:val="000000"/>
          <w:sz w:val="32"/>
          <w:szCs w:val="32"/>
          <w:lang w:eastAsia="zh-CN"/>
        </w:rPr>
        <w:t>指政府在排水、污水处理、水污染治理、湖库生态环境保护、水源地保护、河流治理与保护等方面的支出。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23.城乡社区卫生（212）城乡社区环境卫生（05）城乡社区环境卫生（01）：</w:t>
      </w:r>
      <w:r>
        <w:rPr>
          <w:rStyle w:val="13"/>
          <w:rFonts w:hint="eastAsia" w:ascii="仿宋" w:hAnsi="仿宋" w:eastAsia="仿宋"/>
          <w:b w:val="0"/>
          <w:bCs w:val="0"/>
          <w:color w:val="000000"/>
          <w:sz w:val="32"/>
          <w:szCs w:val="32"/>
          <w:lang w:eastAsia="zh-CN"/>
        </w:rPr>
        <w:t>指城乡社区道路清扫、垃圾清运、公厕建设与维护、园林绿化等方面的支出。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24.城乡社区卫生（212）国有土地使用权出让收入及对应专项债务收入安排的支出（08）征地和拆迁补偿支出（01）：</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指城乡建设征地和拆迁补偿支出。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25.城乡社区卫生（212）国有土地使用权出让收入及对应专项债务收入安排的支出（08）土地开发支出（02）：</w:t>
      </w:r>
      <w:r>
        <w:rPr>
          <w:rStyle w:val="13"/>
          <w:rFonts w:hint="eastAsia" w:ascii="仿宋" w:hAnsi="仿宋" w:eastAsia="仿宋"/>
          <w:b w:val="0"/>
          <w:bCs w:val="0"/>
          <w:color w:val="000000"/>
          <w:sz w:val="32"/>
          <w:szCs w:val="32"/>
          <w:lang w:eastAsia="zh-CN"/>
        </w:rPr>
        <w:t>指增减挂钩相关经费支出。</w:t>
      </w:r>
    </w:p>
    <w:p>
      <w:pPr>
        <w:spacing w:line="600" w:lineRule="exact"/>
        <w:ind w:firstLine="640" w:firstLineChars="200"/>
        <w:outlineLvl w:val="9"/>
        <w:rPr>
          <w:rStyle w:val="13"/>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26.农林水支出（213）农业（01）农业资源保护修复与利用（35）：</w:t>
      </w:r>
      <w:r>
        <w:rPr>
          <w:rStyle w:val="13"/>
          <w:rFonts w:hint="eastAsia" w:ascii="仿宋" w:hAnsi="仿宋" w:eastAsia="仿宋"/>
          <w:b w:val="0"/>
          <w:bCs w:val="0"/>
          <w:color w:val="000000"/>
          <w:sz w:val="32"/>
          <w:szCs w:val="32"/>
          <w:lang w:eastAsia="zh-CN"/>
        </w:rPr>
        <w:t>指农业耕地保护、修复与建设等支出。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27.农林水支出（213）农业（01）其他农业支出（99）：指农业集体经费等其他农业方面支出。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28.农林水支出（213）农村综合改革（07）对村级一事一议的补助（01）：</w:t>
      </w:r>
      <w:r>
        <w:rPr>
          <w:rStyle w:val="13"/>
          <w:rFonts w:hint="eastAsia" w:ascii="仿宋" w:hAnsi="仿宋" w:eastAsia="仿宋"/>
          <w:b w:val="0"/>
          <w:bCs w:val="0"/>
          <w:color w:val="000000"/>
          <w:sz w:val="32"/>
          <w:szCs w:val="32"/>
          <w:lang w:eastAsia="zh-CN"/>
        </w:rPr>
        <w:t>指农村税费改革后对村级公益事业建设一事一议的补助支出。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29.农林水支出（213）农村综合改革（07）对村民委员会和村党支部的补助（05）：</w:t>
      </w:r>
      <w:r>
        <w:rPr>
          <w:rStyle w:val="13"/>
          <w:rFonts w:hint="eastAsia" w:ascii="仿宋" w:hAnsi="仿宋" w:eastAsia="仿宋"/>
          <w:b w:val="0"/>
          <w:bCs w:val="0"/>
          <w:color w:val="000000"/>
          <w:sz w:val="32"/>
          <w:szCs w:val="32"/>
          <w:lang w:eastAsia="zh-CN"/>
        </w:rPr>
        <w:t>指各级财政对村民委员会和村党支部的补助支出。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30.农林水支出（213）农村综合改革（07）对村集体经济组织的补助（06）：</w:t>
      </w:r>
      <w:r>
        <w:rPr>
          <w:rStyle w:val="13"/>
          <w:rFonts w:hint="eastAsia" w:ascii="仿宋" w:hAnsi="仿宋" w:eastAsia="仿宋"/>
          <w:b w:val="0"/>
          <w:bCs w:val="0"/>
          <w:color w:val="000000"/>
          <w:sz w:val="32"/>
          <w:szCs w:val="32"/>
          <w:lang w:eastAsia="zh-CN"/>
        </w:rPr>
        <w:t>指农村税费改革后对对村集体经济组织的补助支出。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31.农林水支出（213）农村综合改革（07）农村综合改革示范试点补助（07）：</w:t>
      </w:r>
      <w:r>
        <w:rPr>
          <w:rStyle w:val="13"/>
          <w:rFonts w:hint="eastAsia" w:ascii="仿宋" w:hAnsi="仿宋" w:eastAsia="仿宋"/>
          <w:b w:val="0"/>
          <w:bCs w:val="0"/>
          <w:color w:val="000000"/>
          <w:sz w:val="32"/>
          <w:szCs w:val="32"/>
          <w:lang w:eastAsia="zh-CN"/>
        </w:rPr>
        <w:t>指农村综合改革示范试点等补助支出。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32.农林水支出（213）其他农林水支出（99）其他农林水支出（99）：</w:t>
      </w:r>
      <w:r>
        <w:rPr>
          <w:rStyle w:val="13"/>
          <w:rFonts w:hint="eastAsia" w:ascii="仿宋" w:hAnsi="仿宋" w:eastAsia="仿宋"/>
          <w:b w:val="0"/>
          <w:bCs w:val="0"/>
          <w:color w:val="000000"/>
          <w:sz w:val="32"/>
          <w:szCs w:val="32"/>
          <w:lang w:eastAsia="zh-CN"/>
        </w:rPr>
        <w:t>指除化解债务支出以外其他用于农林水方面的支出。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33.交通运输支出（214）公路水路运输（01）公路和运输安全（10）：</w:t>
      </w:r>
      <w:r>
        <w:rPr>
          <w:rStyle w:val="13"/>
          <w:rFonts w:hint="eastAsia" w:ascii="仿宋" w:hAnsi="仿宋" w:eastAsia="仿宋"/>
          <w:b w:val="0"/>
          <w:bCs w:val="0"/>
          <w:color w:val="000000"/>
          <w:sz w:val="32"/>
          <w:szCs w:val="32"/>
          <w:lang w:eastAsia="zh-CN"/>
        </w:rPr>
        <w:t>指公路和运输安全支出。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34.住房保障支出（221）保障性安居工程支出（01）棚户区改造（03）：</w:t>
      </w:r>
      <w:r>
        <w:rPr>
          <w:rStyle w:val="13"/>
          <w:rFonts w:hint="eastAsia" w:ascii="仿宋" w:hAnsi="仿宋" w:eastAsia="仿宋"/>
          <w:b w:val="0"/>
          <w:bCs w:val="0"/>
          <w:color w:val="000000"/>
          <w:sz w:val="32"/>
          <w:szCs w:val="32"/>
          <w:lang w:eastAsia="zh-CN"/>
        </w:rPr>
        <w:t>指棚户区改造方面支出。</w:t>
      </w:r>
    </w:p>
    <w:p>
      <w:pPr>
        <w:spacing w:line="600" w:lineRule="exact"/>
        <w:ind w:firstLine="640" w:firstLineChars="200"/>
        <w:outlineLvl w:val="9"/>
        <w:rPr>
          <w:rFonts w:ascii="仿宋_GB2312" w:eastAsia="仿宋_GB2312"/>
          <w:b w:val="0"/>
          <w:bCs w:val="0"/>
          <w:color w:val="000000"/>
          <w:sz w:val="32"/>
          <w:szCs w:val="32"/>
        </w:rPr>
      </w:pPr>
      <w:r>
        <w:rPr>
          <w:rStyle w:val="13"/>
          <w:rFonts w:hint="eastAsia" w:ascii="仿宋" w:hAnsi="仿宋" w:eastAsia="仿宋"/>
          <w:b w:val="0"/>
          <w:bCs w:val="0"/>
          <w:color w:val="000000"/>
          <w:sz w:val="32"/>
          <w:szCs w:val="32"/>
          <w:lang w:val="en-US" w:eastAsia="zh-CN"/>
        </w:rPr>
        <w:t>35.住房保障支出（221）住房改革支出（02）住房公积金（01）：</w:t>
      </w:r>
      <w:r>
        <w:rPr>
          <w:rStyle w:val="13"/>
          <w:rFonts w:hint="eastAsia" w:ascii="仿宋" w:hAnsi="仿宋" w:eastAsia="仿宋"/>
          <w:b w:val="0"/>
          <w:bCs w:val="0"/>
          <w:color w:val="000000"/>
          <w:sz w:val="32"/>
          <w:szCs w:val="32"/>
          <w:lang w:eastAsia="zh-CN"/>
        </w:rPr>
        <w:t>指住房公积金支出</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36</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37</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38</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9"/>
        <w:spacing w:line="560" w:lineRule="exact"/>
        <w:ind w:firstLine="640" w:firstLineChars="200"/>
        <w:outlineLvl w:val="9"/>
        <w:rPr>
          <w:rFonts w:ascii="仿宋_GB2312" w:eastAsia="仿宋_GB2312"/>
          <w:sz w:val="32"/>
          <w:szCs w:val="32"/>
        </w:rPr>
      </w:pPr>
      <w:r>
        <w:rPr>
          <w:rFonts w:hint="eastAsia" w:ascii="仿宋_GB2312" w:eastAsia="仿宋_GB2312"/>
          <w:sz w:val="32"/>
          <w:szCs w:val="32"/>
          <w:lang w:val="en-US" w:eastAsia="zh-CN"/>
        </w:rPr>
        <w:t>39</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ascii="仿宋_GB2312" w:eastAsia="仿宋_GB2312"/>
          <w:color w:val="000000"/>
          <w:sz w:val="32"/>
          <w:szCs w:val="32"/>
        </w:rPr>
      </w:pPr>
      <w:r>
        <w:rPr>
          <w:rFonts w:hint="eastAsia" w:ascii="仿宋_GB2312" w:eastAsia="仿宋_GB2312"/>
          <w:sz w:val="32"/>
          <w:szCs w:val="32"/>
          <w:lang w:val="en-US" w:eastAsia="zh-CN"/>
        </w:rPr>
        <w:t>40</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6"/>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仲权镇人民政府</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仿宋_GB2312" w:eastAsia="仿宋_GB2312" w:cs="仿宋_GB2312"/>
          <w:sz w:val="32"/>
          <w:szCs w:val="32"/>
        </w:rPr>
        <w:t>行政机关1个 ，下属事业单位5个，包括</w:t>
      </w:r>
      <w:r>
        <w:rPr>
          <w:rFonts w:hint="eastAsia" w:ascii="仿宋_GB2312" w:hAnsi="仿宋_GB2312" w:cs="仿宋_GB2312"/>
          <w:sz w:val="32"/>
          <w:szCs w:val="32"/>
          <w:lang w:eastAsia="zh-CN"/>
        </w:rPr>
        <w:t>党政办、</w:t>
      </w:r>
      <w:r>
        <w:rPr>
          <w:rFonts w:hint="eastAsia" w:ascii="仿宋_GB2312" w:hAnsi="仿宋_GB2312" w:eastAsia="仿宋_GB2312" w:cs="仿宋_GB2312"/>
          <w:sz w:val="32"/>
          <w:szCs w:val="32"/>
        </w:rPr>
        <w:t>便民服务中心（退役军人服务站）、农业综合服务中心、村镇建设综合服务中心、农民工服务中心、文化旅游服务中心。根据自井委办【2019】13号文件要求进行机构改革由2019年的</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个下属事业单位变为5个下属事业单位</w:t>
      </w:r>
      <w:r>
        <w:rPr>
          <w:rFonts w:hint="eastAsia" w:ascii="仿宋_GB2312" w:hAnsi="仿宋" w:eastAsia="仿宋_GB2312"/>
          <w:sz w:val="32"/>
          <w:szCs w:val="32"/>
        </w:rPr>
        <w:t>。</w:t>
      </w:r>
    </w:p>
    <w:p>
      <w:pPr>
        <w:widowControl/>
        <w:numPr>
          <w:ilvl w:val="0"/>
          <w:numId w:val="8"/>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自流井区仲权镇人民政府是基层行政机关，宣传贯彻党的方针、政策和国家的法律、法规，执行上级党委、政府的决定和命令及本</w:t>
      </w:r>
      <w:r>
        <w:rPr>
          <w:rFonts w:hint="eastAsia" w:ascii="仿宋_GB2312" w:hAnsi="仿宋_GB2312" w:cs="仿宋_GB2312"/>
          <w:sz w:val="32"/>
          <w:szCs w:val="32"/>
          <w:lang w:eastAsia="zh-CN"/>
        </w:rPr>
        <w:t>镇</w:t>
      </w:r>
      <w:r>
        <w:rPr>
          <w:rFonts w:hint="eastAsia" w:ascii="仿宋_GB2312" w:hAnsi="仿宋_GB2312" w:eastAsia="仿宋_GB2312" w:cs="仿宋_GB2312"/>
          <w:sz w:val="32"/>
          <w:szCs w:val="32"/>
        </w:rPr>
        <w:t>人民代表大会的决议，贯彻落实区委、区政府的重大决策和重要工作部署，制定和实施本镇农业、经济发展规划、年度计划；谋划实施乡域范围内的经济发展，制定并组织实施乡村建设规划，部署重点工程建设，负责社会主义新农村基础设施建设和生态环境的保护，抓实文教、卫生、公民素质教育等与政治、经济、社会协调发展的相关内容。</w:t>
      </w:r>
    </w:p>
    <w:p>
      <w:pPr>
        <w:widowControl/>
        <w:numPr>
          <w:ilvl w:val="0"/>
          <w:numId w:val="8"/>
        </w:numPr>
        <w:adjustRightInd w:val="0"/>
        <w:snapToGrid w:val="0"/>
        <w:spacing w:line="580" w:lineRule="exact"/>
        <w:ind w:left="0" w:leftChars="0"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zh-CN"/>
        </w:rPr>
        <w:t>人员概况。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编制</w:t>
      </w:r>
      <w:r>
        <w:rPr>
          <w:rFonts w:hint="eastAsia" w:ascii="仿宋_GB2312" w:hAnsi="仿宋_GB2312" w:eastAsia="仿宋_GB2312" w:cs="仿宋_GB2312"/>
          <w:sz w:val="32"/>
          <w:szCs w:val="32"/>
        </w:rPr>
        <w:t>数合计49</w:t>
      </w:r>
      <w:r>
        <w:rPr>
          <w:rFonts w:ascii="仿宋_GB2312" w:hAnsi="仿宋_GB2312" w:eastAsia="仿宋_GB2312" w:cs="仿宋_GB2312"/>
          <w:sz w:val="32"/>
          <w:szCs w:val="32"/>
        </w:rPr>
        <w:t>名，其中：行政编制</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名；事业编制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,机关工勤2名</w:t>
      </w:r>
      <w:r>
        <w:rPr>
          <w:rFonts w:ascii="仿宋_GB2312" w:hAnsi="仿宋_GB2312" w:eastAsia="仿宋_GB2312" w:cs="仿宋_GB2312"/>
          <w:sz w:val="32"/>
          <w:szCs w:val="32"/>
        </w:rPr>
        <w:t>。在职人数</w:t>
      </w:r>
      <w:r>
        <w:rPr>
          <w:rFonts w:hint="eastAsia" w:ascii="仿宋_GB2312" w:hAnsi="仿宋_GB2312" w:eastAsia="仿宋_GB2312" w:cs="仿宋_GB2312"/>
          <w:sz w:val="32"/>
          <w:szCs w:val="32"/>
        </w:rPr>
        <w:t>43</w:t>
      </w:r>
      <w:r>
        <w:rPr>
          <w:rFonts w:ascii="仿宋_GB2312" w:hAnsi="仿宋_GB2312" w:eastAsia="仿宋_GB2312" w:cs="仿宋_GB2312"/>
          <w:sz w:val="32"/>
          <w:szCs w:val="32"/>
        </w:rPr>
        <w:t>人，其中：公务员</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 xml:space="preserve">人，事业人员 </w:t>
      </w:r>
      <w:r>
        <w:rPr>
          <w:rFonts w:hint="eastAsia" w:ascii="仿宋_GB2312" w:hAnsi="仿宋_GB2312" w:eastAsia="仿宋_GB2312" w:cs="仿宋_GB2312"/>
          <w:sz w:val="32"/>
          <w:szCs w:val="32"/>
        </w:rPr>
        <w:t>19</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，机关工勤1人。</w:t>
      </w:r>
      <w:r>
        <w:rPr>
          <w:rFonts w:hint="eastAsia" w:ascii="仿宋_GB2312" w:hAnsi="仿宋" w:eastAsia="仿宋_GB2312"/>
          <w:sz w:val="32"/>
          <w:szCs w:val="32"/>
        </w:rPr>
        <w:t>2020年</w:t>
      </w:r>
      <w:r>
        <w:rPr>
          <w:rFonts w:ascii="仿宋_GB2312" w:hAnsi="仿宋_GB2312" w:eastAsia="仿宋_GB2312" w:cs="仿宋_GB2312"/>
          <w:sz w:val="32"/>
          <w:szCs w:val="32"/>
        </w:rPr>
        <w:t>编制</w:t>
      </w:r>
      <w:r>
        <w:rPr>
          <w:rFonts w:hint="eastAsia" w:ascii="仿宋_GB2312" w:hAnsi="仿宋_GB2312" w:eastAsia="仿宋_GB2312" w:cs="仿宋_GB2312"/>
          <w:sz w:val="32"/>
          <w:szCs w:val="32"/>
        </w:rPr>
        <w:t>数合计50</w:t>
      </w:r>
      <w:r>
        <w:rPr>
          <w:rFonts w:ascii="仿宋_GB2312" w:hAnsi="仿宋_GB2312" w:eastAsia="仿宋_GB2312" w:cs="仿宋_GB2312"/>
          <w:sz w:val="32"/>
          <w:szCs w:val="32"/>
        </w:rPr>
        <w:t>名，其中：行政编制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事业编制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，机关工勤2名</w:t>
      </w:r>
      <w:r>
        <w:rPr>
          <w:rFonts w:ascii="仿宋_GB2312" w:hAnsi="仿宋_GB2312" w:eastAsia="仿宋_GB2312" w:cs="仿宋_GB2312"/>
          <w:sz w:val="32"/>
          <w:szCs w:val="32"/>
        </w:rPr>
        <w:t>。在职人数</w:t>
      </w:r>
      <w:r>
        <w:rPr>
          <w:rFonts w:hint="eastAsia" w:ascii="仿宋_GB2312" w:hAnsi="仿宋_GB2312" w:eastAsia="仿宋_GB2312" w:cs="仿宋_GB2312"/>
          <w:sz w:val="32"/>
          <w:szCs w:val="32"/>
        </w:rPr>
        <w:t>46</w:t>
      </w:r>
      <w:r>
        <w:rPr>
          <w:rFonts w:ascii="仿宋_GB2312" w:hAnsi="仿宋_GB2312" w:eastAsia="仿宋_GB2312" w:cs="仿宋_GB2312"/>
          <w:sz w:val="32"/>
          <w:szCs w:val="32"/>
        </w:rPr>
        <w:t>人，其中：公务员</w:t>
      </w:r>
      <w:r>
        <w:rPr>
          <w:rFonts w:hint="eastAsia" w:ascii="仿宋_GB2312" w:hAnsi="仿宋_GB2312" w:eastAsia="仿宋_GB2312" w:cs="仿宋_GB2312"/>
          <w:sz w:val="32"/>
          <w:szCs w:val="32"/>
        </w:rPr>
        <w:t>22</w:t>
      </w:r>
      <w:r>
        <w:rPr>
          <w:rFonts w:ascii="仿宋_GB2312" w:hAnsi="仿宋_GB2312" w:eastAsia="仿宋_GB2312" w:cs="仿宋_GB2312"/>
          <w:sz w:val="32"/>
          <w:szCs w:val="32"/>
        </w:rPr>
        <w:t xml:space="preserve">人，事业人员 </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，机关工勤1名。</w:t>
      </w:r>
      <w:r>
        <w:rPr>
          <w:rFonts w:hint="eastAsia" w:ascii="仿宋_GB2312" w:hAnsi="仿宋" w:eastAsia="仿宋_GB2312"/>
          <w:sz w:val="32"/>
          <w:szCs w:val="32"/>
        </w:rPr>
        <w:t>变动原因：因干部调出1名及社会招聘4名事业人员。</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cs="宋体"/>
          <w:color w:val="000000"/>
          <w:kern w:val="0"/>
          <w:sz w:val="32"/>
          <w:szCs w:val="32"/>
          <w:shd w:val="clear" w:color="auto" w:fill="FFFFFF"/>
          <w:lang w:val="en-US" w:eastAsia="zh-CN"/>
        </w:rPr>
        <w:t>2020年仲权镇人民政府财政拨款收入2546.09万元,其中一般公共预算财政拨款收入</w:t>
      </w:r>
      <w:r>
        <w:rPr>
          <w:rFonts w:hint="eastAsia" w:ascii="仿宋" w:hAnsi="宋体" w:eastAsia="仿宋" w:cs="仿宋"/>
          <w:i w:val="0"/>
          <w:iCs w:val="0"/>
          <w:caps w:val="0"/>
          <w:color w:val="000000"/>
          <w:spacing w:val="0"/>
          <w:sz w:val="32"/>
          <w:szCs w:val="32"/>
          <w:shd w:val="clear" w:fill="FFFFFF"/>
          <w:lang w:val="en-US" w:eastAsia="zh-CN"/>
        </w:rPr>
        <w:t>2331.80</w:t>
      </w:r>
      <w:r>
        <w:rPr>
          <w:rFonts w:ascii="仿宋_GB2312" w:hAnsi="宋体" w:eastAsia="仿宋_GB2312" w:cs="仿宋_GB2312"/>
          <w:i w:val="0"/>
          <w:iCs w:val="0"/>
          <w:caps w:val="0"/>
          <w:color w:val="000000"/>
          <w:spacing w:val="0"/>
          <w:sz w:val="32"/>
          <w:szCs w:val="32"/>
          <w:shd w:val="clear" w:fill="FFFFFF"/>
        </w:rPr>
        <w:t>万元</w:t>
      </w:r>
      <w:r>
        <w:rPr>
          <w:rFonts w:hint="default" w:ascii="仿宋_GB2312" w:hAnsi="宋体" w:eastAsia="仿宋_GB2312" w:cs="仿宋_GB2312"/>
          <w:i w:val="0"/>
          <w:iCs w:val="0"/>
          <w:caps w:val="0"/>
          <w:color w:val="000000"/>
          <w:spacing w:val="0"/>
          <w:sz w:val="32"/>
          <w:szCs w:val="32"/>
          <w:shd w:val="clear" w:fill="FFFFFF"/>
        </w:rPr>
        <w:t>,政府性基金预算财政拨款</w:t>
      </w:r>
      <w:r>
        <w:rPr>
          <w:rFonts w:hint="eastAsia" w:ascii="仿宋_GB2312" w:hAnsi="宋体" w:eastAsia="仿宋_GB2312" w:cs="仿宋_GB2312"/>
          <w:i w:val="0"/>
          <w:iCs w:val="0"/>
          <w:caps w:val="0"/>
          <w:color w:val="000000"/>
          <w:spacing w:val="0"/>
          <w:sz w:val="32"/>
          <w:szCs w:val="32"/>
          <w:shd w:val="clear" w:fill="FFFFFF"/>
          <w:lang w:val="en-US" w:eastAsia="zh-CN"/>
        </w:rPr>
        <w:t>214.29万元,</w:t>
      </w:r>
      <w:r>
        <w:rPr>
          <w:rFonts w:hint="default" w:ascii="仿宋_GB2312" w:hAnsi="宋体" w:eastAsia="仿宋_GB2312" w:cs="仿宋_GB2312"/>
          <w:i w:val="0"/>
          <w:iCs w:val="0"/>
          <w:caps w:val="0"/>
          <w:color w:val="000000"/>
          <w:spacing w:val="0"/>
          <w:sz w:val="32"/>
          <w:szCs w:val="32"/>
          <w:shd w:val="clear" w:fill="FFFFFF"/>
        </w:rPr>
        <w:t>收入较201</w:t>
      </w:r>
      <w:r>
        <w:rPr>
          <w:rFonts w:hint="eastAsia" w:ascii="仿宋_GB2312" w:hAnsi="宋体" w:eastAsia="仿宋_GB2312" w:cs="仿宋_GB2312"/>
          <w:i w:val="0"/>
          <w:iCs w:val="0"/>
          <w:caps w:val="0"/>
          <w:color w:val="000000"/>
          <w:spacing w:val="0"/>
          <w:sz w:val="32"/>
          <w:szCs w:val="32"/>
          <w:shd w:val="clear" w:fill="FFFFFF"/>
          <w:lang w:val="en-US" w:eastAsia="zh-CN"/>
        </w:rPr>
        <w:t>9</w:t>
      </w:r>
      <w:r>
        <w:rPr>
          <w:rFonts w:hint="default" w:ascii="仿宋_GB2312" w:hAnsi="宋体" w:eastAsia="仿宋_GB2312" w:cs="仿宋_GB2312"/>
          <w:i w:val="0"/>
          <w:iCs w:val="0"/>
          <w:caps w:val="0"/>
          <w:color w:val="000000"/>
          <w:spacing w:val="0"/>
          <w:sz w:val="32"/>
          <w:szCs w:val="32"/>
          <w:shd w:val="clear" w:fill="FFFFFF"/>
        </w:rPr>
        <w:t>年</w:t>
      </w:r>
      <w:r>
        <w:rPr>
          <w:rFonts w:hint="eastAsia" w:ascii="仿宋_GB2312" w:hAnsi="宋体" w:eastAsia="仿宋_GB2312" w:cs="仿宋_GB2312"/>
          <w:i w:val="0"/>
          <w:iCs w:val="0"/>
          <w:caps w:val="0"/>
          <w:color w:val="000000"/>
          <w:spacing w:val="0"/>
          <w:sz w:val="32"/>
          <w:szCs w:val="32"/>
          <w:shd w:val="clear" w:fill="FFFFFF"/>
          <w:lang w:eastAsia="zh-CN"/>
        </w:rPr>
        <w:t>减少了</w:t>
      </w:r>
      <w:r>
        <w:rPr>
          <w:rFonts w:hint="eastAsia" w:ascii="仿宋_GB2312" w:hAnsi="宋体" w:eastAsia="仿宋_GB2312" w:cs="仿宋_GB2312"/>
          <w:i w:val="0"/>
          <w:iCs w:val="0"/>
          <w:caps w:val="0"/>
          <w:color w:val="000000"/>
          <w:spacing w:val="0"/>
          <w:sz w:val="32"/>
          <w:szCs w:val="32"/>
          <w:shd w:val="clear" w:fill="FFFFFF"/>
          <w:lang w:val="en-US" w:eastAsia="zh-CN"/>
        </w:rPr>
        <w:t>832.27</w:t>
      </w:r>
      <w:r>
        <w:rPr>
          <w:rFonts w:hint="default" w:ascii="仿宋_GB2312" w:hAnsi="宋体" w:eastAsia="仿宋_GB2312" w:cs="仿宋_GB2312"/>
          <w:i w:val="0"/>
          <w:iCs w:val="0"/>
          <w:caps w:val="0"/>
          <w:color w:val="000000"/>
          <w:spacing w:val="0"/>
          <w:sz w:val="32"/>
          <w:szCs w:val="32"/>
          <w:shd w:val="clear" w:fill="FFFFFF"/>
        </w:rPr>
        <w:t>万元。</w:t>
      </w:r>
    </w:p>
    <w:p>
      <w:pPr>
        <w:widowControl/>
        <w:numPr>
          <w:ilvl w:val="0"/>
          <w:numId w:val="9"/>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widowControl/>
        <w:adjustRightInd w:val="0"/>
        <w:snapToGrid w:val="0"/>
        <w:spacing w:line="580" w:lineRule="exact"/>
        <w:ind w:firstLine="640" w:firstLineChars="200"/>
        <w:contextualSpacing/>
        <w:jc w:val="left"/>
        <w:rPr>
          <w:rFonts w:hint="default" w:ascii="仿宋_GB2312" w:hAnsi="宋体" w:cs="宋体"/>
          <w:color w:val="000000"/>
          <w:kern w:val="0"/>
          <w:sz w:val="32"/>
          <w:szCs w:val="32"/>
          <w:shd w:val="clear" w:color="auto" w:fill="FFFFFF"/>
          <w:lang w:val="en-US" w:eastAsia="zh-CN"/>
        </w:rPr>
      </w:pPr>
      <w:r>
        <w:rPr>
          <w:rFonts w:hint="eastAsia" w:ascii="仿宋_GB2312" w:hAnsi="宋体" w:cs="宋体"/>
          <w:color w:val="000000"/>
          <w:kern w:val="0"/>
          <w:sz w:val="32"/>
          <w:szCs w:val="32"/>
          <w:shd w:val="clear" w:color="auto" w:fill="FFFFFF"/>
          <w:lang w:val="en-US" w:eastAsia="zh-CN"/>
        </w:rPr>
        <w:t>2020年仲权镇人民政府财政拨款支出2546.09万元。总支出中：人员经费支出992.99万元,占比39%；日常公用经费支出278.56，占比10.94%；项目支出1274.54万元，占比50.06%。</w:t>
      </w:r>
    </w:p>
    <w:p>
      <w:pPr>
        <w:widowControl/>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lang w:val="en-US" w:eastAsia="zh-CN"/>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cs="仿宋_GB2312"/>
          <w:i w:val="0"/>
          <w:iCs w:val="0"/>
          <w:caps w:val="0"/>
          <w:color w:val="000000"/>
          <w:spacing w:val="0"/>
          <w:sz w:val="32"/>
          <w:szCs w:val="32"/>
          <w:shd w:val="clear" w:fill="FFFFFF"/>
          <w:lang w:val="en-US" w:eastAsia="zh-CN"/>
        </w:rPr>
        <w:t>1、</w:t>
      </w:r>
      <w:r>
        <w:rPr>
          <w:rFonts w:hint="eastAsia" w:ascii="仿宋_GB2312" w:hAnsi="宋体" w:eastAsia="仿宋_GB2312" w:cs="仿宋_GB2312"/>
          <w:i w:val="0"/>
          <w:iCs w:val="0"/>
          <w:caps w:val="0"/>
          <w:color w:val="000000"/>
          <w:spacing w:val="0"/>
          <w:sz w:val="32"/>
          <w:szCs w:val="32"/>
          <w:shd w:val="clear" w:fill="FFFFFF"/>
        </w:rPr>
        <w:t>预算编制情况。</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default" w:ascii="仿宋_GB2312" w:hAnsi="宋体" w:eastAsia="仿宋_GB2312" w:cs="仿宋_GB2312"/>
          <w:i w:val="0"/>
          <w:iCs w:val="0"/>
          <w:caps w:val="0"/>
          <w:color w:val="000000"/>
          <w:spacing w:val="0"/>
          <w:sz w:val="32"/>
          <w:szCs w:val="32"/>
          <w:shd w:val="clear" w:fill="FFFFFF"/>
        </w:rPr>
      </w:pPr>
      <w:r>
        <w:rPr>
          <w:rFonts w:ascii="仿宋_GB2312" w:hAnsi="宋体" w:eastAsia="仿宋_GB2312" w:cs="仿宋_GB2312"/>
          <w:i w:val="0"/>
          <w:iCs w:val="0"/>
          <w:caps w:val="0"/>
          <w:color w:val="000000"/>
          <w:spacing w:val="0"/>
          <w:sz w:val="32"/>
          <w:szCs w:val="32"/>
          <w:shd w:val="clear" w:fill="FFFFFF"/>
        </w:rPr>
        <w:t>严格按照预算管理的相关规定和市级部门预算编制要求</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科学合理编制预算</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按时完成了</w:t>
      </w:r>
      <w:r>
        <w:rPr>
          <w:rFonts w:hint="eastAsia" w:ascii="仿宋_GB2312" w:hAnsi="宋体" w:eastAsia="仿宋_GB2312" w:cs="仿宋_GB2312"/>
          <w:i w:val="0"/>
          <w:iCs w:val="0"/>
          <w:caps w:val="0"/>
          <w:color w:val="000000"/>
          <w:spacing w:val="0"/>
          <w:sz w:val="32"/>
          <w:szCs w:val="32"/>
          <w:shd w:val="clear" w:fill="FFFFFF"/>
          <w:lang w:val="en-US" w:eastAsia="zh-CN"/>
        </w:rPr>
        <w:t>2020年</w:t>
      </w:r>
      <w:r>
        <w:rPr>
          <w:rFonts w:hint="default" w:ascii="仿宋_GB2312" w:hAnsi="宋体" w:eastAsia="仿宋_GB2312" w:cs="仿宋_GB2312"/>
          <w:i w:val="0"/>
          <w:iCs w:val="0"/>
          <w:caps w:val="0"/>
          <w:color w:val="000000"/>
          <w:spacing w:val="0"/>
          <w:sz w:val="32"/>
          <w:szCs w:val="32"/>
          <w:shd w:val="clear" w:fill="FFFFFF"/>
        </w:rPr>
        <w:t>预算编制工作。</w:t>
      </w:r>
      <w:r>
        <w:rPr>
          <w:rFonts w:hint="eastAsia" w:ascii="仿宋_GB2312" w:hAnsi="宋体" w:eastAsia="仿宋_GB2312" w:cs="仿宋_GB2312"/>
          <w:i w:val="0"/>
          <w:iCs w:val="0"/>
          <w:caps w:val="0"/>
          <w:color w:val="000000"/>
          <w:spacing w:val="0"/>
          <w:sz w:val="32"/>
          <w:szCs w:val="32"/>
          <w:shd w:val="clear" w:fill="FFFFFF"/>
          <w:lang w:val="en-US" w:eastAsia="zh-CN"/>
        </w:rPr>
        <w:t>2020年仲权镇人民政府</w:t>
      </w:r>
      <w:r>
        <w:rPr>
          <w:rFonts w:hint="default" w:ascii="仿宋_GB2312" w:hAnsi="宋体" w:eastAsia="仿宋_GB2312" w:cs="仿宋_GB2312"/>
          <w:i w:val="0"/>
          <w:iCs w:val="0"/>
          <w:caps w:val="0"/>
          <w:color w:val="000000"/>
          <w:spacing w:val="0"/>
          <w:sz w:val="32"/>
          <w:szCs w:val="32"/>
          <w:shd w:val="clear" w:fill="FFFFFF"/>
        </w:rPr>
        <w:t>收入预算总额为</w:t>
      </w:r>
      <w:r>
        <w:rPr>
          <w:rFonts w:hint="eastAsia" w:ascii="仿宋_GB2312" w:eastAsia="仿宋_GB2312"/>
          <w:sz w:val="32"/>
          <w:szCs w:val="32"/>
        </w:rPr>
        <w:t>1092.07</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eastAsia="仿宋_GB2312"/>
          <w:sz w:val="32"/>
          <w:szCs w:val="32"/>
        </w:rPr>
        <w:t>，其中：上年结转0万元，一般公共预算拨款收入1092.07万元。</w:t>
      </w:r>
      <w:r>
        <w:rPr>
          <w:rFonts w:hint="default" w:ascii="仿宋_GB2312" w:hAnsi="宋体" w:eastAsia="仿宋_GB2312" w:cs="仿宋_GB2312"/>
          <w:i w:val="0"/>
          <w:iCs w:val="0"/>
          <w:caps w:val="0"/>
          <w:color w:val="000000"/>
          <w:spacing w:val="0"/>
          <w:sz w:val="32"/>
          <w:szCs w:val="32"/>
          <w:shd w:val="clear" w:fill="FFFFFF"/>
        </w:rPr>
        <w:t>相应安排支出预算</w:t>
      </w:r>
      <w:r>
        <w:rPr>
          <w:rFonts w:hint="eastAsia" w:ascii="仿宋_GB2312" w:eastAsia="仿宋_GB2312"/>
          <w:sz w:val="32"/>
          <w:szCs w:val="32"/>
        </w:rPr>
        <w:t>1092.07</w:t>
      </w:r>
      <w:r>
        <w:rPr>
          <w:rFonts w:hint="default" w:ascii="仿宋_GB2312" w:hAnsi="宋体" w:eastAsia="仿宋_GB2312" w:cs="仿宋_GB2312"/>
          <w:i w:val="0"/>
          <w:iCs w:val="0"/>
          <w:caps w:val="0"/>
          <w:color w:val="000000"/>
          <w:spacing w:val="0"/>
          <w:sz w:val="32"/>
          <w:szCs w:val="32"/>
          <w:shd w:val="clear" w:fill="FFFFFF"/>
        </w:rPr>
        <w:t>万元，其中：人员支出</w:t>
      </w:r>
      <w:r>
        <w:rPr>
          <w:rFonts w:hint="eastAsia" w:ascii="仿宋_GB2312" w:eastAsia="仿宋_GB2312"/>
          <w:sz w:val="32"/>
          <w:szCs w:val="32"/>
        </w:rPr>
        <w:t>765.29</w:t>
      </w:r>
      <w:r>
        <w:rPr>
          <w:rFonts w:hint="default" w:ascii="仿宋_GB2312" w:hAnsi="宋体" w:eastAsia="仿宋_GB2312" w:cs="仿宋_GB2312"/>
          <w:i w:val="0"/>
          <w:iCs w:val="0"/>
          <w:caps w:val="0"/>
          <w:color w:val="000000"/>
          <w:spacing w:val="0"/>
          <w:sz w:val="32"/>
          <w:szCs w:val="32"/>
          <w:shd w:val="clear" w:fill="FFFFFF"/>
        </w:rPr>
        <w:t>万元，日常公用支出</w:t>
      </w:r>
      <w:r>
        <w:rPr>
          <w:rFonts w:hint="eastAsia" w:ascii="仿宋_GB2312" w:eastAsia="仿宋_GB2312"/>
          <w:sz w:val="32"/>
          <w:szCs w:val="32"/>
        </w:rPr>
        <w:t>304.78</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项目</w:t>
      </w:r>
      <w:r>
        <w:rPr>
          <w:rFonts w:hint="default" w:ascii="仿宋_GB2312" w:hAnsi="宋体" w:eastAsia="仿宋_GB2312" w:cs="仿宋_GB2312"/>
          <w:i w:val="0"/>
          <w:iCs w:val="0"/>
          <w:caps w:val="0"/>
          <w:color w:val="000000"/>
          <w:spacing w:val="0"/>
          <w:sz w:val="32"/>
          <w:szCs w:val="32"/>
          <w:shd w:val="clear" w:fill="FFFFFF"/>
        </w:rPr>
        <w:t>支出</w:t>
      </w:r>
      <w:r>
        <w:rPr>
          <w:rFonts w:hint="eastAsia" w:ascii="仿宋_GB2312" w:hAnsi="宋体" w:eastAsia="仿宋_GB2312" w:cs="仿宋_GB2312"/>
          <w:i w:val="0"/>
          <w:iCs w:val="0"/>
          <w:caps w:val="0"/>
          <w:color w:val="000000"/>
          <w:spacing w:val="0"/>
          <w:sz w:val="32"/>
          <w:szCs w:val="32"/>
          <w:shd w:val="clear" w:fill="FFFFFF"/>
          <w:lang w:val="en-US" w:eastAsia="zh-CN"/>
        </w:rPr>
        <w:t>22</w:t>
      </w:r>
      <w:r>
        <w:rPr>
          <w:rFonts w:hint="default" w:ascii="仿宋_GB2312" w:hAnsi="宋体" w:eastAsia="仿宋_GB2312" w:cs="仿宋_GB2312"/>
          <w:i w:val="0"/>
          <w:iCs w:val="0"/>
          <w:caps w:val="0"/>
          <w:color w:val="000000"/>
          <w:spacing w:val="0"/>
          <w:sz w:val="32"/>
          <w:szCs w:val="32"/>
          <w:shd w:val="clear" w:fill="FFFFFF"/>
        </w:rPr>
        <w:t>万元。</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eastAsia="仿宋_GB2312" w:cs="仿宋_GB2312"/>
          <w:i w:val="0"/>
          <w:iCs w:val="0"/>
          <w:caps w:val="0"/>
          <w:color w:val="000000"/>
          <w:spacing w:val="0"/>
          <w:sz w:val="32"/>
          <w:szCs w:val="32"/>
          <w:shd w:val="clear" w:fill="FFFFFF"/>
          <w:lang w:val="en-US" w:eastAsia="zh-CN"/>
        </w:rPr>
        <w:t>2、</w:t>
      </w:r>
      <w:r>
        <w:rPr>
          <w:rFonts w:hint="eastAsia" w:ascii="仿宋_GB2312" w:hAnsi="宋体" w:eastAsia="仿宋_GB2312" w:cs="仿宋_GB2312"/>
          <w:i w:val="0"/>
          <w:iCs w:val="0"/>
          <w:caps w:val="0"/>
          <w:color w:val="000000"/>
          <w:spacing w:val="0"/>
          <w:sz w:val="32"/>
          <w:szCs w:val="32"/>
          <w:shd w:val="clear" w:fill="FFFFFF"/>
        </w:rPr>
        <w:t>执行管理情况。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default" w:ascii="仿宋_GB2312" w:hAnsi="宋体" w:eastAsia="仿宋_GB2312" w:cs="仿宋_GB2312"/>
          <w:i w:val="0"/>
          <w:iCs w:val="0"/>
          <w:caps w:val="0"/>
          <w:color w:val="000000"/>
          <w:spacing w:val="0"/>
          <w:sz w:val="32"/>
          <w:szCs w:val="32"/>
          <w:shd w:val="clear" w:fill="FFFFFF"/>
        </w:rPr>
      </w:pPr>
      <w:r>
        <w:rPr>
          <w:rFonts w:hint="default" w:ascii="仿宋_GB2312" w:hAnsi="宋体" w:eastAsia="仿宋_GB2312" w:cs="仿宋_GB2312"/>
          <w:i w:val="0"/>
          <w:iCs w:val="0"/>
          <w:caps w:val="0"/>
          <w:color w:val="000000"/>
          <w:spacing w:val="0"/>
          <w:sz w:val="32"/>
          <w:szCs w:val="32"/>
          <w:shd w:val="clear" w:fill="FFFFFF"/>
        </w:rPr>
        <w:t>一是行政运行保障情况。我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严格按照年初预算安排,严格执行中央八项规定和省、市规定,厉行节约规范使用预算资金。收入上，严格执行</w:t>
      </w:r>
      <w:r>
        <w:rPr>
          <w:rFonts w:hint="eastAsia" w:ascii="仿宋_GB2312" w:hAnsi="宋体"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收支两条线</w:t>
      </w:r>
      <w:r>
        <w:rPr>
          <w:rFonts w:hint="eastAsia" w:ascii="仿宋_GB2312" w:hAnsi="宋体"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管理制度，按规定使用非税票据并直接缴入国库，无隐瞒收入和其他违反国家收费管理规定的行为。在支出管理中,认真执行国库集中支付、政府采购、公务卡报销、重点工作和大额支付上会集体决策等相关财务管理制度。认真做好每月与银行、财政国库科的对账工作，加强动态监控，保障机关各项工作顺利开展。</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eastAsia="仿宋_GB2312" w:cs="仿宋_GB2312"/>
          <w:i w:val="0"/>
          <w:iCs w:val="0"/>
          <w:caps w:val="0"/>
          <w:color w:val="000000"/>
          <w:spacing w:val="0"/>
          <w:sz w:val="32"/>
          <w:szCs w:val="32"/>
          <w:shd w:val="clear" w:fill="FFFFFF"/>
          <w:lang w:eastAsia="zh-CN"/>
        </w:rPr>
        <w:t>二</w:t>
      </w:r>
      <w:r>
        <w:rPr>
          <w:rFonts w:hint="default" w:ascii="仿宋_GB2312" w:hAnsi="宋体" w:eastAsia="仿宋_GB2312" w:cs="仿宋_GB2312"/>
          <w:i w:val="0"/>
          <w:iCs w:val="0"/>
          <w:caps w:val="0"/>
          <w:color w:val="000000"/>
          <w:spacing w:val="0"/>
          <w:sz w:val="32"/>
          <w:szCs w:val="32"/>
          <w:shd w:val="clear" w:fill="FFFFFF"/>
        </w:rPr>
        <w:t>是“三公”经费预算执行情况。我</w:t>
      </w:r>
      <w:r>
        <w:rPr>
          <w:rFonts w:hint="eastAsia" w:ascii="仿宋_GB2312" w:hAnsi="宋体"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严格按照中央省市的相关文件要求</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严控“三公经费”支出。20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年因公出国（境）经费支出</w:t>
      </w:r>
      <w:r>
        <w:rPr>
          <w:rFonts w:hint="eastAsia" w:ascii="仿宋_GB2312" w:hAnsi="宋体" w:eastAsia="仿宋_GB2312" w:cs="仿宋_GB2312"/>
          <w:i w:val="0"/>
          <w:iCs w:val="0"/>
          <w:caps w:val="0"/>
          <w:color w:val="000000"/>
          <w:spacing w:val="0"/>
          <w:sz w:val="32"/>
          <w:szCs w:val="32"/>
          <w:shd w:val="clear" w:fill="FFFFFF"/>
          <w:lang w:val="en-US" w:eastAsia="zh-CN"/>
        </w:rPr>
        <w:t>0</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公务用车购置及运行维护费支出</w:t>
      </w:r>
      <w:r>
        <w:rPr>
          <w:rFonts w:hint="eastAsia" w:ascii="仿宋_GB2312" w:hAnsi="宋体" w:eastAsia="仿宋_GB2312" w:cs="仿宋_GB2312"/>
          <w:i w:val="0"/>
          <w:iCs w:val="0"/>
          <w:caps w:val="0"/>
          <w:color w:val="000000"/>
          <w:spacing w:val="0"/>
          <w:sz w:val="32"/>
          <w:szCs w:val="32"/>
          <w:shd w:val="clear" w:fill="FFFFFF"/>
          <w:lang w:val="en-US" w:eastAsia="zh-CN"/>
        </w:rPr>
        <w:t>1.55</w:t>
      </w:r>
      <w:r>
        <w:rPr>
          <w:rFonts w:hint="default" w:ascii="仿宋_GB2312" w:hAnsi="宋体" w:eastAsia="仿宋_GB2312" w:cs="仿宋_GB2312"/>
          <w:i w:val="0"/>
          <w:iCs w:val="0"/>
          <w:caps w:val="0"/>
          <w:color w:val="000000"/>
          <w:spacing w:val="0"/>
          <w:sz w:val="32"/>
          <w:szCs w:val="32"/>
          <w:shd w:val="clear" w:fill="FFFFFF"/>
        </w:rPr>
        <w:t>万元,完成预算</w:t>
      </w:r>
      <w:r>
        <w:rPr>
          <w:rFonts w:hint="eastAsia" w:ascii="仿宋_GB2312" w:hAnsi="宋体" w:eastAsia="仿宋_GB2312" w:cs="仿宋_GB2312"/>
          <w:i w:val="0"/>
          <w:iCs w:val="0"/>
          <w:caps w:val="0"/>
          <w:color w:val="000000"/>
          <w:spacing w:val="0"/>
          <w:sz w:val="32"/>
          <w:szCs w:val="32"/>
          <w:shd w:val="clear" w:fill="FFFFFF"/>
          <w:lang w:val="en-US" w:eastAsia="zh-CN"/>
        </w:rPr>
        <w:t>48.44</w:t>
      </w:r>
      <w:r>
        <w:rPr>
          <w:rFonts w:hint="default" w:ascii="仿宋_GB2312" w:hAnsi="宋体" w:eastAsia="仿宋_GB2312" w:cs="仿宋_GB2312"/>
          <w:i w:val="0"/>
          <w:iCs w:val="0"/>
          <w:caps w:val="0"/>
          <w:color w:val="000000"/>
          <w:spacing w:val="0"/>
          <w:sz w:val="32"/>
          <w:szCs w:val="32"/>
          <w:shd w:val="clear" w:fill="FFFFFF"/>
        </w:rPr>
        <w:t>%。比201</w:t>
      </w:r>
      <w:r>
        <w:rPr>
          <w:rFonts w:hint="eastAsia" w:ascii="仿宋_GB2312" w:hAnsi="宋体" w:eastAsia="仿宋_GB2312" w:cs="仿宋_GB2312"/>
          <w:i w:val="0"/>
          <w:iCs w:val="0"/>
          <w:caps w:val="0"/>
          <w:color w:val="000000"/>
          <w:spacing w:val="0"/>
          <w:sz w:val="32"/>
          <w:szCs w:val="32"/>
          <w:shd w:val="clear" w:fill="FFFFFF"/>
          <w:lang w:val="en-US" w:eastAsia="zh-CN"/>
        </w:rPr>
        <w:t>9</w:t>
      </w:r>
      <w:r>
        <w:rPr>
          <w:rFonts w:hint="default" w:ascii="仿宋_GB2312" w:hAnsi="宋体" w:eastAsia="仿宋_GB2312" w:cs="仿宋_GB2312"/>
          <w:i w:val="0"/>
          <w:iCs w:val="0"/>
          <w:caps w:val="0"/>
          <w:color w:val="000000"/>
          <w:spacing w:val="0"/>
          <w:sz w:val="32"/>
          <w:szCs w:val="32"/>
          <w:shd w:val="clear" w:fill="FFFFFF"/>
        </w:rPr>
        <w:t>年</w:t>
      </w:r>
      <w:r>
        <w:rPr>
          <w:rFonts w:hint="eastAsia" w:ascii="仿宋_GB2312" w:hAnsi="宋体" w:eastAsia="仿宋_GB2312" w:cs="仿宋_GB2312"/>
          <w:i w:val="0"/>
          <w:iCs w:val="0"/>
          <w:caps w:val="0"/>
          <w:color w:val="000000"/>
          <w:spacing w:val="0"/>
          <w:sz w:val="32"/>
          <w:szCs w:val="32"/>
          <w:shd w:val="clear" w:fill="FFFFFF"/>
          <w:lang w:eastAsia="zh-CN"/>
        </w:rPr>
        <w:t>减少</w:t>
      </w:r>
      <w:r>
        <w:rPr>
          <w:rFonts w:hint="eastAsia" w:ascii="仿宋_GB2312" w:hAnsi="宋体" w:eastAsia="仿宋_GB2312" w:cs="仿宋_GB2312"/>
          <w:i w:val="0"/>
          <w:iCs w:val="0"/>
          <w:caps w:val="0"/>
          <w:color w:val="000000"/>
          <w:spacing w:val="0"/>
          <w:sz w:val="32"/>
          <w:szCs w:val="32"/>
          <w:shd w:val="clear" w:fill="FFFFFF"/>
          <w:lang w:val="en-US" w:eastAsia="zh-CN"/>
        </w:rPr>
        <w:t>0.18</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下降</w:t>
      </w:r>
      <w:r>
        <w:rPr>
          <w:rFonts w:hint="eastAsia" w:ascii="仿宋_GB2312" w:hAnsi="宋体" w:eastAsia="仿宋_GB2312" w:cs="仿宋_GB2312"/>
          <w:i w:val="0"/>
          <w:iCs w:val="0"/>
          <w:caps w:val="0"/>
          <w:color w:val="000000"/>
          <w:spacing w:val="0"/>
          <w:sz w:val="32"/>
          <w:szCs w:val="32"/>
          <w:shd w:val="clear" w:fill="FFFFFF"/>
          <w:lang w:val="en-US" w:eastAsia="zh-CN"/>
        </w:rPr>
        <w:t>10.4</w:t>
      </w:r>
      <w:r>
        <w:rPr>
          <w:rFonts w:hint="default" w:ascii="仿宋_GB2312" w:hAnsi="宋体" w:eastAsia="仿宋_GB2312" w:cs="仿宋_GB2312"/>
          <w:i w:val="0"/>
          <w:iCs w:val="0"/>
          <w:caps w:val="0"/>
          <w:color w:val="000000"/>
          <w:spacing w:val="0"/>
          <w:sz w:val="32"/>
          <w:szCs w:val="32"/>
          <w:shd w:val="clear" w:fill="FFFFFF"/>
        </w:rPr>
        <w:t>%。主要原因是</w:t>
      </w:r>
      <w:r>
        <w:rPr>
          <w:rFonts w:hint="eastAsia" w:ascii="仿宋_GB2312" w:hAnsi="宋体" w:eastAsia="仿宋_GB2312" w:cs="仿宋_GB2312"/>
          <w:i w:val="0"/>
          <w:iCs w:val="0"/>
          <w:caps w:val="0"/>
          <w:color w:val="000000"/>
          <w:spacing w:val="0"/>
          <w:sz w:val="32"/>
          <w:szCs w:val="32"/>
          <w:shd w:val="clear" w:fill="FFFFFF"/>
          <w:lang w:eastAsia="zh-CN"/>
        </w:rPr>
        <w:t>公务用车维护费减少</w:t>
      </w:r>
      <w:r>
        <w:rPr>
          <w:rFonts w:hint="default" w:ascii="仿宋_GB2312" w:hAnsi="宋体" w:eastAsia="仿宋_GB2312" w:cs="仿宋_GB2312"/>
          <w:i w:val="0"/>
          <w:iCs w:val="0"/>
          <w:caps w:val="0"/>
          <w:color w:val="000000"/>
          <w:spacing w:val="0"/>
          <w:sz w:val="32"/>
          <w:szCs w:val="32"/>
          <w:shd w:val="clear" w:fill="FFFFFF"/>
        </w:rPr>
        <w:t>；公务接待费支出</w:t>
      </w:r>
      <w:r>
        <w:rPr>
          <w:rFonts w:hint="eastAsia" w:ascii="仿宋_GB2312" w:hAnsi="宋体" w:eastAsia="仿宋_GB2312" w:cs="仿宋_GB2312"/>
          <w:i w:val="0"/>
          <w:iCs w:val="0"/>
          <w:caps w:val="0"/>
          <w:color w:val="000000"/>
          <w:spacing w:val="0"/>
          <w:sz w:val="32"/>
          <w:szCs w:val="32"/>
          <w:shd w:val="clear" w:fill="FFFFFF"/>
          <w:lang w:val="en-US" w:eastAsia="zh-CN"/>
        </w:rPr>
        <w:t>4.45</w:t>
      </w:r>
      <w:r>
        <w:rPr>
          <w:rFonts w:hint="default" w:ascii="仿宋_GB2312" w:hAnsi="宋体" w:eastAsia="仿宋_GB2312" w:cs="仿宋_GB2312"/>
          <w:i w:val="0"/>
          <w:iCs w:val="0"/>
          <w:caps w:val="0"/>
          <w:color w:val="000000"/>
          <w:spacing w:val="0"/>
          <w:sz w:val="32"/>
          <w:szCs w:val="32"/>
          <w:shd w:val="clear" w:fill="FFFFFF"/>
        </w:rPr>
        <w:t>万元，完成预算</w:t>
      </w:r>
      <w:r>
        <w:rPr>
          <w:rFonts w:hint="eastAsia" w:ascii="仿宋_GB2312" w:hAnsi="宋体" w:eastAsia="仿宋_GB2312" w:cs="仿宋_GB2312"/>
          <w:i w:val="0"/>
          <w:iCs w:val="0"/>
          <w:caps w:val="0"/>
          <w:color w:val="000000"/>
          <w:spacing w:val="0"/>
          <w:sz w:val="32"/>
          <w:szCs w:val="32"/>
          <w:shd w:val="clear" w:fill="FFFFFF"/>
          <w:lang w:val="en-US" w:eastAsia="zh-CN"/>
        </w:rPr>
        <w:t>42.87</w:t>
      </w:r>
      <w:r>
        <w:rPr>
          <w:rFonts w:hint="default" w:ascii="仿宋_GB2312" w:hAnsi="宋体" w:eastAsia="仿宋_GB2312" w:cs="仿宋_GB2312"/>
          <w:i w:val="0"/>
          <w:iCs w:val="0"/>
          <w:caps w:val="0"/>
          <w:color w:val="000000"/>
          <w:spacing w:val="0"/>
          <w:sz w:val="32"/>
          <w:szCs w:val="32"/>
          <w:shd w:val="clear" w:fill="FFFFFF"/>
        </w:rPr>
        <w:t>%。比</w:t>
      </w:r>
      <w:r>
        <w:rPr>
          <w:rFonts w:hint="eastAsia" w:ascii="仿宋_GB2312" w:hAnsi="宋体" w:eastAsia="仿宋_GB2312" w:cs="仿宋_GB2312"/>
          <w:i w:val="0"/>
          <w:iCs w:val="0"/>
          <w:caps w:val="0"/>
          <w:color w:val="000000"/>
          <w:spacing w:val="0"/>
          <w:sz w:val="32"/>
          <w:szCs w:val="32"/>
          <w:shd w:val="clear" w:fill="FFFFFF"/>
          <w:lang w:val="en-US" w:eastAsia="zh-CN"/>
        </w:rPr>
        <w:t>2019</w:t>
      </w:r>
      <w:r>
        <w:rPr>
          <w:rFonts w:hint="default" w:ascii="仿宋_GB2312" w:hAnsi="宋体" w:eastAsia="仿宋_GB2312" w:cs="仿宋_GB2312"/>
          <w:i w:val="0"/>
          <w:iCs w:val="0"/>
          <w:caps w:val="0"/>
          <w:color w:val="000000"/>
          <w:spacing w:val="0"/>
          <w:sz w:val="32"/>
          <w:szCs w:val="32"/>
          <w:shd w:val="clear" w:fill="FFFFFF"/>
        </w:rPr>
        <w:t>年减少</w:t>
      </w:r>
      <w:r>
        <w:rPr>
          <w:rFonts w:hint="eastAsia" w:ascii="仿宋_GB2312" w:hAnsi="宋体" w:eastAsia="仿宋_GB2312" w:cs="仿宋_GB2312"/>
          <w:i w:val="0"/>
          <w:iCs w:val="0"/>
          <w:caps w:val="0"/>
          <w:color w:val="000000"/>
          <w:spacing w:val="0"/>
          <w:sz w:val="32"/>
          <w:szCs w:val="32"/>
          <w:shd w:val="clear" w:fill="FFFFFF"/>
          <w:lang w:val="en-US" w:eastAsia="zh-CN"/>
        </w:rPr>
        <w:t>0.1</w:t>
      </w:r>
      <w:r>
        <w:rPr>
          <w:rFonts w:hint="default" w:ascii="仿宋_GB2312" w:hAnsi="宋体" w:eastAsia="仿宋_GB2312" w:cs="仿宋_GB2312"/>
          <w:i w:val="0"/>
          <w:iCs w:val="0"/>
          <w:caps w:val="0"/>
          <w:color w:val="000000"/>
          <w:spacing w:val="0"/>
          <w:sz w:val="32"/>
          <w:szCs w:val="32"/>
          <w:shd w:val="clear" w:fill="FFFFFF"/>
        </w:rPr>
        <w:t>万元，下降</w:t>
      </w:r>
      <w:r>
        <w:rPr>
          <w:rFonts w:hint="eastAsia" w:ascii="仿宋_GB2312" w:hAnsi="宋体" w:eastAsia="仿宋_GB2312" w:cs="仿宋_GB2312"/>
          <w:i w:val="0"/>
          <w:iCs w:val="0"/>
          <w:caps w:val="0"/>
          <w:color w:val="000000"/>
          <w:spacing w:val="0"/>
          <w:sz w:val="32"/>
          <w:szCs w:val="32"/>
          <w:shd w:val="clear" w:fill="FFFFFF"/>
          <w:lang w:val="en-US" w:eastAsia="zh-CN"/>
        </w:rPr>
        <w:t>2.20</w:t>
      </w:r>
      <w:r>
        <w:rPr>
          <w:rFonts w:hint="default" w:ascii="仿宋_GB2312" w:hAnsi="宋体" w:eastAsia="仿宋_GB2312" w:cs="仿宋_GB2312"/>
          <w:i w:val="0"/>
          <w:iCs w:val="0"/>
          <w:caps w:val="0"/>
          <w:color w:val="000000"/>
          <w:spacing w:val="0"/>
          <w:sz w:val="32"/>
          <w:szCs w:val="32"/>
          <w:shd w:val="clear" w:fill="FFFFFF"/>
        </w:rPr>
        <w:t>%。主要原因是</w:t>
      </w:r>
      <w:r>
        <w:rPr>
          <w:rFonts w:hint="eastAsia" w:ascii="仿宋_GB2312" w:hAnsi="宋体" w:cs="仿宋_GB2312"/>
          <w:i w:val="0"/>
          <w:iCs w:val="0"/>
          <w:caps w:val="0"/>
          <w:color w:val="000000"/>
          <w:spacing w:val="0"/>
          <w:sz w:val="32"/>
          <w:szCs w:val="32"/>
          <w:shd w:val="clear" w:fill="FFFFFF"/>
          <w:lang w:eastAsia="zh-CN"/>
        </w:rPr>
        <w:t>严格</w:t>
      </w:r>
      <w:r>
        <w:rPr>
          <w:rFonts w:hint="default" w:ascii="仿宋_GB2312" w:hAnsi="宋体" w:eastAsia="仿宋_GB2312" w:cs="仿宋_GB2312"/>
          <w:i w:val="0"/>
          <w:iCs w:val="0"/>
          <w:caps w:val="0"/>
          <w:color w:val="000000"/>
          <w:spacing w:val="0"/>
          <w:sz w:val="32"/>
          <w:szCs w:val="32"/>
          <w:shd w:val="clear" w:fill="FFFFFF"/>
        </w:rPr>
        <w:t>贯彻执行中央八项规定，坚决杜绝奢侈浪费，有效控制公务接待费用。</w:t>
      </w:r>
    </w:p>
    <w:p>
      <w:pPr>
        <w:widowControl/>
        <w:numPr>
          <w:ilvl w:val="0"/>
          <w:numId w:val="0"/>
        </w:numPr>
        <w:adjustRightInd w:val="0"/>
        <w:snapToGrid w:val="0"/>
        <w:spacing w:line="580" w:lineRule="exact"/>
        <w:ind w:left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结果应用情况。</w:t>
      </w:r>
    </w:p>
    <w:p>
      <w:pPr>
        <w:keepNext w:val="0"/>
        <w:keepLines w:val="0"/>
        <w:pageBreakBefore w:val="0"/>
        <w:widowControl/>
        <w:numPr>
          <w:ilvl w:val="0"/>
          <w:numId w:val="0"/>
        </w:numPr>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lang w:val="zh-CN" w:eastAsia="zh-CN"/>
        </w:rPr>
      </w:pPr>
      <w:r>
        <w:rPr>
          <w:rFonts w:hint="eastAsia" w:ascii="仿宋_GB2312" w:hAnsi="宋体" w:cs="仿宋_GB2312"/>
          <w:i w:val="0"/>
          <w:iCs w:val="0"/>
          <w:caps w:val="0"/>
          <w:color w:val="000000"/>
          <w:spacing w:val="0"/>
          <w:sz w:val="32"/>
          <w:szCs w:val="32"/>
          <w:shd w:val="clear" w:fill="FFFFFF"/>
          <w:lang w:val="en-US" w:eastAsia="zh-CN"/>
        </w:rPr>
        <w:t>1、</w:t>
      </w:r>
      <w:r>
        <w:rPr>
          <w:rFonts w:hint="default" w:ascii="仿宋_GB2312" w:hAnsi="宋体" w:eastAsia="仿宋_GB2312" w:cs="仿宋_GB2312"/>
          <w:i w:val="0"/>
          <w:iCs w:val="0"/>
          <w:caps w:val="0"/>
          <w:color w:val="000000"/>
          <w:spacing w:val="0"/>
          <w:sz w:val="32"/>
          <w:szCs w:val="32"/>
          <w:shd w:val="clear" w:fill="FFFFFF"/>
        </w:rPr>
        <w:t>目标管理方面，内部财务管理制度健全，制定了工作目标与项目质量要求标准；专项资金专款专用，支出报销审批手续完备，资金拨付审批程序完整；全面完成了年初工作计划，重大事项或者项目的重大调整经过了集体研究，并经常开展财务检查和工作督查落实。</w:t>
      </w:r>
    </w:p>
    <w:p>
      <w:pPr>
        <w:keepNext w:val="0"/>
        <w:keepLines w:val="0"/>
        <w:pageBreakBefore w:val="0"/>
        <w:widowControl/>
        <w:numPr>
          <w:ilvl w:val="0"/>
          <w:numId w:val="0"/>
        </w:numPr>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cs="仿宋_GB2312"/>
          <w:i w:val="0"/>
          <w:iCs w:val="0"/>
          <w:caps w:val="0"/>
          <w:color w:val="000000"/>
          <w:spacing w:val="0"/>
          <w:sz w:val="32"/>
          <w:szCs w:val="32"/>
          <w:shd w:val="clear" w:fill="FFFFFF"/>
          <w:lang w:val="en-US" w:eastAsia="zh-CN"/>
        </w:rPr>
        <w:t>2、</w:t>
      </w:r>
      <w:r>
        <w:rPr>
          <w:rFonts w:hint="default" w:ascii="仿宋_GB2312" w:hAnsi="宋体" w:eastAsia="仿宋_GB2312" w:cs="仿宋_GB2312"/>
          <w:i w:val="0"/>
          <w:iCs w:val="0"/>
          <w:caps w:val="0"/>
          <w:color w:val="000000"/>
          <w:spacing w:val="0"/>
          <w:sz w:val="32"/>
          <w:szCs w:val="32"/>
          <w:shd w:val="clear" w:fill="FFFFFF"/>
        </w:rPr>
        <w:t>进一步优化支出结构，控制三公经费支出，压缩一般性支出，坚决抵制铺张浪费行为，降低政府运行成本，从财政自身做起，合理调度财政资金，保证政府机构正常的工作运转，实现财政资金利益最大化。</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ascii="仿宋_GB2312" w:hAnsi="宋体" w:eastAsia="仿宋_GB2312" w:cs="仿宋_GB2312"/>
          <w:i w:val="0"/>
          <w:iCs w:val="0"/>
          <w:caps w:val="0"/>
          <w:color w:val="000000"/>
          <w:spacing w:val="0"/>
          <w:sz w:val="32"/>
          <w:szCs w:val="32"/>
          <w:shd w:val="clear" w:fill="FFFFFF"/>
        </w:rPr>
        <w:t>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严格按照年初预算批复认真组织实施</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严格执行财经纪律相关管理规定，做到各项收支安排使用符合事业发展计划和财政政策的要求，确保了单位正常运行和重大项目的实施，较好地完成了20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年部门预算编制和决算汇总工作, 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年目标任务基本完成，预算执行情况较好。</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eastAsia="zh-CN" w:bidi="ar-SA"/>
        </w:rPr>
      </w:pPr>
      <w:r>
        <w:rPr>
          <w:rFonts w:hint="default" w:ascii="仿宋_GB2312" w:hAnsi="宋体" w:eastAsia="仿宋_GB2312" w:cs="仿宋_GB2312"/>
          <w:i w:val="0"/>
          <w:iCs w:val="0"/>
          <w:caps w:val="0"/>
          <w:color w:val="000000"/>
          <w:spacing w:val="0"/>
          <w:sz w:val="32"/>
          <w:szCs w:val="32"/>
          <w:shd w:val="clear" w:fill="FFFFFF"/>
        </w:rPr>
        <w:t>预算编制不够完善,绩效管理工作有待加强。</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宋体" w:eastAsia="仿宋_GB2312" w:cs="仿宋_GB2312"/>
          <w:i w:val="0"/>
          <w:iCs w:val="0"/>
          <w:caps w:val="0"/>
          <w:color w:val="000000"/>
          <w:spacing w:val="0"/>
          <w:sz w:val="32"/>
          <w:szCs w:val="32"/>
          <w:shd w:val="clear" w:fill="FFFFFF"/>
          <w:lang w:eastAsia="zh-CN"/>
        </w:rPr>
        <w:sectPr>
          <w:footerReference r:id="rId4" w:type="default"/>
          <w:pgSz w:w="11906" w:h="16838"/>
          <w:pgMar w:top="1440" w:right="1800" w:bottom="1440" w:left="1800" w:header="851" w:footer="992" w:gutter="0"/>
          <w:pgNumType w:fmt="decimal"/>
          <w:cols w:space="425" w:num="1"/>
          <w:docGrid w:type="lines" w:linePitch="312" w:charSpace="0"/>
        </w:sectPr>
      </w:pPr>
      <w:r>
        <w:rPr>
          <w:rFonts w:ascii="仿宋_GB2312" w:hAnsi="宋体" w:eastAsia="仿宋_GB2312" w:cs="仿宋_GB2312"/>
          <w:i w:val="0"/>
          <w:iCs w:val="0"/>
          <w:caps w:val="0"/>
          <w:color w:val="000000"/>
          <w:spacing w:val="0"/>
          <w:sz w:val="32"/>
          <w:szCs w:val="32"/>
          <w:shd w:val="clear" w:fill="FFFFFF"/>
        </w:rPr>
        <w:t>在今后的工作中</w:t>
      </w:r>
      <w:r>
        <w:rPr>
          <w:rFonts w:hint="default" w:ascii="仿宋_GB2312" w:hAnsi="宋体" w:eastAsia="仿宋_GB2312" w:cs="仿宋_GB2312"/>
          <w:i w:val="0"/>
          <w:iCs w:val="0"/>
          <w:caps w:val="0"/>
          <w:color w:val="000000"/>
          <w:spacing w:val="0"/>
          <w:sz w:val="32"/>
          <w:szCs w:val="32"/>
          <w:shd w:val="clear" w:fill="FFFFFF"/>
        </w:rPr>
        <w:t>,我</w:t>
      </w:r>
      <w:r>
        <w:rPr>
          <w:rFonts w:hint="eastAsia" w:ascii="仿宋_GB2312" w:hAnsi="宋体"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r>
        <w:rPr>
          <w:rFonts w:hint="eastAsia" w:ascii="仿宋_GB2312" w:hAnsi="宋体" w:cs="仿宋_GB2312"/>
          <w:i w:val="0"/>
          <w:iCs w:val="0"/>
          <w:caps w:val="0"/>
          <w:color w:val="000000"/>
          <w:spacing w:val="0"/>
          <w:sz w:val="32"/>
          <w:szCs w:val="32"/>
          <w:shd w:val="clear" w:fill="FFFFFF"/>
          <w:lang w:eastAsia="zh-CN"/>
        </w:rPr>
        <w:t>。</w:t>
      </w: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仲权镇人民政府</w:t>
      </w:r>
      <w:r>
        <w:rPr>
          <w:rFonts w:hint="eastAsia" w:ascii="方正小标宋简体" w:hAnsi="宋体" w:eastAsia="方正小标宋简体"/>
          <w:color w:val="000000"/>
          <w:kern w:val="0"/>
          <w:sz w:val="44"/>
          <w:szCs w:val="44"/>
          <w:lang w:val="en-US" w:eastAsia="zh-CN"/>
        </w:rPr>
        <w:t>消防队维护</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仿宋_GB2312" w:eastAsia="仿宋_GB2312" w:cs="仿宋_GB2312"/>
          <w:sz w:val="32"/>
          <w:szCs w:val="32"/>
        </w:rPr>
        <w:t>根据《自流井区第十七届人民政府第59次常务会议》（第59期）、《自流井区第十七届人民政府第86次常务会议》（第86期）和区政府办《关于成立仲权镇专职消防队的通知》（自井府办函〔2015〕10号）精神，成立了仲权镇专职消防队</w:t>
      </w:r>
      <w:r>
        <w:rPr>
          <w:rFonts w:hint="eastAsia" w:ascii="仿宋_GB2312" w:hAnsi="仿宋_GB2312" w:cs="仿宋_GB2312"/>
          <w:sz w:val="32"/>
          <w:szCs w:val="32"/>
          <w:lang w:eastAsia="zh-CN"/>
        </w:rPr>
        <w:t>，负责辖区消防安全工作，定期检查维护消防设施设备，做好仲权消防维护工作。</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项目立项、资金申报的依据。</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sz w:val="32"/>
          <w:szCs w:val="32"/>
          <w:lang w:val="zh-CN"/>
        </w:rPr>
        <w:t>根据《预算法》在年初编制预算资金</w:t>
      </w:r>
      <w:r>
        <w:rPr>
          <w:rFonts w:hint="eastAsia" w:ascii="仿宋_GB2312" w:hAnsi="宋体"/>
          <w:sz w:val="32"/>
          <w:szCs w:val="32"/>
          <w:lang w:val="en-US" w:eastAsia="zh-CN"/>
        </w:rPr>
        <w:t>，按照项目内容，根据项目开展情况，合理安排资金。</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资金管理办法制定情况，资金支持具体项目的条件、范围与支持方式概况。</w:t>
      </w:r>
    </w:p>
    <w:p>
      <w:pPr>
        <w:keepNext w:val="0"/>
        <w:keepLines w:val="0"/>
        <w:pageBreakBefore w:val="0"/>
        <w:kinsoku/>
        <w:wordWrap/>
        <w:overflowPunct/>
        <w:topLinePunct w:val="0"/>
        <w:autoSpaceDE/>
        <w:autoSpaceDN/>
        <w:bidi w:val="0"/>
        <w:spacing w:line="592" w:lineRule="exact"/>
        <w:ind w:firstLine="640" w:firstLineChars="200"/>
        <w:textAlignment w:val="auto"/>
        <w:rPr>
          <w:rFonts w:hint="eastAsia" w:ascii="仿宋_GB2312" w:hAnsi="宋体" w:eastAsia="仿宋_GB2312"/>
          <w:sz w:val="32"/>
          <w:szCs w:val="32"/>
          <w:lang w:val="zh-CN"/>
        </w:rPr>
      </w:pPr>
      <w:r>
        <w:rPr>
          <w:rFonts w:hint="eastAsia" w:ascii="仿宋_GB2312" w:hAnsi="仿宋_GB2312" w:eastAsia="仿宋_GB2312" w:cs="仿宋_GB2312"/>
          <w:sz w:val="32"/>
          <w:szCs w:val="32"/>
        </w:rPr>
        <w:t>此款专款专用，</w:t>
      </w:r>
      <w:r>
        <w:rPr>
          <w:rFonts w:hint="eastAsia" w:ascii="仿宋_GB2312" w:hAnsi="仿宋_GB2312" w:cs="仿宋_GB2312"/>
          <w:sz w:val="32"/>
          <w:szCs w:val="32"/>
          <w:lang w:eastAsia="zh-CN"/>
        </w:rPr>
        <w:t>专门用于消防队的维护</w:t>
      </w:r>
      <w:r>
        <w:rPr>
          <w:rFonts w:hint="eastAsia" w:ascii="仿宋_GB2312" w:hAnsi="仿宋_GB2312" w:eastAsia="仿宋_GB2312" w:cs="仿宋_GB2312"/>
          <w:sz w:val="32"/>
          <w:szCs w:val="32"/>
        </w:rPr>
        <w:t>。</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资金分配的原则及考虑因素。</w:t>
      </w:r>
    </w:p>
    <w:p>
      <w:pPr>
        <w:keepNext w:val="0"/>
        <w:keepLines w:val="0"/>
        <w:pageBreakBefore w:val="0"/>
        <w:kinsoku/>
        <w:wordWrap/>
        <w:overflowPunct/>
        <w:topLinePunct w:val="0"/>
        <w:autoSpaceDE/>
        <w:autoSpaceDN/>
        <w:bidi w:val="0"/>
        <w:spacing w:line="592" w:lineRule="exact"/>
        <w:ind w:firstLine="640" w:firstLineChars="200"/>
        <w:textAlignment w:val="auto"/>
        <w:rPr>
          <w:rFonts w:hint="eastAsia" w:ascii="仿宋_GB2312" w:hAnsi="宋体" w:eastAsia="仿宋_GB2312"/>
          <w:sz w:val="32"/>
          <w:szCs w:val="32"/>
          <w:lang w:val="zh-CN"/>
        </w:rPr>
      </w:pPr>
      <w:r>
        <w:rPr>
          <w:rFonts w:hint="eastAsia" w:ascii="仿宋_GB2312" w:hAnsi="宋体"/>
          <w:sz w:val="32"/>
          <w:szCs w:val="32"/>
          <w:lang w:val="zh-CN"/>
        </w:rPr>
        <w:t>根据《预算法》在年初编制预算资金</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2020年消防队维护费</w:t>
      </w:r>
      <w:r>
        <w:rPr>
          <w:rFonts w:hint="eastAsia" w:ascii="仿宋_GB2312" w:hAnsi="仿宋_GB2312" w:eastAsia="仿宋_GB2312" w:cs="仿宋_GB2312"/>
          <w:sz w:val="32"/>
          <w:szCs w:val="32"/>
          <w:lang w:val="en-US" w:eastAsia="zh-CN"/>
        </w:rPr>
        <w:t>22万元</w:t>
      </w:r>
      <w:r>
        <w:rPr>
          <w:rFonts w:hint="eastAsia" w:ascii="仿宋_GB2312" w:hAnsi="仿宋_GB2312" w:cs="仿宋_GB2312"/>
          <w:sz w:val="32"/>
          <w:szCs w:val="32"/>
          <w:lang w:val="en-US" w:eastAsia="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仿宋_GB2312" w:eastAsia="仿宋_GB2312" w:cs="仿宋_GB2312"/>
          <w:sz w:val="32"/>
          <w:szCs w:val="32"/>
        </w:rPr>
        <w:t>主要维护水罐消防车、消防摩托车、手抬机动泵，</w:t>
      </w:r>
      <w:r>
        <w:rPr>
          <w:rFonts w:hint="eastAsia" w:ascii="仿宋_GB2312" w:hAnsi="仿宋_GB2312" w:eastAsia="仿宋_GB2312" w:cs="仿宋_GB2312"/>
          <w:sz w:val="32"/>
          <w:szCs w:val="32"/>
          <w:lang w:eastAsia="zh-CN"/>
        </w:rPr>
        <w:t>维修</w:t>
      </w:r>
      <w:r>
        <w:rPr>
          <w:rFonts w:hint="eastAsia" w:ascii="仿宋_GB2312" w:hAnsi="仿宋_GB2312" w:eastAsia="仿宋_GB2312" w:cs="仿宋_GB2312"/>
          <w:sz w:val="32"/>
          <w:szCs w:val="32"/>
        </w:rPr>
        <w:t>消防队营房及设施、消防栓</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p>
    <w:p>
      <w:pPr>
        <w:numPr>
          <w:ilvl w:val="0"/>
          <w:numId w:val="10"/>
        </w:num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项目应实现的具体绩效目标，包括目标的量化、细化情况以及项目实施进度计划等。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val="zh-CN"/>
        </w:rPr>
      </w:pPr>
      <w:r>
        <w:rPr>
          <w:rFonts w:hint="eastAsia" w:ascii="仿宋_GB2312" w:hAnsi="宋体"/>
          <w:sz w:val="32"/>
          <w:szCs w:val="32"/>
          <w:lang w:val="zh-CN"/>
        </w:rPr>
        <w:t>每月定期进行维护检查，做好维护保养工作，每月按目标任务推进。</w:t>
      </w:r>
    </w:p>
    <w:p>
      <w:pPr>
        <w:numPr>
          <w:ilvl w:val="0"/>
          <w:numId w:val="10"/>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分析评价申报内容是否与实际相符，申报目标是否合理可行。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分析评价申报内容与实际相符，申报目标合理可行。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组织各部门通过数量指标、质量指标、社会效益指标、群众满意度指标等各方面进行综合分析自评。</w:t>
      </w:r>
    </w:p>
    <w:p>
      <w:pPr>
        <w:numPr>
          <w:ilvl w:val="0"/>
          <w:numId w:val="11"/>
        </w:num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en-US" w:eastAsia="zh-CN"/>
        </w:rPr>
        <w:t>自评的前期准备工作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sz w:val="32"/>
          <w:szCs w:val="32"/>
          <w:lang w:val="en-US" w:eastAsia="zh-CN"/>
        </w:rPr>
      </w:pPr>
      <w:r>
        <w:rPr>
          <w:rFonts w:hint="eastAsia" w:ascii="仿宋_GB2312" w:hAnsi="宋体"/>
          <w:sz w:val="32"/>
          <w:szCs w:val="32"/>
          <w:lang w:val="en-US" w:eastAsia="zh-CN"/>
        </w:rPr>
        <w:t>制定下发自评通知，组织承担该项目的专业人员组成督导考核组，按照项目考核细则，对该项目工作进行督导考核。</w:t>
      </w:r>
    </w:p>
    <w:p>
      <w:pPr>
        <w:keepNext w:val="0"/>
        <w:keepLines w:val="0"/>
        <w:pageBreakBefore w:val="0"/>
        <w:widowControl w:val="0"/>
        <w:numPr>
          <w:ilvl w:val="0"/>
          <w:numId w:val="11"/>
        </w:numPr>
        <w:kinsoku/>
        <w:wordWrap/>
        <w:overflowPunct/>
        <w:topLinePunct w:val="0"/>
        <w:autoSpaceDE/>
        <w:autoSpaceDN/>
        <w:bidi w:val="0"/>
        <w:adjustRightInd w:val="0"/>
        <w:snapToGrid w:val="0"/>
        <w:spacing w:line="600" w:lineRule="exact"/>
        <w:ind w:left="0" w:leftChars="0" w:firstLine="720" w:firstLineChars="0"/>
        <w:textAlignment w:val="auto"/>
        <w:rPr>
          <w:rFonts w:hint="eastAsia" w:ascii="仿宋_GB2312" w:hAnsi="宋体"/>
          <w:sz w:val="32"/>
          <w:szCs w:val="32"/>
          <w:lang w:val="en-US" w:eastAsia="zh-CN"/>
        </w:rPr>
      </w:pPr>
      <w:r>
        <w:rPr>
          <w:rFonts w:hint="eastAsia" w:ascii="仿宋_GB2312" w:hAnsi="宋体"/>
          <w:sz w:val="32"/>
          <w:szCs w:val="32"/>
          <w:lang w:val="en-US" w:eastAsia="zh-CN"/>
        </w:rPr>
        <w:t>自评组织过程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宋体"/>
          <w:sz w:val="32"/>
          <w:szCs w:val="32"/>
          <w:lang w:val="en-US" w:eastAsia="zh-CN"/>
        </w:rPr>
      </w:pPr>
      <w:r>
        <w:rPr>
          <w:rFonts w:hint="eastAsia" w:ascii="仿宋_GB2312" w:hAnsi="宋体"/>
          <w:sz w:val="32"/>
          <w:szCs w:val="32"/>
          <w:lang w:val="en-US" w:eastAsia="zh-CN"/>
        </w:rPr>
        <w:t>成立自评小组，在镇领导的指导下开展工作，主要通过查看资料、核对台账、现场考察等方式，了解掌握项目运行情况，并根据项目运行情况进行现场指导，形成自评报告。</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楷体_GB2312" w:eastAsia="仿宋_GB2312" w:cs="仿宋_GB2312"/>
          <w:spacing w:val="-2"/>
          <w:sz w:val="32"/>
          <w:szCs w:val="32"/>
        </w:rPr>
      </w:pPr>
      <w:r>
        <w:rPr>
          <w:rFonts w:hint="eastAsia" w:ascii="仿宋_GB2312" w:hAnsi="宋体"/>
          <w:sz w:val="32"/>
          <w:szCs w:val="32"/>
          <w:lang w:val="zh-CN"/>
        </w:rPr>
        <w:t>仲权镇消防队维护项目年初申报</w:t>
      </w:r>
      <w:r>
        <w:rPr>
          <w:rFonts w:hint="eastAsia" w:ascii="仿宋_GB2312" w:hAnsi="宋体"/>
          <w:sz w:val="32"/>
          <w:szCs w:val="32"/>
          <w:lang w:val="en-US" w:eastAsia="zh-CN"/>
        </w:rPr>
        <w:t>22万元，</w:t>
      </w:r>
      <w:r>
        <w:rPr>
          <w:rFonts w:hint="eastAsia" w:ascii="仿宋_GB2312" w:hAnsi="仿宋_GB2312" w:cs="仿宋_GB2312"/>
          <w:sz w:val="32"/>
          <w:szCs w:val="32"/>
          <w:lang w:val="en-US" w:eastAsia="zh-CN"/>
        </w:rPr>
        <w:t>资金使用</w:t>
      </w:r>
      <w:r>
        <w:rPr>
          <w:rFonts w:hint="eastAsia" w:ascii="仿宋_GB2312" w:hAnsi="楷体_GB2312" w:eastAsia="仿宋_GB2312" w:cs="仿宋_GB2312"/>
          <w:spacing w:val="-2"/>
          <w:sz w:val="32"/>
          <w:szCs w:val="32"/>
        </w:rPr>
        <w:t>符合资金管理办法及相关规定。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sz w:val="32"/>
          <w:szCs w:val="32"/>
          <w:lang w:val="en-US" w:eastAsia="zh-CN"/>
        </w:rPr>
        <w:t>2020年度仲权镇消防队维护项目全年预算数22万元。</w:t>
      </w:r>
    </w:p>
    <w:p>
      <w:pPr>
        <w:spacing w:line="600" w:lineRule="exact"/>
        <w:ind w:firstLine="640" w:firstLineChars="200"/>
        <w:rPr>
          <w:rFonts w:hint="eastAsia"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sz w:val="32"/>
          <w:szCs w:val="32"/>
          <w:lang w:val="en-US" w:eastAsia="zh-CN"/>
        </w:rPr>
        <w:t>2020年度仲权镇消防队维护项目执行数17万元，</w:t>
      </w:r>
      <w:r>
        <w:rPr>
          <w:rFonts w:hint="eastAsia" w:ascii="仿宋_GB2312" w:hAnsi="楷体_GB2312" w:eastAsia="仿宋_GB2312" w:cs="Courier New"/>
          <w:color w:val="auto"/>
          <w:spacing w:val="-2"/>
          <w:sz w:val="32"/>
          <w:szCs w:val="32"/>
        </w:rPr>
        <w:t>完成支付</w:t>
      </w:r>
      <w:r>
        <w:rPr>
          <w:rFonts w:hint="eastAsia" w:ascii="仿宋_GB2312" w:hAnsi="楷体_GB2312" w:cs="Courier New"/>
          <w:color w:val="auto"/>
          <w:spacing w:val="-2"/>
          <w:sz w:val="32"/>
          <w:szCs w:val="32"/>
          <w:lang w:val="en-US" w:eastAsia="zh-CN"/>
        </w:rPr>
        <w:t>17万</w:t>
      </w:r>
      <w:r>
        <w:rPr>
          <w:rFonts w:hint="eastAsia" w:ascii="仿宋_GB2312" w:hAnsi="楷体_GB2312" w:eastAsia="仿宋_GB2312" w:cs="Courier New"/>
          <w:color w:val="auto"/>
          <w:spacing w:val="-2"/>
          <w:sz w:val="32"/>
          <w:szCs w:val="32"/>
        </w:rPr>
        <w:t>元。</w:t>
      </w:r>
      <w:r>
        <w:rPr>
          <w:rFonts w:hint="eastAsia" w:ascii="Times New Roman" w:hAnsi="Times New Roman" w:eastAsia="仿宋_GB2312" w:cs="仿宋_GB2312"/>
          <w:color w:val="auto"/>
          <w:kern w:val="2"/>
          <w:sz w:val="32"/>
          <w:szCs w:val="24"/>
          <w:lang w:val="zh-CN" w:eastAsia="zh-CN" w:bidi="ar"/>
        </w:rPr>
        <w:t>支付依据合规合法，</w:t>
      </w:r>
      <w:r>
        <w:rPr>
          <w:rFonts w:hint="eastAsia" w:ascii="仿宋_GB2312" w:hAnsi="楷体_GB2312" w:eastAsia="仿宋_GB2312" w:cs="楷体_GB2312"/>
          <w:color w:val="auto"/>
          <w:spacing w:val="-2"/>
          <w:sz w:val="32"/>
          <w:szCs w:val="32"/>
        </w:rPr>
        <w:t>完成</w:t>
      </w:r>
      <w:r>
        <w:rPr>
          <w:rFonts w:hint="eastAsia" w:ascii="仿宋_GB2312" w:hAnsi="楷体_GB2312" w:cs="楷体_GB2312"/>
          <w:color w:val="auto"/>
          <w:spacing w:val="-2"/>
          <w:sz w:val="32"/>
          <w:szCs w:val="32"/>
          <w:lang w:eastAsia="zh-CN"/>
        </w:rPr>
        <w:t>预算</w:t>
      </w:r>
      <w:r>
        <w:rPr>
          <w:rFonts w:hint="eastAsia" w:ascii="仿宋_GB2312" w:hAnsi="楷体_GB2312" w:eastAsia="仿宋_GB2312" w:cs="楷体_GB2312"/>
          <w:color w:val="auto"/>
          <w:spacing w:val="-2"/>
          <w:sz w:val="32"/>
          <w:szCs w:val="32"/>
        </w:rPr>
        <w:t>的</w:t>
      </w:r>
      <w:r>
        <w:rPr>
          <w:rFonts w:hint="eastAsia" w:ascii="仿宋_GB2312" w:hAnsi="楷体_GB2312" w:cs="楷体_GB2312"/>
          <w:color w:val="auto"/>
          <w:spacing w:val="-2"/>
          <w:sz w:val="32"/>
          <w:szCs w:val="32"/>
          <w:lang w:val="en-US" w:eastAsia="zh-CN"/>
        </w:rPr>
        <w:t>77.27</w:t>
      </w:r>
      <w:r>
        <w:rPr>
          <w:rFonts w:hint="eastAsia" w:ascii="仿宋_GB2312" w:hAnsi="楷体_GB2312" w:eastAsia="仿宋_GB2312" w:cs="楷体_GB2312"/>
          <w:color w:val="auto"/>
          <w:spacing w:val="-2"/>
          <w:sz w:val="32"/>
          <w:szCs w:val="32"/>
        </w:rPr>
        <w:t>%。</w:t>
      </w:r>
    </w:p>
    <w:p>
      <w:pPr>
        <w:adjustRightInd w:val="0"/>
        <w:snapToGrid w:val="0"/>
        <w:spacing w:line="600" w:lineRule="exact"/>
        <w:ind w:firstLine="720"/>
        <w:rPr>
          <w:rFonts w:hint="eastAsia" w:ascii="楷体_GB2312" w:hAnsi="宋体" w:eastAsia="楷体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．资金使用。按预算进行支付。</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spacing w:line="600" w:lineRule="exact"/>
        <w:ind w:firstLine="632" w:firstLineChars="200"/>
        <w:rPr>
          <w:rFonts w:ascii="仿宋_GB2312" w:hAnsi="楷体_GB2312" w:eastAsia="仿宋_GB2312" w:cs="宋体"/>
          <w:spacing w:val="-2"/>
          <w:sz w:val="32"/>
          <w:szCs w:val="32"/>
        </w:rPr>
      </w:pPr>
      <w:r>
        <w:rPr>
          <w:rFonts w:hint="eastAsia" w:ascii="仿宋_GB2312" w:hAnsi="楷体_GB2312" w:eastAsia="仿宋_GB2312" w:cs="宋体"/>
          <w:spacing w:val="-2"/>
          <w:sz w:val="32"/>
          <w:szCs w:val="32"/>
        </w:rPr>
        <w:t>此款专款专用，</w:t>
      </w:r>
      <w:r>
        <w:rPr>
          <w:rFonts w:hint="eastAsia" w:ascii="仿宋_GB2312" w:hAnsi="楷体_GB2312" w:cs="宋体"/>
          <w:spacing w:val="-2"/>
          <w:sz w:val="32"/>
          <w:szCs w:val="32"/>
          <w:lang w:eastAsia="zh-CN"/>
        </w:rPr>
        <w:t>用于消防队维修维护，</w:t>
      </w:r>
      <w:r>
        <w:rPr>
          <w:rFonts w:hint="eastAsia" w:ascii="仿宋_GB2312" w:hAnsi="楷体_GB2312" w:eastAsia="仿宋_GB2312" w:cs="宋体"/>
          <w:spacing w:val="-2"/>
          <w:sz w:val="32"/>
          <w:szCs w:val="32"/>
        </w:rPr>
        <w:t>资金开支有发票，有经办人签字</w:t>
      </w:r>
      <w:r>
        <w:rPr>
          <w:rFonts w:hint="eastAsia" w:ascii="仿宋_GB2312" w:hAnsi="楷体_GB2312" w:cs="宋体"/>
          <w:spacing w:val="-2"/>
          <w:sz w:val="32"/>
          <w:szCs w:val="32"/>
          <w:lang w:eastAsia="zh-CN"/>
        </w:rPr>
        <w:t>，严格按照财务制度执行并及时进行会计核算。</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楷体_GB2312" w:eastAsia="仿宋_GB2312" w:cs="仿宋_GB2312"/>
          <w:spacing w:val="-2"/>
          <w:sz w:val="32"/>
          <w:szCs w:val="32"/>
        </w:rPr>
      </w:pPr>
      <w:r>
        <w:rPr>
          <w:rFonts w:hint="eastAsia" w:ascii="仿宋_GB2312" w:hAnsi="楷体_GB2312" w:eastAsia="仿宋_GB2312" w:cs="仿宋_GB2312"/>
          <w:spacing w:val="-2"/>
          <w:sz w:val="32"/>
          <w:szCs w:val="32"/>
        </w:rPr>
        <w:t>实施项目严格按照计划项目进行实施。实施内容、目标具有合理可行性。</w:t>
      </w:r>
    </w:p>
    <w:p>
      <w:pPr>
        <w:adjustRightInd w:val="0"/>
        <w:snapToGrid w:val="0"/>
        <w:spacing w:line="600" w:lineRule="exact"/>
        <w:ind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（一）项目组织架构及实施流程。</w:t>
      </w:r>
      <w:r>
        <w:rPr>
          <w:rFonts w:hint="eastAsia" w:ascii="仿宋_GB2312" w:hAnsi="宋体" w:eastAsia="仿宋_GB2312"/>
          <w:sz w:val="32"/>
          <w:szCs w:val="32"/>
          <w:lang w:val="zh-CN"/>
        </w:rPr>
        <w:t>项目主要由</w:t>
      </w:r>
      <w:r>
        <w:rPr>
          <w:rFonts w:hint="eastAsia" w:ascii="仿宋_GB2312" w:hAnsi="宋体"/>
          <w:sz w:val="32"/>
          <w:szCs w:val="32"/>
          <w:lang w:val="zh-CN"/>
        </w:rPr>
        <w:t>消防队维护专款支出</w:t>
      </w:r>
      <w:r>
        <w:rPr>
          <w:rFonts w:hint="eastAsia" w:ascii="仿宋_GB2312" w:hAnsi="宋体" w:eastAsia="仿宋_GB2312"/>
          <w:sz w:val="32"/>
          <w:szCs w:val="32"/>
          <w:lang w:val="zh-CN"/>
        </w:rPr>
        <w:t>，采取实际发生—凭票报销—领导审核方式实现支出。</w:t>
      </w:r>
    </w:p>
    <w:p>
      <w:pPr>
        <w:adjustRightInd w:val="0"/>
        <w:snapToGrid w:val="0"/>
        <w:spacing w:line="600" w:lineRule="exact"/>
        <w:ind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严格按照</w:t>
      </w:r>
      <w:r>
        <w:rPr>
          <w:rFonts w:hint="eastAsia" w:ascii="仿宋_GB2312" w:hAnsi="宋体"/>
          <w:sz w:val="32"/>
          <w:szCs w:val="32"/>
          <w:lang w:val="zh-CN"/>
        </w:rPr>
        <w:t>项目资金管理办法</w:t>
      </w:r>
      <w:r>
        <w:rPr>
          <w:rFonts w:hint="eastAsia" w:ascii="仿宋_GB2312" w:hAnsi="宋体" w:eastAsia="仿宋_GB2312"/>
          <w:sz w:val="32"/>
          <w:szCs w:val="32"/>
          <w:lang w:val="zh-CN"/>
        </w:rPr>
        <w:t>实施管理。</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sz w:val="32"/>
          <w:szCs w:val="32"/>
          <w:lang w:val="zh-CN"/>
        </w:rPr>
        <w:t>加强对项目管理的监督</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zh-CN"/>
        </w:rPr>
        <w:t>仲权镇消防队维护项目</w:t>
      </w:r>
      <w:r>
        <w:rPr>
          <w:rFonts w:hint="eastAsia" w:ascii="仿宋_GB2312" w:hAnsi="宋体" w:eastAsia="仿宋_GB2312"/>
          <w:sz w:val="32"/>
          <w:szCs w:val="32"/>
          <w:lang w:val="zh-CN"/>
        </w:rPr>
        <w:t>全年预算数</w:t>
      </w:r>
      <w:r>
        <w:rPr>
          <w:rFonts w:hint="eastAsia" w:ascii="仿宋_GB2312" w:hAnsi="宋体"/>
          <w:sz w:val="32"/>
          <w:szCs w:val="32"/>
          <w:lang w:val="en-US" w:eastAsia="zh-CN"/>
        </w:rPr>
        <w:t>22</w:t>
      </w:r>
      <w:r>
        <w:rPr>
          <w:rFonts w:hint="eastAsia" w:ascii="仿宋_GB2312" w:hAnsi="宋体" w:eastAsia="仿宋_GB2312"/>
          <w:sz w:val="32"/>
          <w:szCs w:val="32"/>
          <w:lang w:val="zh-CN"/>
        </w:rPr>
        <w:t>万元，执行数为</w:t>
      </w:r>
      <w:r>
        <w:rPr>
          <w:rFonts w:hint="eastAsia" w:ascii="仿宋_GB2312" w:hAnsi="宋体"/>
          <w:sz w:val="32"/>
          <w:szCs w:val="32"/>
          <w:lang w:val="en-US" w:eastAsia="zh-CN"/>
        </w:rPr>
        <w:t>17</w:t>
      </w:r>
      <w:r>
        <w:rPr>
          <w:rFonts w:hint="eastAsia" w:ascii="仿宋_GB2312" w:hAnsi="宋体" w:eastAsia="仿宋_GB2312"/>
          <w:sz w:val="32"/>
          <w:szCs w:val="32"/>
          <w:lang w:val="zh-CN"/>
        </w:rPr>
        <w:t>万元，完成预算的</w:t>
      </w:r>
      <w:r>
        <w:rPr>
          <w:rFonts w:hint="eastAsia" w:ascii="仿宋_GB2312" w:hAnsi="宋体"/>
          <w:sz w:val="32"/>
          <w:szCs w:val="32"/>
          <w:lang w:val="en-US" w:eastAsia="zh-CN"/>
        </w:rPr>
        <w:t>77.27</w:t>
      </w:r>
      <w:r>
        <w:rPr>
          <w:rFonts w:hint="eastAsia" w:ascii="仿宋_GB2312" w:hAnsi="宋体" w:eastAsia="仿宋_GB2312"/>
          <w:sz w:val="32"/>
          <w:szCs w:val="32"/>
          <w:lang w:val="zh-CN"/>
        </w:rPr>
        <w:t>%。通过项目实施，</w:t>
      </w:r>
      <w:r>
        <w:rPr>
          <w:rFonts w:hint="eastAsia" w:ascii="仿宋_GB2312" w:hAnsi="宋体"/>
          <w:sz w:val="32"/>
          <w:szCs w:val="32"/>
          <w:lang w:val="zh-CN" w:eastAsia="zh-CN"/>
        </w:rPr>
        <w:t>定期检查维护，有效保障消防工作的开展，确保无重大安全事故发生。</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通过该项目的实施，确保本镇的和谐稳定，维护好消防安全，促进社会稳定，提高群众理解度和满意度。</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通过本项目的实施，基本实现了项目预期。</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720"/>
        <w:rPr>
          <w:rFonts w:hint="eastAsia" w:ascii="仿宋_GB2312" w:hAnsi="楷体_GB2312" w:eastAsia="仿宋_GB2312"/>
          <w:spacing w:val="-2"/>
          <w:sz w:val="32"/>
          <w:szCs w:val="32"/>
        </w:rPr>
      </w:pPr>
      <w:r>
        <w:rPr>
          <w:rFonts w:hint="eastAsia" w:ascii="仿宋_GB2312" w:hAnsi="楷体_GB2312" w:eastAsia="仿宋_GB2312"/>
          <w:spacing w:val="-2"/>
          <w:sz w:val="32"/>
          <w:szCs w:val="32"/>
        </w:rPr>
        <w:t>随着工作</w:t>
      </w:r>
      <w:r>
        <w:rPr>
          <w:rFonts w:hint="eastAsia" w:ascii="仿宋_GB2312" w:hAnsi="楷体_GB2312"/>
          <w:spacing w:val="-2"/>
          <w:sz w:val="32"/>
          <w:szCs w:val="32"/>
          <w:lang w:eastAsia="zh-CN"/>
        </w:rPr>
        <w:t>要求的不断提高</w:t>
      </w:r>
      <w:r>
        <w:rPr>
          <w:rFonts w:hint="eastAsia" w:ascii="仿宋_GB2312" w:hAnsi="楷体_GB2312" w:eastAsia="仿宋_GB2312"/>
          <w:spacing w:val="-2"/>
          <w:sz w:val="32"/>
          <w:szCs w:val="32"/>
        </w:rPr>
        <w:t>，费用增加，</w:t>
      </w:r>
      <w:r>
        <w:rPr>
          <w:rFonts w:hint="eastAsia" w:ascii="仿宋_GB2312" w:hAnsi="楷体_GB2312"/>
          <w:spacing w:val="-2"/>
          <w:sz w:val="32"/>
          <w:szCs w:val="32"/>
          <w:lang w:eastAsia="zh-CN"/>
        </w:rPr>
        <w:t>预算资金有限，</w:t>
      </w:r>
      <w:r>
        <w:rPr>
          <w:rFonts w:hint="eastAsia" w:ascii="仿宋_GB2312" w:hAnsi="楷体_GB2312" w:eastAsia="仿宋_GB2312"/>
          <w:spacing w:val="-2"/>
          <w:sz w:val="32"/>
          <w:szCs w:val="32"/>
        </w:rPr>
        <w:t>乡镇财政后续维护负担加重。</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spacing w:line="600" w:lineRule="exact"/>
        <w:ind w:firstLine="632" w:firstLineChars="200"/>
        <w:rPr>
          <w:rFonts w:hint="eastAsia" w:ascii="仿宋_GB2312" w:hAnsi="楷体_GB2312" w:eastAsia="仿宋_GB2312"/>
          <w:spacing w:val="-2"/>
          <w:sz w:val="32"/>
          <w:szCs w:val="32"/>
          <w:lang w:eastAsia="zh-CN"/>
        </w:rPr>
      </w:pPr>
      <w:r>
        <w:rPr>
          <w:rFonts w:hint="eastAsia" w:ascii="仿宋_GB2312" w:hAnsi="楷体_GB2312" w:eastAsia="仿宋_GB2312" w:cs="Times New Roman"/>
          <w:spacing w:val="-2"/>
          <w:sz w:val="32"/>
          <w:szCs w:val="32"/>
          <w:lang w:val="zh-CN" w:eastAsia="zh-CN"/>
        </w:rPr>
        <w:t>为</w:t>
      </w:r>
      <w:r>
        <w:rPr>
          <w:rFonts w:hint="eastAsia" w:ascii="仿宋_GB2312" w:hAnsi="楷体_GB2312" w:eastAsia="仿宋_GB2312" w:cs="Times New Roman"/>
          <w:spacing w:val="-2"/>
          <w:sz w:val="32"/>
          <w:szCs w:val="32"/>
        </w:rPr>
        <w:t>确</w:t>
      </w:r>
      <w:r>
        <w:rPr>
          <w:rFonts w:hint="eastAsia" w:ascii="仿宋_GB2312" w:hAnsi="楷体_GB2312" w:eastAsia="仿宋_GB2312"/>
          <w:spacing w:val="-2"/>
          <w:sz w:val="32"/>
          <w:szCs w:val="32"/>
        </w:rPr>
        <w:t>保工作推进</w:t>
      </w:r>
      <w:r>
        <w:rPr>
          <w:rFonts w:hint="eastAsia" w:ascii="仿宋_GB2312" w:hAnsi="楷体_GB2312"/>
          <w:spacing w:val="-2"/>
          <w:sz w:val="32"/>
          <w:szCs w:val="32"/>
          <w:lang w:eastAsia="zh-CN"/>
        </w:rPr>
        <w:t>，将消防队运行及维护费</w:t>
      </w:r>
      <w:r>
        <w:rPr>
          <w:rFonts w:eastAsia="仿宋_GB2312"/>
          <w:sz w:val="32"/>
          <w:szCs w:val="32"/>
        </w:rPr>
        <w:t>纳入每年财政预算</w:t>
      </w:r>
      <w:r>
        <w:rPr>
          <w:rFonts w:hint="eastAsia"/>
          <w:sz w:val="32"/>
          <w:szCs w:val="32"/>
          <w:lang w:eastAsia="zh-CN"/>
        </w:rPr>
        <w:t>。</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6"/>
          <w:rFonts w:ascii="黑体" w:hAnsi="黑体" w:eastAsia="黑体"/>
          <w:b w:val="0"/>
        </w:rPr>
      </w:pPr>
    </w:p>
    <w:p>
      <w:pPr>
        <w:widowControl/>
        <w:jc w:val="left"/>
        <w:rPr>
          <w:rStyle w:val="16"/>
          <w:rFonts w:ascii="黑体" w:hAnsi="黑体" w:eastAsia="黑体"/>
          <w:b w:val="0"/>
        </w:rPr>
      </w:pPr>
      <w:r>
        <w:rPr>
          <w:rStyle w:val="16"/>
          <w:rFonts w:ascii="黑体" w:hAnsi="黑体" w:eastAsia="黑体"/>
          <w:b w:val="0"/>
        </w:rPr>
        <w:br w:type="page"/>
      </w:r>
    </w:p>
    <w:p>
      <w:pPr>
        <w:spacing w:line="600" w:lineRule="exact"/>
        <w:jc w:val="center"/>
        <w:outlineLvl w:val="0"/>
        <w:rPr>
          <w:rStyle w:val="16"/>
          <w:rFonts w:ascii="黑体" w:hAnsi="黑体" w:eastAsia="黑体"/>
          <w:b w:val="0"/>
        </w:rPr>
      </w:pPr>
      <w:bookmarkStart w:id="63" w:name="_Toc15396618"/>
      <w:bookmarkStart w:id="64" w:name="_Toc32283"/>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7"/>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7"/>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7"/>
          <w:rFonts w:hint="eastAsia" w:ascii="仿宋" w:hAnsi="仿宋" w:eastAsia="仿宋"/>
          <w:b w:val="0"/>
          <w:bCs w:val="0"/>
        </w:rPr>
        <w:t>三、</w:t>
      </w:r>
      <w:r>
        <w:rPr>
          <w:rFonts w:hint="eastAsia" w:ascii="仿宋" w:hAnsi="仿宋" w:eastAsia="仿宋"/>
          <w:b w:val="0"/>
          <w:color w:val="000000"/>
        </w:rPr>
        <w:t>支</w:t>
      </w:r>
      <w:r>
        <w:rPr>
          <w:rStyle w:val="17"/>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21747"/>
      <w:bookmarkStart w:id="72" w:name="_Toc15396622"/>
      <w:r>
        <w:rPr>
          <w:rStyle w:val="17"/>
          <w:rFonts w:hint="eastAsia" w:ascii="仿宋" w:hAnsi="仿宋" w:eastAsia="仿宋"/>
          <w:b w:val="0"/>
          <w:bCs w:val="0"/>
        </w:rPr>
        <w:t>四、</w:t>
      </w:r>
      <w:r>
        <w:rPr>
          <w:rFonts w:hint="eastAsia" w:ascii="仿宋" w:hAnsi="仿宋" w:eastAsia="仿宋"/>
          <w:b w:val="0"/>
          <w:color w:val="000000"/>
        </w:rPr>
        <w:t>财</w:t>
      </w:r>
      <w:r>
        <w:rPr>
          <w:rStyle w:val="17"/>
          <w:rFonts w:hint="eastAsia" w:ascii="仿宋" w:hAnsi="仿宋" w:eastAsia="仿宋"/>
          <w:b w:val="0"/>
          <w:bCs w:val="0"/>
        </w:rPr>
        <w:t>政拨款收入支出决算总表</w:t>
      </w:r>
      <w:bookmarkEnd w:id="71"/>
      <w:bookmarkEnd w:id="72"/>
    </w:p>
    <w:p>
      <w:pPr>
        <w:pStyle w:val="3"/>
        <w:rPr>
          <w:rStyle w:val="17"/>
          <w:rFonts w:ascii="仿宋" w:hAnsi="仿宋" w:eastAsia="仿宋"/>
          <w:b w:val="0"/>
          <w:bCs w:val="0"/>
        </w:rPr>
      </w:pPr>
      <w:bookmarkStart w:id="73" w:name="_Toc12959"/>
      <w:bookmarkStart w:id="74" w:name="_Toc15396623"/>
      <w:r>
        <w:rPr>
          <w:rStyle w:val="17"/>
          <w:rFonts w:hint="eastAsia" w:ascii="仿宋" w:hAnsi="仿宋" w:eastAsia="仿宋"/>
          <w:b w:val="0"/>
          <w:bCs w:val="0"/>
        </w:rPr>
        <w:t>五、</w:t>
      </w:r>
      <w:r>
        <w:rPr>
          <w:rFonts w:hint="eastAsia" w:ascii="仿宋" w:hAnsi="仿宋" w:eastAsia="仿宋"/>
          <w:b w:val="0"/>
          <w:color w:val="000000"/>
        </w:rPr>
        <w:t>财</w:t>
      </w:r>
      <w:r>
        <w:rPr>
          <w:rStyle w:val="17"/>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7"/>
          <w:rFonts w:hint="eastAsia" w:ascii="仿宋" w:hAnsi="仿宋" w:eastAsia="仿宋"/>
          <w:b w:val="0"/>
          <w:bCs w:val="0"/>
        </w:rPr>
        <w:t>六、</w:t>
      </w:r>
      <w:r>
        <w:rPr>
          <w:rFonts w:hint="eastAsia" w:ascii="仿宋" w:hAnsi="仿宋" w:eastAsia="仿宋"/>
          <w:b w:val="0"/>
          <w:color w:val="000000"/>
        </w:rPr>
        <w:t>一</w:t>
      </w:r>
      <w:r>
        <w:rPr>
          <w:rStyle w:val="17"/>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7"/>
          <w:rFonts w:hint="eastAsia" w:ascii="仿宋" w:hAnsi="仿宋" w:eastAsia="仿宋"/>
          <w:b w:val="0"/>
          <w:bCs w:val="0"/>
        </w:rPr>
        <w:t>七、</w:t>
      </w:r>
      <w:r>
        <w:rPr>
          <w:rFonts w:hint="eastAsia" w:ascii="仿宋" w:hAnsi="仿宋" w:eastAsia="仿宋"/>
          <w:b w:val="0"/>
          <w:color w:val="000000"/>
        </w:rPr>
        <w:t>一</w:t>
      </w:r>
      <w:r>
        <w:rPr>
          <w:rStyle w:val="17"/>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15396626"/>
      <w:bookmarkStart w:id="80" w:name="_Toc30634"/>
      <w:r>
        <w:rPr>
          <w:rStyle w:val="17"/>
          <w:rFonts w:hint="eastAsia" w:ascii="仿宋" w:hAnsi="仿宋" w:eastAsia="仿宋"/>
          <w:b w:val="0"/>
          <w:bCs w:val="0"/>
        </w:rPr>
        <w:t>八、</w:t>
      </w:r>
      <w:r>
        <w:rPr>
          <w:rFonts w:hint="eastAsia" w:ascii="仿宋" w:hAnsi="仿宋" w:eastAsia="仿宋"/>
          <w:b w:val="0"/>
          <w:color w:val="000000"/>
        </w:rPr>
        <w:t>一</w:t>
      </w:r>
      <w:r>
        <w:rPr>
          <w:rStyle w:val="17"/>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396627"/>
      <w:bookmarkStart w:id="82" w:name="_Toc15170"/>
      <w:r>
        <w:rPr>
          <w:rStyle w:val="17"/>
          <w:rFonts w:hint="eastAsia" w:ascii="仿宋" w:hAnsi="仿宋" w:eastAsia="仿宋"/>
          <w:b w:val="0"/>
          <w:bCs w:val="0"/>
        </w:rPr>
        <w:t>九、</w:t>
      </w:r>
      <w:r>
        <w:rPr>
          <w:rFonts w:hint="eastAsia" w:ascii="仿宋" w:hAnsi="仿宋" w:eastAsia="仿宋"/>
          <w:b w:val="0"/>
          <w:color w:val="000000"/>
        </w:rPr>
        <w:t>一</w:t>
      </w:r>
      <w:r>
        <w:rPr>
          <w:rStyle w:val="17"/>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7603"/>
      <w:bookmarkStart w:id="84" w:name="_Toc15396628"/>
      <w:r>
        <w:rPr>
          <w:rStyle w:val="17"/>
          <w:rFonts w:hint="eastAsia" w:ascii="仿宋" w:hAnsi="仿宋" w:eastAsia="仿宋"/>
          <w:b w:val="0"/>
          <w:bCs w:val="0"/>
        </w:rPr>
        <w:t>十、</w:t>
      </w:r>
      <w:r>
        <w:rPr>
          <w:rFonts w:hint="eastAsia" w:ascii="仿宋" w:hAnsi="仿宋" w:eastAsia="仿宋"/>
          <w:b w:val="0"/>
          <w:color w:val="000000"/>
        </w:rPr>
        <w:t>一</w:t>
      </w:r>
      <w:r>
        <w:rPr>
          <w:rStyle w:val="17"/>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15396629"/>
      <w:bookmarkStart w:id="86" w:name="_Toc7313"/>
      <w:r>
        <w:rPr>
          <w:rStyle w:val="17"/>
          <w:rFonts w:hint="eastAsia" w:ascii="仿宋" w:hAnsi="仿宋" w:eastAsia="仿宋"/>
          <w:b w:val="0"/>
          <w:bCs w:val="0"/>
        </w:rPr>
        <w:t>十一、</w:t>
      </w:r>
      <w:r>
        <w:rPr>
          <w:rFonts w:hint="eastAsia" w:ascii="仿宋" w:hAnsi="仿宋" w:eastAsia="仿宋"/>
          <w:b w:val="0"/>
          <w:color w:val="000000"/>
        </w:rPr>
        <w:t>政</w:t>
      </w:r>
      <w:r>
        <w:rPr>
          <w:rStyle w:val="17"/>
          <w:rFonts w:hint="eastAsia" w:ascii="仿宋" w:hAnsi="仿宋" w:eastAsia="仿宋"/>
          <w:b w:val="0"/>
          <w:bCs w:val="0"/>
        </w:rPr>
        <w:t>府性基金预算财政拨款收入支出决算表</w:t>
      </w:r>
      <w:bookmarkEnd w:id="85"/>
      <w:bookmarkEnd w:id="86"/>
    </w:p>
    <w:p>
      <w:pPr>
        <w:pStyle w:val="3"/>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49EEC"/>
    <w:multiLevelType w:val="singleLevel"/>
    <w:tmpl w:val="94549EEC"/>
    <w:lvl w:ilvl="0" w:tentative="0">
      <w:start w:val="2"/>
      <w:numFmt w:val="chineseCounting"/>
      <w:suff w:val="nothing"/>
      <w:lvlText w:val="（%1）"/>
      <w:lvlJc w:val="left"/>
      <w:rPr>
        <w:rFonts w:hint="eastAsia"/>
      </w:rPr>
    </w:lvl>
  </w:abstractNum>
  <w:abstractNum w:abstractNumId="1">
    <w:nsid w:val="BC258C5D"/>
    <w:multiLevelType w:val="singleLevel"/>
    <w:tmpl w:val="BC258C5D"/>
    <w:lvl w:ilvl="0" w:tentative="0">
      <w:start w:val="2"/>
      <w:numFmt w:val="decimal"/>
      <w:suff w:val="nothing"/>
      <w:lvlText w:val="%1．"/>
      <w:lvlJc w:val="left"/>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F90D2358"/>
    <w:multiLevelType w:val="singleLevel"/>
    <w:tmpl w:val="F90D2358"/>
    <w:lvl w:ilvl="0" w:tentative="0">
      <w:start w:val="4"/>
      <w:numFmt w:val="chineseCounting"/>
      <w:suff w:val="nothing"/>
      <w:lvlText w:val="（%1）"/>
      <w:lvlJc w:val="left"/>
      <w:rPr>
        <w:rFonts w:hint="eastAsia"/>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6">
    <w:nsid w:val="2DFD9D71"/>
    <w:multiLevelType w:val="singleLevel"/>
    <w:tmpl w:val="2DFD9D71"/>
    <w:lvl w:ilvl="0" w:tentative="0">
      <w:start w:val="2"/>
      <w:numFmt w:val="chineseCounting"/>
      <w:suff w:val="nothing"/>
      <w:lvlText w:val="（%1）"/>
      <w:lvlJc w:val="left"/>
      <w:rPr>
        <w:rFonts w:hint="eastAsia"/>
      </w:rPr>
    </w:lvl>
  </w:abstractNum>
  <w:abstractNum w:abstractNumId="7">
    <w:nsid w:val="3183F7CD"/>
    <w:multiLevelType w:val="singleLevel"/>
    <w:tmpl w:val="3183F7CD"/>
    <w:lvl w:ilvl="0" w:tentative="0">
      <w:start w:val="1"/>
      <w:numFmt w:val="decimal"/>
      <w:suff w:val="nothing"/>
      <w:lvlText w:val="%1、"/>
      <w:lvlJc w:val="left"/>
    </w:lvl>
  </w:abstractNum>
  <w:abstractNum w:abstractNumId="8">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abstractNum w:abstractNumId="9">
    <w:nsid w:val="6EC8F235"/>
    <w:multiLevelType w:val="singleLevel"/>
    <w:tmpl w:val="6EC8F235"/>
    <w:lvl w:ilvl="0" w:tentative="0">
      <w:start w:val="1"/>
      <w:numFmt w:val="decimal"/>
      <w:suff w:val="nothing"/>
      <w:lvlText w:val="（%1）"/>
      <w:lvlJc w:val="left"/>
    </w:lvl>
  </w:abstractNum>
  <w:abstractNum w:abstractNumId="10">
    <w:nsid w:val="73B6DB54"/>
    <w:multiLevelType w:val="singleLevel"/>
    <w:tmpl w:val="73B6DB54"/>
    <w:lvl w:ilvl="0" w:tentative="0">
      <w:start w:val="1"/>
      <w:numFmt w:val="decimal"/>
      <w:lvlText w:val="%1."/>
      <w:lvlJc w:val="left"/>
      <w:pPr>
        <w:tabs>
          <w:tab w:val="left" w:pos="312"/>
        </w:tabs>
      </w:pPr>
    </w:lvl>
  </w:abstractNum>
  <w:num w:numId="1">
    <w:abstractNumId w:val="8"/>
  </w:num>
  <w:num w:numId="2">
    <w:abstractNumId w:val="5"/>
  </w:num>
  <w:num w:numId="3">
    <w:abstractNumId w:val="2"/>
  </w:num>
  <w:num w:numId="4">
    <w:abstractNumId w:val="4"/>
  </w:num>
  <w:num w:numId="5">
    <w:abstractNumId w:val="10"/>
  </w:num>
  <w:num w:numId="6">
    <w:abstractNumId w:val="9"/>
  </w:num>
  <w:num w:numId="7">
    <w:abstractNumId w:val="3"/>
  </w:num>
  <w:num w:numId="8">
    <w:abstractNumId w:val="6"/>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17F3AA6"/>
    <w:rsid w:val="040F13A6"/>
    <w:rsid w:val="04431923"/>
    <w:rsid w:val="06806132"/>
    <w:rsid w:val="06A848E1"/>
    <w:rsid w:val="06D96529"/>
    <w:rsid w:val="0A8B1719"/>
    <w:rsid w:val="0B293F65"/>
    <w:rsid w:val="0F4974B9"/>
    <w:rsid w:val="122F347E"/>
    <w:rsid w:val="13037446"/>
    <w:rsid w:val="1665670E"/>
    <w:rsid w:val="16B705BA"/>
    <w:rsid w:val="176708F9"/>
    <w:rsid w:val="1A772A39"/>
    <w:rsid w:val="1B1C3793"/>
    <w:rsid w:val="1FA67E0B"/>
    <w:rsid w:val="208C6C2A"/>
    <w:rsid w:val="24C267CE"/>
    <w:rsid w:val="25026041"/>
    <w:rsid w:val="2635755A"/>
    <w:rsid w:val="26406F32"/>
    <w:rsid w:val="27FA5C35"/>
    <w:rsid w:val="285111E0"/>
    <w:rsid w:val="2AC65C17"/>
    <w:rsid w:val="2BA1263B"/>
    <w:rsid w:val="2CBC6970"/>
    <w:rsid w:val="2F0C468B"/>
    <w:rsid w:val="2FF45B68"/>
    <w:rsid w:val="30E02860"/>
    <w:rsid w:val="31027258"/>
    <w:rsid w:val="32471366"/>
    <w:rsid w:val="32C11845"/>
    <w:rsid w:val="343E4A2A"/>
    <w:rsid w:val="34774C73"/>
    <w:rsid w:val="361D421A"/>
    <w:rsid w:val="37C404E8"/>
    <w:rsid w:val="37F544C0"/>
    <w:rsid w:val="39F932AC"/>
    <w:rsid w:val="3E4169FF"/>
    <w:rsid w:val="40D62ADA"/>
    <w:rsid w:val="42477E8C"/>
    <w:rsid w:val="48454813"/>
    <w:rsid w:val="497F7291"/>
    <w:rsid w:val="4E3A4862"/>
    <w:rsid w:val="4EDE6D1C"/>
    <w:rsid w:val="4FB73932"/>
    <w:rsid w:val="500A62AA"/>
    <w:rsid w:val="51660696"/>
    <w:rsid w:val="53223209"/>
    <w:rsid w:val="583D72F0"/>
    <w:rsid w:val="5AB31EA0"/>
    <w:rsid w:val="5C973766"/>
    <w:rsid w:val="5D3E75DF"/>
    <w:rsid w:val="5DA15338"/>
    <w:rsid w:val="5E035A47"/>
    <w:rsid w:val="5ED30C68"/>
    <w:rsid w:val="608A61DB"/>
    <w:rsid w:val="621F2027"/>
    <w:rsid w:val="62EF0ED6"/>
    <w:rsid w:val="62F51BB2"/>
    <w:rsid w:val="632F2BF2"/>
    <w:rsid w:val="63784FCE"/>
    <w:rsid w:val="6504078C"/>
    <w:rsid w:val="6665565E"/>
    <w:rsid w:val="67CD2A09"/>
    <w:rsid w:val="695535AB"/>
    <w:rsid w:val="6CF30735"/>
    <w:rsid w:val="6FBC5C4E"/>
    <w:rsid w:val="72612C3B"/>
    <w:rsid w:val="726E3979"/>
    <w:rsid w:val="749524A2"/>
    <w:rsid w:val="7496192A"/>
    <w:rsid w:val="782A4D3D"/>
    <w:rsid w:val="7C7C7976"/>
    <w:rsid w:val="7CEB5E96"/>
    <w:rsid w:val="7D424841"/>
    <w:rsid w:val="7DAD05EA"/>
    <w:rsid w:val="7E2A279C"/>
    <w:rsid w:val="7F66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index 5"/>
    <w:basedOn w:val="1"/>
    <w:next w:val="1"/>
    <w:qFormat/>
    <w:uiPriority w:val="0"/>
    <w:pPr>
      <w:spacing w:line="590" w:lineRule="exact"/>
      <w:ind w:left="1680"/>
    </w:pPr>
    <w:rPr>
      <w:rFonts w:eastAsia="仿宋_GB2312" w:cs="宋体"/>
      <w:sz w:val="32"/>
    </w:r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99"/>
    <w:rPr>
      <w:rFonts w:cs="Times New Roman"/>
      <w:b/>
    </w:rPr>
  </w:style>
  <w:style w:type="character" w:styleId="14">
    <w:name w:val="page number"/>
    <w:basedOn w:val="12"/>
    <w:qFormat/>
    <w:uiPriority w:val="0"/>
  </w:style>
  <w:style w:type="character" w:styleId="15">
    <w:name w:val="Hyperlink"/>
    <w:unhideWhenUsed/>
    <w:qFormat/>
    <w:uiPriority w:val="99"/>
    <w:rPr>
      <w:color w:val="0000FF"/>
      <w:u w:val="single"/>
    </w:rPr>
  </w:style>
  <w:style w:type="character" w:customStyle="1" w:styleId="16">
    <w:name w:val=" Char Char6"/>
    <w:basedOn w:val="12"/>
    <w:link w:val="2"/>
    <w:qFormat/>
    <w:locked/>
    <w:uiPriority w:val="9"/>
    <w:rPr>
      <w:b/>
      <w:bCs/>
      <w:kern w:val="44"/>
      <w:sz w:val="44"/>
      <w:szCs w:val="44"/>
    </w:rPr>
  </w:style>
  <w:style w:type="character" w:customStyle="1" w:styleId="17">
    <w:name w:val=" Char Char5"/>
    <w:basedOn w:val="12"/>
    <w:link w:val="3"/>
    <w:qFormat/>
    <w:locked/>
    <w:uiPriority w:val="9"/>
    <w:rPr>
      <w:rFonts w:ascii="Cambria" w:hAnsi="Cambria"/>
      <w:b/>
      <w:bCs/>
      <w:sz w:val="32"/>
      <w:szCs w:val="32"/>
    </w:rPr>
  </w:style>
  <w:style w:type="paragraph" w:customStyle="1" w:styleId="18">
    <w:name w:val="List Paragraph"/>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14258</Words>
  <Characters>15528</Characters>
  <Lines>0</Lines>
  <Paragraphs>0</Paragraphs>
  <TotalTime>6</TotalTime>
  <ScaleCrop>false</ScaleCrop>
  <LinksUpToDate>false</LinksUpToDate>
  <CharactersWithSpaces>15598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2022-05-31T06:16:57Z</dcterms:modified>
  <dc:title>自贡市自流井区仲权镇人民政府2020年部门决算编制的说明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60E7B06893BD450EBEA8DA9E7AA80A7B</vt:lpwstr>
  </property>
</Properties>
</file>