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before="3"/>
        <w:ind w:left="0"/>
        <w:rPr>
          <w:sz w:val="39"/>
        </w:rPr>
      </w:pPr>
    </w:p>
    <w:p>
      <w:pPr>
        <w:pStyle w:val="3"/>
        <w:spacing w:line="247" w:lineRule="auto"/>
      </w:pPr>
      <w:bookmarkStart w:id="0" w:name="2020年度自贡市自流井区残疾人联合会"/>
      <w:bookmarkEnd w:id="0"/>
      <w:r>
        <w:rPr>
          <w:w w:val="95"/>
        </w:rPr>
        <w:t>2020</w:t>
      </w:r>
      <w:r>
        <w:rPr>
          <w:spacing w:val="9"/>
          <w:w w:val="95"/>
        </w:rPr>
        <w:t xml:space="preserve"> 年度自贡市自流井区残疾人联合会</w:t>
      </w:r>
      <w:r>
        <w:rPr>
          <w:rFonts w:hint="eastAsia"/>
          <w:spacing w:val="9"/>
          <w:w w:val="95"/>
          <w:lang w:eastAsia="zh-CN"/>
        </w:rPr>
        <w:t>（本级</w:t>
      </w:r>
      <w:bookmarkStart w:id="75" w:name="_GoBack"/>
      <w:bookmarkEnd w:id="75"/>
      <w:r>
        <w:rPr>
          <w:rFonts w:hint="eastAsia"/>
          <w:spacing w:val="9"/>
          <w:w w:val="95"/>
          <w:lang w:eastAsia="zh-CN"/>
        </w:rPr>
        <w:t>）</w:t>
      </w:r>
      <w:r>
        <w:t>部门决算编制的说明</w:t>
      </w:r>
    </w:p>
    <w:sdt>
      <w:sdtPr>
        <w:rPr>
          <w:rFonts w:ascii="宋体" w:hAnsi="宋体" w:eastAsia="宋体" w:cs="宋体"/>
          <w:b/>
          <w:bCs/>
          <w:sz w:val="21"/>
          <w:szCs w:val="22"/>
          <w:lang w:val="en-US" w:eastAsia="zh-CN" w:bidi="ar-SA"/>
        </w:rPr>
        <w:id w:val="147474442"/>
        <w15:color w:val="DBDBDB"/>
        <w:docPartObj>
          <w:docPartGallery w:val="Table of Contents"/>
          <w:docPartUnique/>
        </w:docPartObj>
      </w:sdtPr>
      <w:sdtEndPr>
        <w:rPr>
          <w:rFonts w:ascii="宋体" w:hAnsi="宋体" w:eastAsia="宋体" w:cs="宋体"/>
          <w:b/>
          <w:bCs/>
          <w:sz w:val="22"/>
          <w:szCs w:val="22"/>
          <w:lang w:val="en-US" w:eastAsia="zh-CN" w:bidi="ar-SA"/>
        </w:rPr>
      </w:sdtEndPr>
      <w:sdtContent>
        <w:p>
          <w:pPr>
            <w:spacing w:before="0" w:beforeLines="0" w:after="0" w:afterLines="0" w:line="240" w:lineRule="auto"/>
            <w:ind w:left="0" w:leftChars="0" w:right="0" w:rightChars="0" w:firstLine="0" w:firstLineChars="0"/>
            <w:jc w:val="center"/>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目录</w:t>
          </w:r>
        </w:p>
        <w:p>
          <w:pPr>
            <w:pStyle w:val="7"/>
            <w:tabs>
              <w:tab w:val="right" w:leader="dot" w:pos="10550"/>
            </w:tabs>
            <w:ind w:left="0" w:leftChars="0" w:firstLine="0" w:firstLineChars="0"/>
          </w:pPr>
          <w:r>
            <w:fldChar w:fldCharType="begin"/>
          </w:r>
          <w:r>
            <w:instrText xml:space="preserve">TOC \o "1-2" \h \u </w:instrText>
          </w:r>
          <w:r>
            <w:fldChar w:fldCharType="separate"/>
          </w:r>
          <w:r>
            <w:fldChar w:fldCharType="begin"/>
          </w:r>
          <w:r>
            <w:instrText xml:space="preserve"> HYPERLINK \l _Toc24671 </w:instrText>
          </w:r>
          <w:r>
            <w:fldChar w:fldCharType="separate"/>
          </w:r>
          <w:r>
            <w:rPr>
              <w:spacing w:val="-1"/>
            </w:rPr>
            <w:t>第一部分 部门概况</w:t>
          </w:r>
          <w:r>
            <w:tab/>
          </w:r>
          <w:r>
            <w:fldChar w:fldCharType="begin"/>
          </w:r>
          <w:r>
            <w:instrText xml:space="preserve"> PAGEREF _Toc24671 \h </w:instrText>
          </w:r>
          <w:r>
            <w:fldChar w:fldCharType="separate"/>
          </w:r>
          <w:r>
            <w:t>3</w:t>
          </w:r>
          <w:r>
            <w:fldChar w:fldCharType="end"/>
          </w:r>
          <w:r>
            <w:fldChar w:fldCharType="end"/>
          </w:r>
        </w:p>
        <w:p>
          <w:pPr>
            <w:pStyle w:val="8"/>
            <w:tabs>
              <w:tab w:val="right" w:leader="dot" w:pos="10550"/>
            </w:tabs>
          </w:pPr>
          <w:r>
            <w:fldChar w:fldCharType="begin"/>
          </w:r>
          <w:r>
            <w:instrText xml:space="preserve"> HYPERLINK \l _Toc11347 </w:instrText>
          </w:r>
          <w:r>
            <w:fldChar w:fldCharType="separate"/>
          </w:r>
          <w:r>
            <w:rPr>
              <w:w w:val="95"/>
            </w:rPr>
            <w:t>一、基本职能及主要工作</w:t>
          </w:r>
          <w:r>
            <w:tab/>
          </w:r>
          <w:r>
            <w:fldChar w:fldCharType="begin"/>
          </w:r>
          <w:r>
            <w:instrText xml:space="preserve"> PAGEREF _Toc11347 \h </w:instrText>
          </w:r>
          <w:r>
            <w:fldChar w:fldCharType="separate"/>
          </w:r>
          <w:r>
            <w:t>3</w:t>
          </w:r>
          <w:r>
            <w:fldChar w:fldCharType="end"/>
          </w:r>
          <w:r>
            <w:fldChar w:fldCharType="end"/>
          </w:r>
        </w:p>
        <w:p>
          <w:pPr>
            <w:pStyle w:val="8"/>
            <w:tabs>
              <w:tab w:val="right" w:leader="dot" w:pos="10550"/>
            </w:tabs>
          </w:pPr>
          <w:r>
            <w:fldChar w:fldCharType="begin"/>
          </w:r>
          <w:r>
            <w:instrText xml:space="preserve"> HYPERLINK \l _Toc19648 </w:instrText>
          </w:r>
          <w:r>
            <w:fldChar w:fldCharType="separate"/>
          </w:r>
          <w:r>
            <w:t>二、机构设置</w:t>
          </w:r>
          <w:r>
            <w:tab/>
          </w:r>
          <w:r>
            <w:fldChar w:fldCharType="begin"/>
          </w:r>
          <w:r>
            <w:instrText xml:space="preserve"> PAGEREF _Toc19648 \h </w:instrText>
          </w:r>
          <w:r>
            <w:fldChar w:fldCharType="separate"/>
          </w:r>
          <w:r>
            <w:t>10</w:t>
          </w:r>
          <w:r>
            <w:fldChar w:fldCharType="end"/>
          </w:r>
          <w:r>
            <w:fldChar w:fldCharType="end"/>
          </w:r>
        </w:p>
        <w:p>
          <w:pPr>
            <w:pStyle w:val="8"/>
            <w:tabs>
              <w:tab w:val="right" w:leader="dot" w:pos="10550"/>
            </w:tabs>
            <w:ind w:left="0" w:leftChars="0" w:firstLine="0" w:firstLineChars="0"/>
          </w:pPr>
          <w:r>
            <w:fldChar w:fldCharType="begin"/>
          </w:r>
          <w:r>
            <w:instrText xml:space="preserve"> HYPERLINK \l _Toc23754 </w:instrText>
          </w:r>
          <w:r>
            <w:fldChar w:fldCharType="separate"/>
          </w:r>
          <w:r>
            <w:rPr>
              <w:w w:val="95"/>
            </w:rPr>
            <w:t>第二部分</w:t>
          </w:r>
          <w:r>
            <w:rPr>
              <w:spacing w:val="207"/>
            </w:rPr>
            <w:t xml:space="preserve"> </w:t>
          </w:r>
          <w:r>
            <w:rPr>
              <w:w w:val="95"/>
            </w:rPr>
            <w:t>2020 年度部门决算情况说明</w:t>
          </w:r>
          <w:r>
            <w:tab/>
          </w:r>
          <w:r>
            <w:fldChar w:fldCharType="begin"/>
          </w:r>
          <w:r>
            <w:instrText xml:space="preserve"> PAGEREF _Toc23754 \h </w:instrText>
          </w:r>
          <w:r>
            <w:fldChar w:fldCharType="separate"/>
          </w:r>
          <w:r>
            <w:t>10</w:t>
          </w:r>
          <w:r>
            <w:fldChar w:fldCharType="end"/>
          </w:r>
          <w:r>
            <w:fldChar w:fldCharType="end"/>
          </w:r>
        </w:p>
        <w:p>
          <w:pPr>
            <w:pStyle w:val="8"/>
            <w:tabs>
              <w:tab w:val="right" w:leader="dot" w:pos="10550"/>
            </w:tabs>
          </w:pPr>
          <w:r>
            <w:fldChar w:fldCharType="begin"/>
          </w:r>
          <w:r>
            <w:instrText xml:space="preserve"> HYPERLINK \l _Toc7717 </w:instrText>
          </w:r>
          <w:r>
            <w:fldChar w:fldCharType="separate"/>
          </w:r>
          <w:r>
            <w:rPr>
              <w:w w:val="95"/>
            </w:rPr>
            <w:t>一、收入支出决算总体情况说明</w:t>
          </w:r>
          <w:r>
            <w:tab/>
          </w:r>
          <w:r>
            <w:fldChar w:fldCharType="begin"/>
          </w:r>
          <w:r>
            <w:instrText xml:space="preserve"> PAGEREF _Toc7717 \h </w:instrText>
          </w:r>
          <w:r>
            <w:fldChar w:fldCharType="separate"/>
          </w:r>
          <w:r>
            <w:t>10</w:t>
          </w:r>
          <w:r>
            <w:fldChar w:fldCharType="end"/>
          </w:r>
          <w:r>
            <w:fldChar w:fldCharType="end"/>
          </w:r>
        </w:p>
        <w:p>
          <w:pPr>
            <w:pStyle w:val="8"/>
            <w:tabs>
              <w:tab w:val="right" w:leader="dot" w:pos="10550"/>
            </w:tabs>
          </w:pPr>
          <w:r>
            <w:fldChar w:fldCharType="begin"/>
          </w:r>
          <w:r>
            <w:instrText xml:space="preserve"> HYPERLINK \l _Toc30044 </w:instrText>
          </w:r>
          <w:r>
            <w:fldChar w:fldCharType="separate"/>
          </w:r>
          <w:r>
            <w:rPr>
              <w:w w:val="95"/>
            </w:rPr>
            <w:t>二、收入决算情况说明</w:t>
          </w:r>
          <w:r>
            <w:tab/>
          </w:r>
          <w:r>
            <w:fldChar w:fldCharType="begin"/>
          </w:r>
          <w:r>
            <w:instrText xml:space="preserve"> PAGEREF _Toc30044 \h </w:instrText>
          </w:r>
          <w:r>
            <w:fldChar w:fldCharType="separate"/>
          </w:r>
          <w:r>
            <w:t>10</w:t>
          </w:r>
          <w:r>
            <w:fldChar w:fldCharType="end"/>
          </w:r>
          <w:r>
            <w:fldChar w:fldCharType="end"/>
          </w:r>
        </w:p>
        <w:p>
          <w:pPr>
            <w:pStyle w:val="8"/>
            <w:tabs>
              <w:tab w:val="right" w:leader="dot" w:pos="10550"/>
            </w:tabs>
          </w:pPr>
          <w:r>
            <w:fldChar w:fldCharType="begin"/>
          </w:r>
          <w:r>
            <w:instrText xml:space="preserve"> HYPERLINK \l _Toc3793 </w:instrText>
          </w:r>
          <w:r>
            <w:fldChar w:fldCharType="separate"/>
          </w:r>
          <w:r>
            <w:rPr>
              <w:w w:val="95"/>
            </w:rPr>
            <w:t>三、支出决算情况说明</w:t>
          </w:r>
          <w:r>
            <w:tab/>
          </w:r>
          <w:r>
            <w:fldChar w:fldCharType="begin"/>
          </w:r>
          <w:r>
            <w:instrText xml:space="preserve"> PAGEREF _Toc3793 \h </w:instrText>
          </w:r>
          <w:r>
            <w:fldChar w:fldCharType="separate"/>
          </w:r>
          <w:r>
            <w:t>11</w:t>
          </w:r>
          <w:r>
            <w:fldChar w:fldCharType="end"/>
          </w:r>
          <w:r>
            <w:fldChar w:fldCharType="end"/>
          </w:r>
        </w:p>
        <w:p>
          <w:pPr>
            <w:pStyle w:val="8"/>
            <w:tabs>
              <w:tab w:val="right" w:leader="dot" w:pos="10550"/>
            </w:tabs>
          </w:pPr>
          <w:r>
            <w:fldChar w:fldCharType="begin"/>
          </w:r>
          <w:r>
            <w:instrText xml:space="preserve"> HYPERLINK \l _Toc21078 </w:instrText>
          </w:r>
          <w:r>
            <w:fldChar w:fldCharType="separate"/>
          </w:r>
          <w:r>
            <w:rPr>
              <w:w w:val="95"/>
            </w:rPr>
            <w:t>四、财政拨款收入支出决算总体情况说明</w:t>
          </w:r>
          <w:r>
            <w:tab/>
          </w:r>
          <w:r>
            <w:fldChar w:fldCharType="begin"/>
          </w:r>
          <w:r>
            <w:instrText xml:space="preserve"> PAGEREF _Toc21078 \h </w:instrText>
          </w:r>
          <w:r>
            <w:fldChar w:fldCharType="separate"/>
          </w:r>
          <w:r>
            <w:t>12</w:t>
          </w:r>
          <w:r>
            <w:fldChar w:fldCharType="end"/>
          </w:r>
          <w:r>
            <w:fldChar w:fldCharType="end"/>
          </w:r>
        </w:p>
        <w:p>
          <w:pPr>
            <w:pStyle w:val="8"/>
            <w:tabs>
              <w:tab w:val="right" w:leader="dot" w:pos="10550"/>
            </w:tabs>
          </w:pPr>
          <w:r>
            <w:fldChar w:fldCharType="begin"/>
          </w:r>
          <w:r>
            <w:instrText xml:space="preserve"> HYPERLINK \l _Toc20619 </w:instrText>
          </w:r>
          <w:r>
            <w:fldChar w:fldCharType="separate"/>
          </w:r>
          <w:r>
            <w:rPr>
              <w:w w:val="95"/>
            </w:rPr>
            <w:t>五、</w:t>
          </w:r>
          <w:r>
            <w:rPr>
              <w:rFonts w:hint="eastAsia" w:ascii="Microsoft YaHei UI" w:eastAsia="Microsoft YaHei UI"/>
              <w:w w:val="95"/>
            </w:rPr>
            <w:t>一</w:t>
          </w:r>
          <w:r>
            <w:rPr>
              <w:w w:val="95"/>
            </w:rPr>
            <w:t>般公共预算财政拨款支出决算情况说明</w:t>
          </w:r>
          <w:r>
            <w:tab/>
          </w:r>
          <w:r>
            <w:fldChar w:fldCharType="begin"/>
          </w:r>
          <w:r>
            <w:instrText xml:space="preserve"> PAGEREF _Toc20619 \h </w:instrText>
          </w:r>
          <w:r>
            <w:fldChar w:fldCharType="separate"/>
          </w:r>
          <w:r>
            <w:t>12</w:t>
          </w:r>
          <w:r>
            <w:fldChar w:fldCharType="end"/>
          </w:r>
          <w:r>
            <w:fldChar w:fldCharType="end"/>
          </w:r>
        </w:p>
        <w:p>
          <w:pPr>
            <w:pStyle w:val="8"/>
            <w:tabs>
              <w:tab w:val="right" w:leader="dot" w:pos="10550"/>
            </w:tabs>
          </w:pPr>
          <w:r>
            <w:fldChar w:fldCharType="begin"/>
          </w:r>
          <w:r>
            <w:instrText xml:space="preserve"> HYPERLINK \l _Toc21067 </w:instrText>
          </w:r>
          <w:r>
            <w:fldChar w:fldCharType="separate"/>
          </w:r>
          <w:r>
            <w:rPr>
              <w:w w:val="95"/>
            </w:rPr>
            <w:t>六</w:t>
          </w:r>
          <w:r>
            <w:rPr>
              <w:rFonts w:hint="eastAsia" w:ascii="Microsoft YaHei UI" w:eastAsia="Microsoft YaHei UI"/>
              <w:w w:val="95"/>
            </w:rPr>
            <w:t>、一</w:t>
          </w:r>
          <w:r>
            <w:rPr>
              <w:w w:val="95"/>
            </w:rPr>
            <w:t>般公共预算财政拨款基本支出决算情况说明</w:t>
          </w:r>
          <w:r>
            <w:tab/>
          </w:r>
          <w:r>
            <w:fldChar w:fldCharType="begin"/>
          </w:r>
          <w:r>
            <w:instrText xml:space="preserve"> PAGEREF _Toc21067 \h </w:instrText>
          </w:r>
          <w:r>
            <w:fldChar w:fldCharType="separate"/>
          </w:r>
          <w:r>
            <w:t>14</w:t>
          </w:r>
          <w:r>
            <w:fldChar w:fldCharType="end"/>
          </w:r>
          <w:r>
            <w:fldChar w:fldCharType="end"/>
          </w:r>
        </w:p>
        <w:p>
          <w:pPr>
            <w:pStyle w:val="8"/>
            <w:tabs>
              <w:tab w:val="right" w:leader="dot" w:pos="10550"/>
            </w:tabs>
          </w:pPr>
          <w:r>
            <w:fldChar w:fldCharType="begin"/>
          </w:r>
          <w:r>
            <w:instrText xml:space="preserve"> HYPERLINK \l _Toc5088 </w:instrText>
          </w:r>
          <w:r>
            <w:fldChar w:fldCharType="separate"/>
          </w:r>
          <w:r>
            <w:t>七、</w:t>
          </w:r>
          <w:r>
            <w:rPr>
              <w:rFonts w:hint="eastAsia" w:ascii="Microsoft YaHei UI" w:hAnsi="Microsoft YaHei UI" w:eastAsia="Microsoft YaHei UI"/>
            </w:rPr>
            <w:t>“</w:t>
          </w:r>
          <w:r>
            <w:t>三公”经费财政拨款支出决算情况说明</w:t>
          </w:r>
          <w:r>
            <w:tab/>
          </w:r>
          <w:r>
            <w:fldChar w:fldCharType="begin"/>
          </w:r>
          <w:r>
            <w:instrText xml:space="preserve"> PAGEREF _Toc5088 \h </w:instrText>
          </w:r>
          <w:r>
            <w:fldChar w:fldCharType="separate"/>
          </w:r>
          <w:r>
            <w:t>15</w:t>
          </w:r>
          <w:r>
            <w:fldChar w:fldCharType="end"/>
          </w:r>
          <w:r>
            <w:fldChar w:fldCharType="end"/>
          </w:r>
        </w:p>
        <w:p>
          <w:pPr>
            <w:pStyle w:val="8"/>
            <w:tabs>
              <w:tab w:val="right" w:leader="dot" w:pos="10550"/>
            </w:tabs>
          </w:pPr>
          <w:r>
            <w:fldChar w:fldCharType="begin"/>
          </w:r>
          <w:r>
            <w:instrText xml:space="preserve"> HYPERLINK \l _Toc1746 </w:instrText>
          </w:r>
          <w:r>
            <w:fldChar w:fldCharType="separate"/>
          </w:r>
          <w:r>
            <w:rPr>
              <w:w w:val="95"/>
            </w:rPr>
            <w:t>八、政府性基金预算支出决算情况说明</w:t>
          </w:r>
          <w:r>
            <w:tab/>
          </w:r>
          <w:r>
            <w:fldChar w:fldCharType="begin"/>
          </w:r>
          <w:r>
            <w:instrText xml:space="preserve"> PAGEREF _Toc1746 \h </w:instrText>
          </w:r>
          <w:r>
            <w:fldChar w:fldCharType="separate"/>
          </w:r>
          <w:r>
            <w:t>17</w:t>
          </w:r>
          <w:r>
            <w:fldChar w:fldCharType="end"/>
          </w:r>
          <w:r>
            <w:fldChar w:fldCharType="end"/>
          </w:r>
        </w:p>
        <w:p>
          <w:pPr>
            <w:pStyle w:val="7"/>
            <w:tabs>
              <w:tab w:val="right" w:leader="dot" w:pos="10550"/>
            </w:tabs>
            <w:ind w:left="0" w:leftChars="0" w:firstLine="0" w:firstLineChars="0"/>
          </w:pPr>
          <w:r>
            <w:fldChar w:fldCharType="begin"/>
          </w:r>
          <w:r>
            <w:instrText xml:space="preserve"> HYPERLINK \l _Toc8795 </w:instrText>
          </w:r>
          <w:r>
            <w:fldChar w:fldCharType="separate"/>
          </w:r>
          <w:r>
            <w:rPr>
              <w:spacing w:val="-1"/>
            </w:rPr>
            <w:t>第三部分 名词解释</w:t>
          </w:r>
          <w:r>
            <w:tab/>
          </w:r>
          <w:r>
            <w:fldChar w:fldCharType="begin"/>
          </w:r>
          <w:r>
            <w:instrText xml:space="preserve"> PAGEREF _Toc8795 \h </w:instrText>
          </w:r>
          <w:r>
            <w:fldChar w:fldCharType="separate"/>
          </w:r>
          <w:r>
            <w:t>26</w:t>
          </w:r>
          <w:r>
            <w:fldChar w:fldCharType="end"/>
          </w:r>
          <w:r>
            <w:fldChar w:fldCharType="end"/>
          </w:r>
        </w:p>
        <w:p>
          <w:pPr>
            <w:pStyle w:val="8"/>
            <w:tabs>
              <w:tab w:val="right" w:leader="dot" w:pos="10550"/>
            </w:tabs>
            <w:ind w:left="0" w:leftChars="0" w:firstLine="0" w:firstLineChars="0"/>
          </w:pPr>
          <w:r>
            <w:fldChar w:fldCharType="begin"/>
          </w:r>
          <w:r>
            <w:instrText xml:space="preserve"> HYPERLINK \l _Toc27561 </w:instrText>
          </w:r>
          <w:r>
            <w:fldChar w:fldCharType="separate"/>
          </w:r>
          <w:r>
            <w:rPr>
              <w:spacing w:val="-1"/>
            </w:rPr>
            <w:t>第四部分 附件</w:t>
          </w:r>
          <w:r>
            <w:tab/>
          </w:r>
          <w:r>
            <w:fldChar w:fldCharType="begin"/>
          </w:r>
          <w:r>
            <w:instrText xml:space="preserve"> PAGEREF _Toc27561 \h </w:instrText>
          </w:r>
          <w:r>
            <w:fldChar w:fldCharType="separate"/>
          </w:r>
          <w:r>
            <w:t>30</w:t>
          </w:r>
          <w:r>
            <w:fldChar w:fldCharType="end"/>
          </w:r>
          <w:r>
            <w:fldChar w:fldCharType="end"/>
          </w:r>
        </w:p>
        <w:p>
          <w:pPr>
            <w:pStyle w:val="7"/>
            <w:tabs>
              <w:tab w:val="right" w:leader="dot" w:pos="10550"/>
            </w:tabs>
          </w:pPr>
          <w:r>
            <w:fldChar w:fldCharType="begin"/>
          </w:r>
          <w:r>
            <w:instrText xml:space="preserve"> HYPERLINK \l _Toc24658 </w:instrText>
          </w:r>
          <w:r>
            <w:fldChar w:fldCharType="separate"/>
          </w:r>
          <w:r>
            <w:rPr>
              <w:spacing w:val="-12"/>
              <w:w w:val="95"/>
            </w:rPr>
            <w:t xml:space="preserve">附件 </w:t>
          </w:r>
          <w:r>
            <w:rPr>
              <w:w w:val="95"/>
            </w:rPr>
            <w:t>1</w:t>
          </w:r>
          <w:r>
            <w:tab/>
          </w:r>
          <w:r>
            <w:fldChar w:fldCharType="begin"/>
          </w:r>
          <w:r>
            <w:instrText xml:space="preserve"> PAGEREF _Toc24658 \h </w:instrText>
          </w:r>
          <w:r>
            <w:fldChar w:fldCharType="separate"/>
          </w:r>
          <w:r>
            <w:t>30</w:t>
          </w:r>
          <w:r>
            <w:fldChar w:fldCharType="end"/>
          </w:r>
          <w:r>
            <w:fldChar w:fldCharType="end"/>
          </w:r>
        </w:p>
        <w:p>
          <w:pPr>
            <w:pStyle w:val="7"/>
            <w:tabs>
              <w:tab w:val="right" w:leader="dot" w:pos="10550"/>
            </w:tabs>
          </w:pPr>
          <w:r>
            <w:fldChar w:fldCharType="begin"/>
          </w:r>
          <w:r>
            <w:instrText xml:space="preserve"> HYPERLINK \l _Toc21788 </w:instrText>
          </w:r>
          <w:r>
            <w:fldChar w:fldCharType="separate"/>
          </w:r>
          <w:r>
            <w:rPr>
              <w:spacing w:val="-12"/>
              <w:w w:val="95"/>
            </w:rPr>
            <w:t xml:space="preserve">附件 </w:t>
          </w:r>
          <w:r>
            <w:rPr>
              <w:w w:val="95"/>
            </w:rPr>
            <w:t>2</w:t>
          </w:r>
          <w:r>
            <w:tab/>
          </w:r>
          <w:r>
            <w:fldChar w:fldCharType="begin"/>
          </w:r>
          <w:r>
            <w:instrText xml:space="preserve"> PAGEREF _Toc21788 \h </w:instrText>
          </w:r>
          <w:r>
            <w:fldChar w:fldCharType="separate"/>
          </w:r>
          <w:r>
            <w:t>33</w:t>
          </w:r>
          <w:r>
            <w:fldChar w:fldCharType="end"/>
          </w:r>
          <w:r>
            <w:fldChar w:fldCharType="end"/>
          </w:r>
        </w:p>
        <w:p>
          <w:pPr>
            <w:pStyle w:val="7"/>
            <w:tabs>
              <w:tab w:val="right" w:leader="dot" w:pos="10550"/>
            </w:tabs>
            <w:ind w:left="0" w:leftChars="0" w:firstLine="0" w:firstLineChars="0"/>
          </w:pPr>
          <w:r>
            <w:fldChar w:fldCharType="begin"/>
          </w:r>
          <w:r>
            <w:instrText xml:space="preserve"> HYPERLINK \l _Toc9418 </w:instrText>
          </w:r>
          <w:r>
            <w:fldChar w:fldCharType="separate"/>
          </w:r>
          <w:r>
            <w:rPr>
              <w:spacing w:val="-1"/>
            </w:rPr>
            <w:t>第五部分 附表</w:t>
          </w:r>
          <w:r>
            <w:tab/>
          </w:r>
          <w:r>
            <w:fldChar w:fldCharType="begin"/>
          </w:r>
          <w:r>
            <w:instrText xml:space="preserve"> PAGEREF _Toc9418 \h </w:instrText>
          </w:r>
          <w:r>
            <w:fldChar w:fldCharType="separate"/>
          </w:r>
          <w:r>
            <w:t>38</w:t>
          </w:r>
          <w:r>
            <w:fldChar w:fldCharType="end"/>
          </w:r>
          <w:r>
            <w:fldChar w:fldCharType="end"/>
          </w:r>
        </w:p>
        <w:p>
          <w:pPr>
            <w:pStyle w:val="8"/>
            <w:tabs>
              <w:tab w:val="right" w:leader="dot" w:pos="10550"/>
            </w:tabs>
            <w:rPr>
              <w:spacing w:val="-1"/>
            </w:rPr>
          </w:pPr>
          <w:r>
            <w:fldChar w:fldCharType="begin"/>
          </w:r>
          <w:r>
            <w:instrText xml:space="preserve"> HYPERLINK \l _Toc18016 </w:instrText>
          </w:r>
          <w:r>
            <w:fldChar w:fldCharType="separate"/>
          </w:r>
          <w:r>
            <w:rPr>
              <w:spacing w:val="-1"/>
            </w:rPr>
            <w:t>一、收入支出决算总表</w:t>
          </w:r>
          <w:r>
            <w:tab/>
          </w:r>
          <w:r>
            <w:fldChar w:fldCharType="begin"/>
          </w:r>
          <w:r>
            <w:instrText xml:space="preserve"> PAGEREF _Toc20910 \h </w:instrText>
          </w:r>
          <w:r>
            <w:fldChar w:fldCharType="separate"/>
          </w:r>
          <w:r>
            <w:t>38</w:t>
          </w:r>
          <w:r>
            <w:fldChar w:fldCharType="end"/>
          </w:r>
        </w:p>
        <w:p>
          <w:pPr>
            <w:pStyle w:val="8"/>
            <w:tabs>
              <w:tab w:val="right" w:leader="dot" w:pos="10550"/>
            </w:tabs>
          </w:pPr>
          <w:r>
            <w:t>二、收入决算表</w:t>
          </w:r>
          <w:r>
            <w:tab/>
          </w:r>
          <w:r>
            <w:fldChar w:fldCharType="begin"/>
          </w:r>
          <w:r>
            <w:instrText xml:space="preserve"> PAGEREF _Toc18016 \h </w:instrText>
          </w:r>
          <w:r>
            <w:fldChar w:fldCharType="separate"/>
          </w:r>
          <w:r>
            <w:t>38</w:t>
          </w:r>
          <w:r>
            <w:fldChar w:fldCharType="end"/>
          </w:r>
          <w:r>
            <w:fldChar w:fldCharType="end"/>
          </w:r>
        </w:p>
        <w:p>
          <w:pPr>
            <w:pStyle w:val="8"/>
            <w:tabs>
              <w:tab w:val="right" w:leader="dot" w:pos="10550"/>
            </w:tabs>
          </w:pPr>
          <w:r>
            <w:fldChar w:fldCharType="begin"/>
          </w:r>
          <w:r>
            <w:instrText xml:space="preserve"> HYPERLINK \l _Toc20910 </w:instrText>
          </w:r>
          <w:r>
            <w:fldChar w:fldCharType="separate"/>
          </w:r>
          <w:r>
            <w:rPr>
              <w:w w:val="95"/>
            </w:rPr>
            <w:t>三、支出决算表</w:t>
          </w:r>
          <w:r>
            <w:tab/>
          </w:r>
          <w:r>
            <w:fldChar w:fldCharType="begin"/>
          </w:r>
          <w:r>
            <w:instrText xml:space="preserve"> PAGEREF _Toc20910 \h </w:instrText>
          </w:r>
          <w:r>
            <w:fldChar w:fldCharType="separate"/>
          </w:r>
          <w:r>
            <w:t>38</w:t>
          </w:r>
          <w:r>
            <w:fldChar w:fldCharType="end"/>
          </w:r>
          <w:r>
            <w:fldChar w:fldCharType="end"/>
          </w:r>
        </w:p>
        <w:p>
          <w:pPr>
            <w:pStyle w:val="8"/>
            <w:tabs>
              <w:tab w:val="right" w:leader="dot" w:pos="10550"/>
            </w:tabs>
            <w:rPr>
              <w:rFonts w:hint="default" w:eastAsia="宋体"/>
              <w:spacing w:val="-1"/>
              <w:lang w:val="en-US" w:eastAsia="zh-CN"/>
            </w:rPr>
          </w:pPr>
          <w:r>
            <w:fldChar w:fldCharType="begin"/>
          </w:r>
          <w:r>
            <w:instrText xml:space="preserve"> HYPERLINK \l _Toc14786 </w:instrText>
          </w:r>
          <w:r>
            <w:fldChar w:fldCharType="separate"/>
          </w:r>
          <w:r>
            <w:rPr>
              <w:spacing w:val="-1"/>
            </w:rPr>
            <w:t>四、财政拨款收入支出决算总表</w:t>
          </w:r>
          <w:r>
            <w:tab/>
          </w:r>
          <w:r>
            <w:fldChar w:fldCharType="begin"/>
          </w:r>
          <w:r>
            <w:instrText xml:space="preserve"> PAGEREF _Toc20910 \h </w:instrText>
          </w:r>
          <w:r>
            <w:fldChar w:fldCharType="separate"/>
          </w:r>
          <w:r>
            <w:t>38</w:t>
          </w:r>
          <w:r>
            <w:fldChar w:fldCharType="end"/>
          </w:r>
        </w:p>
        <w:p>
          <w:pPr>
            <w:pStyle w:val="8"/>
            <w:tabs>
              <w:tab w:val="right" w:leader="dot" w:pos="10550"/>
            </w:tabs>
          </w:pPr>
          <w:r>
            <w:t>五、财政拨款支出决算明细表</w:t>
          </w:r>
          <w:r>
            <w:tab/>
          </w:r>
          <w:r>
            <w:fldChar w:fldCharType="begin"/>
          </w:r>
          <w:r>
            <w:instrText xml:space="preserve"> PAGEREF _Toc14786 \h </w:instrText>
          </w:r>
          <w:r>
            <w:fldChar w:fldCharType="separate"/>
          </w:r>
          <w:r>
            <w:t>38</w:t>
          </w:r>
          <w:r>
            <w:fldChar w:fldCharType="end"/>
          </w:r>
          <w:r>
            <w:fldChar w:fldCharType="end"/>
          </w:r>
        </w:p>
        <w:p>
          <w:pPr>
            <w:pStyle w:val="8"/>
            <w:tabs>
              <w:tab w:val="right" w:leader="dot" w:pos="10550"/>
            </w:tabs>
          </w:pPr>
          <w:r>
            <w:fldChar w:fldCharType="begin"/>
          </w:r>
          <w:r>
            <w:instrText xml:space="preserve"> HYPERLINK \l _Toc5373 </w:instrText>
          </w:r>
          <w:r>
            <w:fldChar w:fldCharType="separate"/>
          </w:r>
          <w:r>
            <w:rPr>
              <w:w w:val="95"/>
            </w:rPr>
            <w:t>六、一般公共预算财政拨款支出决算表</w:t>
          </w:r>
          <w:r>
            <w:tab/>
          </w:r>
          <w:r>
            <w:fldChar w:fldCharType="begin"/>
          </w:r>
          <w:r>
            <w:instrText xml:space="preserve"> PAGEREF _Toc5373 \h </w:instrText>
          </w:r>
          <w:r>
            <w:fldChar w:fldCharType="separate"/>
          </w:r>
          <w:r>
            <w:t>38</w:t>
          </w:r>
          <w:r>
            <w:fldChar w:fldCharType="end"/>
          </w:r>
          <w:r>
            <w:fldChar w:fldCharType="end"/>
          </w:r>
        </w:p>
        <w:p>
          <w:pPr>
            <w:pStyle w:val="8"/>
            <w:tabs>
              <w:tab w:val="right" w:leader="dot" w:pos="10550"/>
            </w:tabs>
            <w:rPr>
              <w:w w:val="95"/>
            </w:rPr>
          </w:pPr>
          <w:r>
            <w:fldChar w:fldCharType="begin"/>
          </w:r>
          <w:r>
            <w:instrText xml:space="preserve"> HYPERLINK \l _Toc29848 </w:instrText>
          </w:r>
          <w:r>
            <w:fldChar w:fldCharType="separate"/>
          </w:r>
          <w:r>
            <w:rPr>
              <w:w w:val="95"/>
            </w:rPr>
            <w:t>七、一般公共预算财政拨款支出决算明细表</w:t>
          </w:r>
          <w:r>
            <w:tab/>
          </w:r>
          <w:r>
            <w:fldChar w:fldCharType="begin"/>
          </w:r>
          <w:r>
            <w:instrText xml:space="preserve"> PAGEREF _Toc20910 \h </w:instrText>
          </w:r>
          <w:r>
            <w:fldChar w:fldCharType="separate"/>
          </w:r>
          <w:r>
            <w:t>38</w:t>
          </w:r>
          <w:r>
            <w:fldChar w:fldCharType="end"/>
          </w:r>
        </w:p>
        <w:p>
          <w:pPr>
            <w:pStyle w:val="8"/>
            <w:tabs>
              <w:tab w:val="right" w:leader="dot" w:pos="10550"/>
            </w:tabs>
            <w:rPr>
              <w:w w:val="95"/>
            </w:rPr>
          </w:pPr>
          <w:r>
            <w:rPr>
              <w:w w:val="95"/>
            </w:rPr>
            <w:t>八、一般公共预算财政拨款基本支出决算表</w:t>
          </w:r>
          <w:r>
            <w:tab/>
          </w:r>
          <w:r>
            <w:fldChar w:fldCharType="begin"/>
          </w:r>
          <w:r>
            <w:instrText xml:space="preserve"> PAGEREF _Toc20910 \h </w:instrText>
          </w:r>
          <w:r>
            <w:fldChar w:fldCharType="separate"/>
          </w:r>
          <w:r>
            <w:t>38</w:t>
          </w:r>
          <w:r>
            <w:fldChar w:fldCharType="end"/>
          </w:r>
        </w:p>
        <w:p>
          <w:pPr>
            <w:pStyle w:val="8"/>
            <w:tabs>
              <w:tab w:val="right" w:leader="dot" w:pos="10550"/>
            </w:tabs>
          </w:pPr>
          <w:r>
            <w:rPr>
              <w:w w:val="95"/>
            </w:rPr>
            <w:t>九、一般公共预算财政拨款项目支出决算表</w:t>
          </w:r>
          <w:r>
            <w:tab/>
          </w:r>
          <w:r>
            <w:fldChar w:fldCharType="begin"/>
          </w:r>
          <w:r>
            <w:instrText xml:space="preserve"> PAGEREF _Toc29848 \h </w:instrText>
          </w:r>
          <w:r>
            <w:fldChar w:fldCharType="separate"/>
          </w:r>
          <w:r>
            <w:t>38</w:t>
          </w:r>
          <w:r>
            <w:fldChar w:fldCharType="end"/>
          </w:r>
          <w:r>
            <w:fldChar w:fldCharType="end"/>
          </w:r>
        </w:p>
        <w:p>
          <w:pPr>
            <w:pStyle w:val="8"/>
            <w:tabs>
              <w:tab w:val="right" w:leader="dot" w:pos="10550"/>
            </w:tabs>
            <w:rPr>
              <w:w w:val="95"/>
            </w:rPr>
          </w:pPr>
          <w:r>
            <w:fldChar w:fldCharType="begin"/>
          </w:r>
          <w:r>
            <w:instrText xml:space="preserve"> HYPERLINK \l _Toc16087 </w:instrText>
          </w:r>
          <w:r>
            <w:fldChar w:fldCharType="separate"/>
          </w:r>
          <w:r>
            <w:rPr>
              <w:w w:val="95"/>
            </w:rPr>
            <w:t>十、一般公共预算财政拨款“三公”经费支出决算表</w:t>
          </w:r>
          <w:r>
            <w:tab/>
          </w:r>
          <w:r>
            <w:fldChar w:fldCharType="begin"/>
          </w:r>
          <w:r>
            <w:instrText xml:space="preserve"> PAGEREF _Toc20910 \h </w:instrText>
          </w:r>
          <w:r>
            <w:fldChar w:fldCharType="separate"/>
          </w:r>
          <w:r>
            <w:t>38</w:t>
          </w:r>
          <w:r>
            <w:fldChar w:fldCharType="end"/>
          </w:r>
        </w:p>
        <w:p>
          <w:pPr>
            <w:pStyle w:val="8"/>
            <w:tabs>
              <w:tab w:val="right" w:leader="dot" w:pos="10550"/>
            </w:tabs>
          </w:pPr>
          <w:r>
            <w:t>十一、政府性基金预算财政拨款收入支出决算表</w:t>
          </w:r>
          <w:r>
            <w:tab/>
          </w:r>
          <w:r>
            <w:fldChar w:fldCharType="begin"/>
          </w:r>
          <w:r>
            <w:instrText xml:space="preserve"> PAGEREF _Toc16087 \h </w:instrText>
          </w:r>
          <w:r>
            <w:fldChar w:fldCharType="separate"/>
          </w:r>
          <w:r>
            <w:t>38</w:t>
          </w:r>
          <w:r>
            <w:fldChar w:fldCharType="end"/>
          </w:r>
          <w:r>
            <w:fldChar w:fldCharType="end"/>
          </w:r>
        </w:p>
        <w:p>
          <w:pPr>
            <w:pStyle w:val="8"/>
            <w:tabs>
              <w:tab w:val="right" w:leader="dot" w:pos="10550"/>
            </w:tabs>
            <w:rPr>
              <w:spacing w:val="1"/>
              <w:w w:val="95"/>
            </w:rPr>
          </w:pPr>
          <w:r>
            <w:fldChar w:fldCharType="begin"/>
          </w:r>
          <w:r>
            <w:instrText xml:space="preserve"> HYPERLINK \l _Toc11799 </w:instrText>
          </w:r>
          <w:r>
            <w:fldChar w:fldCharType="separate"/>
          </w:r>
          <w:r>
            <w:rPr>
              <w:w w:val="95"/>
            </w:rPr>
            <w:t>十二、政府性基金预算财政拨款“三公”经费支出决算表</w:t>
          </w:r>
          <w:r>
            <w:rPr>
              <w:spacing w:val="1"/>
              <w:w w:val="95"/>
            </w:rPr>
            <w:t xml:space="preserve"> </w:t>
          </w:r>
          <w:r>
            <w:tab/>
          </w:r>
          <w:r>
            <w:fldChar w:fldCharType="begin"/>
          </w:r>
          <w:r>
            <w:instrText xml:space="preserve"> PAGEREF _Toc20910 \h </w:instrText>
          </w:r>
          <w:r>
            <w:fldChar w:fldCharType="separate"/>
          </w:r>
          <w:r>
            <w:t>38</w:t>
          </w:r>
          <w:r>
            <w:fldChar w:fldCharType="end"/>
          </w:r>
        </w:p>
        <w:p>
          <w:pPr>
            <w:pStyle w:val="8"/>
            <w:tabs>
              <w:tab w:val="right" w:leader="dot" w:pos="10550"/>
            </w:tabs>
          </w:pPr>
          <w:r>
            <w:t>十三、国有资本经营预算财政拨款收入支出决算表</w:t>
          </w:r>
          <w:r>
            <w:tab/>
          </w:r>
          <w:r>
            <w:fldChar w:fldCharType="begin"/>
          </w:r>
          <w:r>
            <w:instrText xml:space="preserve"> PAGEREF _Toc11799 \h </w:instrText>
          </w:r>
          <w:r>
            <w:fldChar w:fldCharType="separate"/>
          </w:r>
          <w:r>
            <w:t>38</w:t>
          </w:r>
          <w:r>
            <w:fldChar w:fldCharType="end"/>
          </w:r>
          <w:r>
            <w:fldChar w:fldCharType="end"/>
          </w:r>
        </w:p>
        <w:p>
          <w:pPr>
            <w:pStyle w:val="8"/>
            <w:tabs>
              <w:tab w:val="right" w:leader="dot" w:pos="10550"/>
            </w:tabs>
          </w:pPr>
          <w:r>
            <w:fldChar w:fldCharType="begin"/>
          </w:r>
          <w:r>
            <w:instrText xml:space="preserve"> HYPERLINK \l _Toc6859 </w:instrText>
          </w:r>
          <w:r>
            <w:fldChar w:fldCharType="separate"/>
          </w:r>
          <w:r>
            <w:rPr>
              <w:w w:val="95"/>
            </w:rPr>
            <w:t>十四、国有资本经营预算财政拨款支出决算表</w:t>
          </w:r>
          <w:r>
            <w:tab/>
          </w:r>
          <w:r>
            <w:fldChar w:fldCharType="begin"/>
          </w:r>
          <w:r>
            <w:instrText xml:space="preserve"> PAGEREF _Toc6859 \h </w:instrText>
          </w:r>
          <w:r>
            <w:fldChar w:fldCharType="separate"/>
          </w:r>
          <w:r>
            <w:t>38</w:t>
          </w:r>
          <w:r>
            <w:fldChar w:fldCharType="end"/>
          </w:r>
          <w:r>
            <w:fldChar w:fldCharType="end"/>
          </w:r>
        </w:p>
        <w:p>
          <w:pPr>
            <w:spacing w:after="0"/>
            <w:sectPr>
              <w:footerReference r:id="rId5" w:type="default"/>
              <w:footerReference r:id="rId6" w:type="even"/>
              <w:pgSz w:w="11910" w:h="16840"/>
              <w:pgMar w:top="1539" w:right="300" w:bottom="1930" w:left="1060" w:header="0" w:footer="975" w:gutter="0"/>
              <w:cols w:space="720" w:num="1"/>
            </w:sectPr>
          </w:pPr>
          <w:r>
            <w:fldChar w:fldCharType="end"/>
          </w:r>
        </w:p>
      </w:sdtContent>
    </w:sdt>
    <w:p>
      <w:pPr>
        <w:pStyle w:val="3"/>
        <w:spacing w:before="11"/>
        <w:ind w:left="1095"/>
        <w:outlineLvl w:val="0"/>
      </w:pPr>
      <w:bookmarkStart w:id="1" w:name="_bookmark0"/>
      <w:bookmarkEnd w:id="1"/>
      <w:bookmarkStart w:id="2" w:name="_Toc24671"/>
      <w:r>
        <w:rPr>
          <w:spacing w:val="-1"/>
        </w:rPr>
        <w:t>第一部分 部门概况</w:t>
      </w:r>
      <w:bookmarkEnd w:id="2"/>
    </w:p>
    <w:p>
      <w:pPr>
        <w:pStyle w:val="6"/>
        <w:spacing w:before="139"/>
        <w:ind w:left="1380"/>
        <w:outlineLvl w:val="1"/>
      </w:pPr>
      <w:bookmarkStart w:id="3" w:name="_bookmark1"/>
      <w:bookmarkEnd w:id="3"/>
      <w:bookmarkStart w:id="4" w:name="_Toc11347"/>
      <w:r>
        <w:rPr>
          <w:w w:val="95"/>
        </w:rPr>
        <w:t>一、基本职能及主要工作</w:t>
      </w:r>
      <w:bookmarkEnd w:id="4"/>
    </w:p>
    <w:p>
      <w:pPr>
        <w:pStyle w:val="5"/>
        <w:spacing w:before="109"/>
      </w:pPr>
      <w:r>
        <w:t>（一）主要职能。</w:t>
      </w:r>
    </w:p>
    <w:p>
      <w:pPr>
        <w:pStyle w:val="6"/>
        <w:spacing w:before="141" w:line="364" w:lineRule="auto"/>
        <w:ind w:right="1339" w:firstLine="640"/>
      </w:pPr>
      <w:r>
        <w:t>自流井区残联是中国残联的地方组织，是将残疾人自身代表组织、社会福利团体和事业管理机构融为一体的全区性残疾人事业团体</w:t>
      </w:r>
      <w:r>
        <w:rPr>
          <w:rFonts w:ascii="Times New Roman" w:eastAsia="Times New Roman"/>
        </w:rPr>
        <w:t>,</w:t>
      </w:r>
      <w:r>
        <w:t>是区委区政府直属的参公管理事业机构。</w:t>
      </w:r>
      <w:r>
        <w:rPr>
          <w:spacing w:val="1"/>
        </w:rPr>
        <w:t xml:space="preserve"> </w:t>
      </w:r>
      <w:r>
        <w:t>主要工作任务是：密切联系残疾人，听取残疾人的意见，反映残疾人的需求，代表残疾人的共同利益，维护残疾人的合法权益，全心全意为残疾人服务；团结广大残疾人，教育残</w:t>
      </w:r>
      <w:r>
        <w:rPr>
          <w:spacing w:val="-14"/>
          <w:w w:val="95"/>
        </w:rPr>
        <w:t>疾人遵守法律，履行应尽的义务，发扬乐观进取精神，自尊、</w:t>
      </w:r>
      <w:r>
        <w:rPr>
          <w:spacing w:val="1"/>
          <w:w w:val="95"/>
        </w:rPr>
        <w:t xml:space="preserve"> </w:t>
      </w:r>
      <w:r>
        <w:t>自信、自强、自立，为社会主义现代化建设贡献力量。</w:t>
      </w:r>
    </w:p>
    <w:p>
      <w:pPr>
        <w:pStyle w:val="5"/>
        <w:spacing w:line="489" w:lineRule="exact"/>
      </w:pPr>
      <w:r>
        <w:rPr>
          <w:w w:val="95"/>
        </w:rPr>
        <w:t>（二）2020</w:t>
      </w:r>
      <w:r>
        <w:rPr>
          <w:spacing w:val="4"/>
          <w:w w:val="95"/>
        </w:rPr>
        <w:t xml:space="preserve"> 年重点工作完成情况。</w:t>
      </w:r>
    </w:p>
    <w:p>
      <w:pPr>
        <w:spacing w:before="54"/>
        <w:ind w:left="1380" w:right="0" w:firstLine="0"/>
        <w:jc w:val="left"/>
        <w:rPr>
          <w:rFonts w:hint="eastAsia" w:ascii="Microsoft YaHei UI" w:eastAsia="Microsoft YaHei UI"/>
          <w:b/>
          <w:sz w:val="32"/>
        </w:rPr>
      </w:pPr>
      <w:r>
        <w:rPr>
          <w:rFonts w:hint="eastAsia" w:ascii="Microsoft YaHei UI" w:eastAsia="Microsoft YaHei UI"/>
          <w:b/>
          <w:sz w:val="32"/>
        </w:rPr>
        <w:t>1、强化思想政治引领，狠抓责任落实</w:t>
      </w:r>
    </w:p>
    <w:p>
      <w:pPr>
        <w:pStyle w:val="6"/>
        <w:spacing w:before="142" w:line="364" w:lineRule="auto"/>
        <w:ind w:right="1497" w:firstLine="640"/>
        <w:jc w:val="both"/>
      </w:pPr>
      <w:r>
        <w:rPr>
          <w:w w:val="95"/>
        </w:rPr>
        <w:t>一是加强政治理论学习。区残联班子始终把党员干部思</w:t>
      </w:r>
      <w:r>
        <w:rPr>
          <w:spacing w:val="1"/>
          <w:w w:val="95"/>
        </w:rPr>
        <w:t xml:space="preserve"> </w:t>
      </w:r>
      <w:r>
        <w:t>想政治教育摆在突出位置，结合年度学习计划 ，深入学习</w:t>
      </w:r>
      <w:r>
        <w:rPr>
          <w:w w:val="95"/>
        </w:rPr>
        <w:t>了习近平新时代中国特色社会主义思想、党的十九届五中全</w:t>
      </w:r>
      <w:r>
        <w:rPr>
          <w:spacing w:val="1"/>
          <w:w w:val="95"/>
        </w:rPr>
        <w:t xml:space="preserve"> </w:t>
      </w:r>
      <w:r>
        <w:rPr>
          <w:w w:val="95"/>
        </w:rPr>
        <w:t>会精神、《习近平谈治国理政》第三卷和习近平总书记关于</w:t>
      </w:r>
      <w:r>
        <w:rPr>
          <w:spacing w:val="1"/>
          <w:w w:val="95"/>
        </w:rPr>
        <w:t xml:space="preserve"> </w:t>
      </w:r>
      <w:r>
        <w:rPr>
          <w:w w:val="95"/>
        </w:rPr>
        <w:t>残疾人事业重要论述</w:t>
      </w:r>
      <w:r>
        <w:rPr>
          <w:rFonts w:ascii="Times New Roman" w:eastAsia="Times New Roman"/>
          <w:w w:val="95"/>
        </w:rPr>
        <w:t>,</w:t>
      </w:r>
      <w:r>
        <w:rPr>
          <w:w w:val="95"/>
        </w:rPr>
        <w:t>学习省市区委全会精神和纪委全会精</w:t>
      </w:r>
      <w:r>
        <w:rPr>
          <w:spacing w:val="150"/>
        </w:rPr>
        <w:t xml:space="preserve"> </w:t>
      </w:r>
      <w:r>
        <w:rPr>
          <w:w w:val="95"/>
        </w:rPr>
        <w:t>神，思想接受全方位的政治洗礼，不断提高班子成员和党员</w:t>
      </w:r>
      <w:r>
        <w:rPr>
          <w:spacing w:val="1"/>
          <w:w w:val="95"/>
        </w:rPr>
        <w:t xml:space="preserve"> </w:t>
      </w:r>
      <w:r>
        <w:rPr>
          <w:w w:val="95"/>
        </w:rPr>
        <w:t>干部思想觉悟和政治站位。全年组织开展学习</w:t>
      </w:r>
      <w:r>
        <w:rPr>
          <w:spacing w:val="159"/>
        </w:rPr>
        <w:t xml:space="preserve"> </w:t>
      </w:r>
      <w:r>
        <w:rPr>
          <w:rFonts w:ascii="Times New Roman" w:eastAsia="Times New Roman"/>
          <w:w w:val="95"/>
        </w:rPr>
        <w:t>16</w:t>
      </w:r>
      <w:r>
        <w:rPr>
          <w:rFonts w:ascii="Times New Roman" w:eastAsia="Times New Roman"/>
          <w:spacing w:val="92"/>
        </w:rPr>
        <w:t xml:space="preserve"> </w:t>
      </w:r>
      <w:r>
        <w:rPr>
          <w:w w:val="95"/>
        </w:rPr>
        <w:t>次。二是</w:t>
      </w:r>
      <w:r>
        <w:rPr>
          <w:spacing w:val="11"/>
          <w:w w:val="95"/>
        </w:rPr>
        <w:t>加强党的政治建设。区残联班子坚持以党的政治建设为统</w:t>
      </w:r>
      <w:r>
        <w:rPr>
          <w:spacing w:val="1"/>
          <w:w w:val="95"/>
        </w:rPr>
        <w:t xml:space="preserve"> </w:t>
      </w:r>
      <w:r>
        <w:rPr>
          <w:w w:val="95"/>
        </w:rPr>
        <w:t>领，将党的建设贯穿于残疾人事业发展全过程，确保党对残</w:t>
      </w:r>
    </w:p>
    <w:p>
      <w:pPr>
        <w:spacing w:after="0" w:line="364" w:lineRule="auto"/>
        <w:jc w:val="both"/>
        <w:sectPr>
          <w:pgSz w:w="11910" w:h="16840"/>
          <w:pgMar w:top="1440" w:right="300" w:bottom="1160" w:left="1060" w:header="0" w:footer="975" w:gutter="0"/>
          <w:cols w:space="720" w:num="1"/>
        </w:sectPr>
      </w:pPr>
    </w:p>
    <w:p>
      <w:pPr>
        <w:pStyle w:val="6"/>
        <w:spacing w:before="30" w:line="364" w:lineRule="auto"/>
        <w:ind w:right="1326"/>
      </w:pPr>
      <w:r>
        <w:t>疾人事业的全面领导，确保残疾人工作的正确政治方向。严格贯彻落实党的理论和路线方针政策，始终坚持以习近平新时代中国特色社会主义思想和党的十九大精神武装头脑、推动工作。班子成员和党员干部进一步增强“四个意识”，坚定“四个自信”，坚决做到“两个维护”。三是严守政治纪律规矩。区残联班子认真落实从严治党要求，压紧压实政治责任，认真贯彻执行《中国共产党重大事项请示报告条例》和《自流井区科级领导干部重大个人事项报告实施办法》等要求。及时向区委区政府、区纪委、区委组织部及相关部门请示报告，确保请示报告制度落实落地。严格落实“三重一</w:t>
      </w:r>
      <w:r>
        <w:rPr>
          <w:spacing w:val="-15"/>
          <w:w w:val="95"/>
        </w:rPr>
        <w:t>大”决策要求，按照执行理事会议事决策规则决定重大事项。</w:t>
      </w:r>
      <w:r>
        <w:rPr>
          <w:spacing w:val="1"/>
          <w:w w:val="95"/>
        </w:rPr>
        <w:t xml:space="preserve"> </w:t>
      </w:r>
      <w:r>
        <w:t>始终坚持民主集中制，团结班子，凝聚力量，将上级决策部署及时落到实处，保质保量按时完成了各项助残惠残项目。四是严格党内政治生活。按照党内政治生活准则和党的各项规定办事，不断夯实从严治党基础。严格落实意识形态工作</w:t>
      </w:r>
      <w:r>
        <w:rPr>
          <w:spacing w:val="11"/>
        </w:rPr>
        <w:t>责任制，把意识形态工作为党的建设和政权建设的重要内</w:t>
      </w:r>
      <w:r>
        <w:t>容，与行政工作同部署、同落实，切实引导党员干部将思想</w:t>
      </w:r>
      <w:r>
        <w:rPr>
          <w:spacing w:val="-9"/>
          <w:w w:val="95"/>
        </w:rPr>
        <w:t>统一到党中央和省市区委决策部署上来。严肃“党内生活”。</w:t>
      </w:r>
      <w:r>
        <w:rPr>
          <w:spacing w:val="1"/>
          <w:w w:val="95"/>
        </w:rPr>
        <w:t xml:space="preserve"> </w:t>
      </w:r>
      <w:r>
        <w:t>认真落实“三会一课”制度、民主生活会、组织生活会、谈心谈话等制度，坚持民主集中，坚持领导带头开展批评和自我批评，以健康的党内政治生活促进残联上下作风转变和廉政建设，着力推进党内政治生活制度化、常态化、规范化和</w:t>
      </w:r>
    </w:p>
    <w:p>
      <w:pPr>
        <w:spacing w:after="0" w:line="364" w:lineRule="auto"/>
        <w:sectPr>
          <w:pgSz w:w="11910" w:h="16840"/>
          <w:pgMar w:top="1500" w:right="300" w:bottom="1160" w:left="1060" w:header="0" w:footer="975" w:gutter="0"/>
          <w:cols w:space="720" w:num="1"/>
        </w:sectPr>
      </w:pPr>
    </w:p>
    <w:p>
      <w:pPr>
        <w:pStyle w:val="6"/>
        <w:spacing w:before="30"/>
      </w:pPr>
      <w:r>
        <w:t>民主化。</w:t>
      </w:r>
    </w:p>
    <w:p>
      <w:pPr>
        <w:pStyle w:val="5"/>
        <w:spacing w:before="108"/>
      </w:pPr>
      <w:r>
        <w:t>2、加强廉政建设，持续正风肃纪</w:t>
      </w:r>
    </w:p>
    <w:p>
      <w:pPr>
        <w:pStyle w:val="6"/>
        <w:spacing w:before="141" w:line="364" w:lineRule="auto"/>
        <w:ind w:right="1485" w:firstLine="640"/>
        <w:jc w:val="both"/>
      </w:pPr>
      <w:r>
        <w:rPr>
          <w:w w:val="95"/>
        </w:rPr>
        <w:t>一是履行从严治党主体责任。班子成员切实履行全面从</w:t>
      </w:r>
      <w:r>
        <w:rPr>
          <w:spacing w:val="1"/>
          <w:w w:val="95"/>
        </w:rPr>
        <w:t xml:space="preserve"> </w:t>
      </w:r>
      <w:r>
        <w:rPr>
          <w:w w:val="95"/>
        </w:rPr>
        <w:t>严治党主体责任，理事长带头扛牢“第一责任人”职责，班</w:t>
      </w:r>
      <w:r>
        <w:rPr>
          <w:spacing w:val="1"/>
          <w:w w:val="95"/>
        </w:rPr>
        <w:t xml:space="preserve"> </w:t>
      </w:r>
      <w:r>
        <w:rPr>
          <w:w w:val="95"/>
        </w:rPr>
        <w:t>子成员认真落实“一岗双责”，及时研究部署党风廉政建设</w:t>
      </w:r>
      <w:r>
        <w:rPr>
          <w:spacing w:val="1"/>
          <w:w w:val="95"/>
        </w:rPr>
        <w:t xml:space="preserve"> </w:t>
      </w:r>
      <w:r>
        <w:rPr>
          <w:w w:val="95"/>
        </w:rPr>
        <w:t>工作，以问题为导向，发挥示范带动作用。二是规范风险防</w:t>
      </w:r>
      <w:r>
        <w:rPr>
          <w:spacing w:val="1"/>
          <w:w w:val="95"/>
        </w:rPr>
        <w:t xml:space="preserve"> </w:t>
      </w:r>
      <w:r>
        <w:rPr>
          <w:w w:val="95"/>
        </w:rPr>
        <w:t>控和权力运行。健全廉政风险点评估和管控制度，通过重新</w:t>
      </w:r>
      <w:r>
        <w:rPr>
          <w:spacing w:val="1"/>
          <w:w w:val="95"/>
        </w:rPr>
        <w:t xml:space="preserve"> </w:t>
      </w:r>
      <w:r>
        <w:rPr>
          <w:w w:val="95"/>
        </w:rPr>
        <w:t>梳理廉政风险点，对存在廉政隐患的环节进行仔细排查，并</w:t>
      </w:r>
      <w:r>
        <w:rPr>
          <w:spacing w:val="1"/>
          <w:w w:val="95"/>
        </w:rPr>
        <w:t xml:space="preserve"> </w:t>
      </w:r>
      <w:r>
        <w:rPr>
          <w:w w:val="95"/>
        </w:rPr>
        <w:t>制订完善“权力清单”和“责任清单”，确保各项权力授之</w:t>
      </w:r>
      <w:r>
        <w:rPr>
          <w:spacing w:val="1"/>
          <w:w w:val="95"/>
        </w:rPr>
        <w:t xml:space="preserve"> </w:t>
      </w:r>
      <w:r>
        <w:rPr>
          <w:w w:val="95"/>
        </w:rPr>
        <w:t>有据、行之有规、错之有责。三是落实抓早抓小提醒纠正机</w:t>
      </w:r>
      <w:r>
        <w:rPr>
          <w:spacing w:val="1"/>
          <w:w w:val="95"/>
        </w:rPr>
        <w:t xml:space="preserve"> </w:t>
      </w:r>
      <w:r>
        <w:rPr>
          <w:w w:val="95"/>
        </w:rPr>
        <w:t>制。定期开展个人廉政谈话和集体廉政谈话，了解干部职工</w:t>
      </w:r>
      <w:r>
        <w:rPr>
          <w:spacing w:val="1"/>
          <w:w w:val="95"/>
        </w:rPr>
        <w:t xml:space="preserve"> </w:t>
      </w:r>
      <w:r>
        <w:rPr>
          <w:spacing w:val="5"/>
          <w:w w:val="95"/>
        </w:rPr>
        <w:t xml:space="preserve">思想状态和生产生活情况，全年共开展集体廉政谈话 </w:t>
      </w:r>
      <w:r>
        <w:rPr>
          <w:rFonts w:ascii="Times New Roman" w:hAnsi="Times New Roman" w:eastAsia="Times New Roman"/>
          <w:w w:val="95"/>
        </w:rPr>
        <w:t>7</w:t>
      </w:r>
      <w:r>
        <w:rPr>
          <w:rFonts w:ascii="Times New Roman" w:hAnsi="Times New Roman" w:eastAsia="Times New Roman"/>
          <w:spacing w:val="196"/>
        </w:rPr>
        <w:t xml:space="preserve"> </w:t>
      </w:r>
      <w:r>
        <w:rPr>
          <w:w w:val="95"/>
        </w:rPr>
        <w:t>次，</w:t>
      </w:r>
    </w:p>
    <w:p>
      <w:pPr>
        <w:pStyle w:val="6"/>
        <w:spacing w:before="8" w:line="364" w:lineRule="auto"/>
        <w:ind w:right="1485"/>
        <w:jc w:val="both"/>
      </w:pPr>
      <w:r>
        <w:rPr>
          <w:spacing w:val="1"/>
          <w:w w:val="95"/>
        </w:rPr>
        <w:t xml:space="preserve">个人廉政谈话共 </w:t>
      </w:r>
      <w:r>
        <w:rPr>
          <w:rFonts w:ascii="Times New Roman" w:eastAsia="Times New Roman"/>
          <w:w w:val="95"/>
        </w:rPr>
        <w:t>6</w:t>
      </w:r>
      <w:r>
        <w:rPr>
          <w:rFonts w:ascii="Times New Roman" w:eastAsia="Times New Roman"/>
          <w:spacing w:val="14"/>
          <w:w w:val="95"/>
        </w:rPr>
        <w:t xml:space="preserve"> </w:t>
      </w:r>
      <w:r>
        <w:rPr>
          <w:spacing w:val="2"/>
          <w:w w:val="95"/>
        </w:rPr>
        <w:t xml:space="preserve">次，形势报告 </w:t>
      </w:r>
      <w:r>
        <w:rPr>
          <w:rFonts w:ascii="Times New Roman" w:eastAsia="Times New Roman"/>
          <w:w w:val="95"/>
        </w:rPr>
        <w:t>1</w:t>
      </w:r>
      <w:r>
        <w:rPr>
          <w:rFonts w:ascii="Times New Roman" w:eastAsia="Times New Roman"/>
          <w:spacing w:val="13"/>
          <w:w w:val="95"/>
        </w:rPr>
        <w:t xml:space="preserve"> </w:t>
      </w:r>
      <w:r>
        <w:rPr>
          <w:w w:val="95"/>
        </w:rPr>
        <w:t>次。在春节、国庆等重要节点通过廉政短信等方式多角度进行廉洁提醒，明确要求干</w:t>
      </w:r>
      <w:r>
        <w:rPr>
          <w:spacing w:val="1"/>
          <w:w w:val="95"/>
        </w:rPr>
        <w:t xml:space="preserve"> </w:t>
      </w:r>
      <w:r>
        <w:rPr>
          <w:w w:val="95"/>
        </w:rPr>
        <w:t>部职工文明过节。四是多形式开展警示教育。及时传达区学</w:t>
      </w:r>
      <w:r>
        <w:rPr>
          <w:spacing w:val="1"/>
          <w:w w:val="95"/>
        </w:rPr>
        <w:t xml:space="preserve"> </w:t>
      </w:r>
      <w:r>
        <w:rPr>
          <w:w w:val="95"/>
        </w:rPr>
        <w:t>习党廉办查处的案件通报，组织党员干部观看《反腐肃纪杨</w:t>
      </w:r>
      <w:r>
        <w:rPr>
          <w:spacing w:val="1"/>
          <w:w w:val="95"/>
        </w:rPr>
        <w:t xml:space="preserve"> </w:t>
      </w:r>
      <w:r>
        <w:rPr>
          <w:w w:val="95"/>
        </w:rPr>
        <w:t>清风》等警示教育片和《清风自流》问政节目，以案示警，</w:t>
      </w:r>
      <w:r>
        <w:rPr>
          <w:spacing w:val="1"/>
          <w:w w:val="95"/>
        </w:rPr>
        <w:t xml:space="preserve"> </w:t>
      </w:r>
      <w:r>
        <w:rPr>
          <w:w w:val="95"/>
        </w:rPr>
        <w:t>以案为戒。组织党员干部到江姐故居红色教育基地和舒坪基</w:t>
      </w:r>
      <w:r>
        <w:rPr>
          <w:spacing w:val="1"/>
          <w:w w:val="95"/>
        </w:rPr>
        <w:t xml:space="preserve"> </w:t>
      </w:r>
      <w:r>
        <w:rPr>
          <w:w w:val="95"/>
        </w:rPr>
        <w:t>层党员干部廉政教育基地参观学习，不断提升党员干部遵规</w:t>
      </w:r>
      <w:r>
        <w:rPr>
          <w:spacing w:val="1"/>
          <w:w w:val="95"/>
        </w:rPr>
        <w:t xml:space="preserve"> </w:t>
      </w:r>
      <w:r>
        <w:rPr>
          <w:w w:val="95"/>
        </w:rPr>
        <w:t>守纪意识和拒腐防变的思想道德底线。五是开展违规持有残</w:t>
      </w:r>
      <w:r>
        <w:rPr>
          <w:spacing w:val="1"/>
          <w:w w:val="95"/>
        </w:rPr>
        <w:t xml:space="preserve"> </w:t>
      </w:r>
      <w:r>
        <w:rPr>
          <w:w w:val="95"/>
        </w:rPr>
        <w:t>疾证专项治理。重点对全区残疾人工作者及家属违规持有残</w:t>
      </w:r>
      <w:r>
        <w:rPr>
          <w:spacing w:val="1"/>
          <w:w w:val="95"/>
        </w:rPr>
        <w:t xml:space="preserve"> </w:t>
      </w:r>
      <w:r>
        <w:rPr>
          <w:spacing w:val="3"/>
          <w:w w:val="95"/>
        </w:rPr>
        <w:t xml:space="preserve">疾证情况进行了清理，签订承诺书 </w:t>
      </w:r>
      <w:r>
        <w:rPr>
          <w:rFonts w:ascii="Times New Roman" w:eastAsia="Times New Roman"/>
          <w:w w:val="95"/>
        </w:rPr>
        <w:t>139</w:t>
      </w:r>
      <w:r>
        <w:rPr>
          <w:rFonts w:ascii="Times New Roman" w:eastAsia="Times New Roman"/>
          <w:spacing w:val="130"/>
        </w:rPr>
        <w:t xml:space="preserve"> </w:t>
      </w:r>
      <w:r>
        <w:rPr>
          <w:spacing w:val="12"/>
          <w:w w:val="95"/>
        </w:rPr>
        <w:t xml:space="preserve">份，通知 </w:t>
      </w:r>
      <w:r>
        <w:rPr>
          <w:rFonts w:ascii="Times New Roman" w:eastAsia="Times New Roman"/>
          <w:w w:val="95"/>
        </w:rPr>
        <w:t>39</w:t>
      </w:r>
      <w:r>
        <w:rPr>
          <w:rFonts w:ascii="Times New Roman" w:eastAsia="Times New Roman"/>
          <w:spacing w:val="130"/>
        </w:rPr>
        <w:t xml:space="preserve"> </w:t>
      </w:r>
      <w:r>
        <w:rPr>
          <w:w w:val="95"/>
        </w:rPr>
        <w:t>名残疾</w:t>
      </w:r>
    </w:p>
    <w:p>
      <w:pPr>
        <w:spacing w:after="0" w:line="364" w:lineRule="auto"/>
        <w:jc w:val="both"/>
        <w:sectPr>
          <w:pgSz w:w="11910" w:h="16840"/>
          <w:pgMar w:top="1500" w:right="300" w:bottom="1160" w:left="1060" w:header="0" w:footer="975" w:gutter="0"/>
          <w:cols w:space="720" w:num="1"/>
        </w:sectPr>
      </w:pPr>
    </w:p>
    <w:p>
      <w:pPr>
        <w:pStyle w:val="6"/>
        <w:spacing w:before="50" w:line="364" w:lineRule="auto"/>
        <w:ind w:right="1339"/>
      </w:pPr>
      <w:r>
        <w:rPr>
          <w:w w:val="95"/>
        </w:rPr>
        <w:t>人工作者及家属中重新进行残情鉴定，</w:t>
      </w:r>
      <w:r>
        <w:rPr>
          <w:rFonts w:ascii="Times New Roman" w:hAnsi="Times New Roman" w:eastAsia="Times New Roman"/>
          <w:w w:val="95"/>
        </w:rPr>
        <w:t>18</w:t>
      </w:r>
      <w:r>
        <w:rPr>
          <w:rFonts w:ascii="Times New Roman" w:hAnsi="Times New Roman" w:eastAsia="Times New Roman"/>
          <w:spacing w:val="167"/>
        </w:rPr>
        <w:t xml:space="preserve"> </w:t>
      </w:r>
      <w:r>
        <w:rPr>
          <w:w w:val="95"/>
        </w:rPr>
        <w:t>名残疾人工作者及</w:t>
      </w:r>
      <w:r>
        <w:t>亲属残疾证被注销，</w:t>
      </w:r>
      <w:r>
        <w:rPr>
          <w:rFonts w:ascii="Times New Roman" w:hAnsi="Times New Roman" w:eastAsia="Times New Roman"/>
        </w:rPr>
        <w:t>8</w:t>
      </w:r>
      <w:r>
        <w:rPr>
          <w:rFonts w:ascii="Times New Roman" w:hAnsi="Times New Roman" w:eastAsia="Times New Roman"/>
          <w:spacing w:val="19"/>
        </w:rPr>
        <w:t xml:space="preserve"> </w:t>
      </w:r>
      <w:r>
        <w:t>名残疾关系被冻结。通过专项治理， 进一步增强了干部职工遵守纪律规矩的意识。六是持续加强</w:t>
      </w:r>
      <w:r>
        <w:rPr>
          <w:w w:val="95"/>
        </w:rPr>
        <w:t>作</w:t>
      </w:r>
      <w:r>
        <w:rPr>
          <w:spacing w:val="-15"/>
          <w:w w:val="95"/>
        </w:rPr>
        <w:t xml:space="preserve">风建设。坚持作风建设从小事抓起，严格执行去向公示制、 </w:t>
      </w:r>
      <w:r>
        <w:t>请销假制度，杜决迟到、早退、上班时间不在状态现象。加大对机关党员干部的服务态度、服务水平、工作纪律、业务能力等方面的监督检查力度。积极配合做好省委巡视反馈问题整改落实工作。七是加强民生资金监管。对助残惠残各类资金加强审核把关和跟踪监督，民生帮扶补贴资金严格按规定使用“一卡通”打卡发放到个人，防止出现截留现象，杜绝了违纪违规行为的发生。及时把资金使用情况录入民生资金大数据平台和省残联“量服”信息平台，堵塞漏洞，确保各项惠残政策落地落实。</w:t>
      </w:r>
    </w:p>
    <w:p>
      <w:pPr>
        <w:pStyle w:val="5"/>
        <w:spacing w:line="493" w:lineRule="exact"/>
      </w:pPr>
      <w:r>
        <w:t>3、加强普法学习宣传，提升依法治理能力</w:t>
      </w:r>
    </w:p>
    <w:p>
      <w:pPr>
        <w:pStyle w:val="6"/>
        <w:spacing w:before="141" w:line="364" w:lineRule="auto"/>
        <w:ind w:right="1339" w:firstLine="640"/>
        <w:jc w:val="both"/>
      </w:pPr>
      <w:r>
        <w:t>一是区残联领导班子于年初制定全年学法计划，将每月末周五下午定为集中学习时间，并严格按照学习计划和科目</w:t>
      </w:r>
      <w:r>
        <w:rPr>
          <w:spacing w:val="-11"/>
        </w:rPr>
        <w:t>进行学习。全年重点学习了“一法四条例”、《民法典》《密</w:t>
      </w:r>
      <w:r>
        <w:t>码法》等与业务工作息息相关的法律法规。二是加强普法宣传。发挥区政府残工委办公室协调联动作用，督促成员单位落实残疾人权益保障。以“法律七进”、创文创卫、残疾人重大节假日等为载体，联合司法、就业等部门和基层残联，</w:t>
      </w:r>
      <w:r>
        <w:rPr>
          <w:spacing w:val="-158"/>
        </w:rPr>
        <w:t xml:space="preserve"> </w:t>
      </w:r>
      <w:r>
        <w:rPr>
          <w:spacing w:val="-13"/>
          <w:w w:val="95"/>
        </w:rPr>
        <w:t>进社区、到乡镇开展普法宣传和残疾人“一法四条例”宣传，</w:t>
      </w:r>
    </w:p>
    <w:p>
      <w:pPr>
        <w:spacing w:after="0" w:line="364" w:lineRule="auto"/>
        <w:jc w:val="both"/>
        <w:sectPr>
          <w:pgSz w:w="11910" w:h="16840"/>
          <w:pgMar w:top="1480" w:right="300" w:bottom="1160" w:left="1060" w:header="0" w:footer="975" w:gutter="0"/>
          <w:cols w:space="720" w:num="1"/>
        </w:sectPr>
      </w:pPr>
    </w:p>
    <w:p>
      <w:pPr>
        <w:pStyle w:val="6"/>
        <w:spacing w:before="30" w:line="364" w:lineRule="auto"/>
        <w:ind w:right="1338"/>
      </w:pPr>
      <w:r>
        <w:t>营造社会知法守法和扶残助残氛围。三是推动区委常委会、区政府常务会、区残工委会专题学习了习近平总书记关于残疾人事业发展的重要论述和残疾人“一法四条例”等法律法规。四是严格按照《残疾人就业保障金征收使用管理办法》的相关规定，认真审核认定，依法依规行权，同时向用人单位宣传按比例安排残疾人就业是《残疾人保障法》规定的法</w:t>
      </w:r>
      <w:r>
        <w:rPr>
          <w:spacing w:val="-14"/>
          <w:w w:val="95"/>
        </w:rPr>
        <w:t>律义务，鼓励用人单位积极安置残疾人就业，工作成效显著。</w:t>
      </w:r>
      <w:r>
        <w:rPr>
          <w:rFonts w:ascii="Times New Roman" w:hAnsi="Times New Roman" w:eastAsia="Times New Roman"/>
          <w:w w:val="95"/>
        </w:rPr>
        <w:t>2020</w:t>
      </w:r>
      <w:r>
        <w:rPr>
          <w:rFonts w:ascii="Times New Roman" w:hAnsi="Times New Roman" w:eastAsia="Times New Roman"/>
          <w:spacing w:val="13"/>
          <w:w w:val="95"/>
        </w:rPr>
        <w:t xml:space="preserve"> </w:t>
      </w:r>
      <w:r>
        <w:rPr>
          <w:w w:val="95"/>
        </w:rPr>
        <w:t xml:space="preserve">年申报已安置残疾人用人单位 </w:t>
      </w:r>
      <w:r>
        <w:rPr>
          <w:rFonts w:ascii="Times New Roman" w:hAnsi="Times New Roman" w:eastAsia="Times New Roman"/>
          <w:w w:val="95"/>
        </w:rPr>
        <w:t>63</w:t>
      </w:r>
      <w:r>
        <w:rPr>
          <w:rFonts w:ascii="Times New Roman" w:hAnsi="Times New Roman" w:eastAsia="Times New Roman"/>
          <w:spacing w:val="13"/>
          <w:w w:val="95"/>
        </w:rPr>
        <w:t xml:space="preserve"> </w:t>
      </w:r>
      <w:r>
        <w:rPr>
          <w:spacing w:val="-22"/>
          <w:w w:val="95"/>
        </w:rPr>
        <w:t xml:space="preserve">家，同比增加 </w:t>
      </w:r>
      <w:r>
        <w:rPr>
          <w:rFonts w:ascii="Times New Roman" w:hAnsi="Times New Roman" w:eastAsia="Times New Roman"/>
          <w:w w:val="95"/>
        </w:rPr>
        <w:t>28.57%</w:t>
      </w:r>
      <w:r>
        <w:rPr>
          <w:w w:val="95"/>
        </w:rPr>
        <w:t>；</w:t>
      </w:r>
      <w:r>
        <w:rPr>
          <w:spacing w:val="-149"/>
          <w:w w:val="95"/>
        </w:rPr>
        <w:t xml:space="preserve"> </w:t>
      </w:r>
      <w:r>
        <w:rPr>
          <w:spacing w:val="-1"/>
          <w:w w:val="95"/>
        </w:rPr>
        <w:t xml:space="preserve">全年征收残保金 </w:t>
      </w:r>
      <w:r>
        <w:rPr>
          <w:rFonts w:ascii="Times New Roman" w:hAnsi="Times New Roman" w:eastAsia="Times New Roman"/>
          <w:w w:val="95"/>
        </w:rPr>
        <w:t>1129</w:t>
      </w:r>
      <w:r>
        <w:rPr>
          <w:rFonts w:ascii="Times New Roman" w:hAnsi="Times New Roman" w:eastAsia="Times New Roman"/>
          <w:spacing w:val="66"/>
          <w:w w:val="95"/>
        </w:rPr>
        <w:t xml:space="preserve"> </w:t>
      </w:r>
      <w:r>
        <w:rPr>
          <w:spacing w:val="-10"/>
          <w:w w:val="95"/>
        </w:rPr>
        <w:t xml:space="preserve">万，同比增加 </w:t>
      </w:r>
      <w:r>
        <w:rPr>
          <w:rFonts w:ascii="Times New Roman" w:hAnsi="Times New Roman" w:eastAsia="Times New Roman"/>
          <w:w w:val="95"/>
        </w:rPr>
        <w:t>49.7%</w:t>
      </w:r>
      <w:r>
        <w:rPr>
          <w:w w:val="95"/>
        </w:rPr>
        <w:t>，通过积极宣传有</w:t>
      </w:r>
      <w:r>
        <w:t>效提升了用人单位依法履行法律义务的意识。</w:t>
      </w:r>
    </w:p>
    <w:p>
      <w:pPr>
        <w:pStyle w:val="5"/>
        <w:spacing w:line="491" w:lineRule="exact"/>
      </w:pPr>
      <w:r>
        <w:t>4、全力做好疫情防控工作</w:t>
      </w:r>
    </w:p>
    <w:p>
      <w:pPr>
        <w:pStyle w:val="6"/>
        <w:spacing w:before="141" w:line="364" w:lineRule="auto"/>
        <w:ind w:right="1485" w:firstLine="640"/>
        <w:jc w:val="both"/>
      </w:pPr>
      <w:r>
        <w:rPr>
          <w:w w:val="95"/>
        </w:rPr>
        <w:t>一是积极开展疫情防控宣传。及时向基层残联和残疾人</w:t>
      </w:r>
      <w:r>
        <w:rPr>
          <w:spacing w:val="1"/>
          <w:w w:val="95"/>
        </w:rPr>
        <w:t xml:space="preserve"> </w:t>
      </w:r>
      <w:r>
        <w:rPr>
          <w:w w:val="95"/>
        </w:rPr>
        <w:t>朋友传达防控部署要求和防控知识，发动基层残疾人工作者</w:t>
      </w:r>
      <w:r>
        <w:rPr>
          <w:spacing w:val="1"/>
          <w:w w:val="95"/>
        </w:rPr>
        <w:t xml:space="preserve"> </w:t>
      </w:r>
      <w:r>
        <w:rPr>
          <w:w w:val="95"/>
        </w:rPr>
        <w:t>参与疫情防疫，做好残疾人心理疏导。残协专委廖利、志愿</w:t>
      </w:r>
      <w:r>
        <w:rPr>
          <w:spacing w:val="1"/>
          <w:w w:val="95"/>
        </w:rPr>
        <w:t xml:space="preserve"> </w:t>
      </w:r>
      <w:r>
        <w:rPr>
          <w:w w:val="95"/>
        </w:rPr>
        <w:t>者钟云湘的疫情防控事迹，被自贡电视台、日报采访报道。</w:t>
      </w:r>
      <w:r>
        <w:rPr>
          <w:spacing w:val="1"/>
          <w:w w:val="95"/>
        </w:rPr>
        <w:t xml:space="preserve"> </w:t>
      </w:r>
      <w:r>
        <w:rPr>
          <w:w w:val="95"/>
        </w:rPr>
        <w:t>二是帮扶中小微企业共渡难关。积极开展残疾人就业保障金</w:t>
      </w:r>
      <w:r>
        <w:rPr>
          <w:spacing w:val="1"/>
          <w:w w:val="95"/>
        </w:rPr>
        <w:t xml:space="preserve"> </w:t>
      </w:r>
      <w:r>
        <w:rPr>
          <w:w w:val="95"/>
        </w:rPr>
        <w:t>征收宣传、审核。全面落实市政府办《关于打赢新型冠状病</w:t>
      </w:r>
      <w:r>
        <w:rPr>
          <w:spacing w:val="1"/>
          <w:w w:val="95"/>
        </w:rPr>
        <w:t xml:space="preserve"> </w:t>
      </w:r>
      <w:r>
        <w:rPr>
          <w:w w:val="95"/>
        </w:rPr>
        <w:t>毒肺炎防控阻击战支持中小微企业共渡难关的十条措施》的</w:t>
      </w:r>
      <w:r>
        <w:rPr>
          <w:spacing w:val="1"/>
          <w:w w:val="95"/>
        </w:rPr>
        <w:t xml:space="preserve"> </w:t>
      </w:r>
      <w:r>
        <w:rPr>
          <w:spacing w:val="7"/>
          <w:w w:val="95"/>
        </w:rPr>
        <w:t xml:space="preserve">通知要求，为我区 </w:t>
      </w:r>
      <w:r>
        <w:rPr>
          <w:rFonts w:ascii="Times New Roman" w:eastAsia="Times New Roman"/>
          <w:w w:val="95"/>
        </w:rPr>
        <w:t>13</w:t>
      </w:r>
      <w:r>
        <w:rPr>
          <w:rFonts w:ascii="Times New Roman" w:eastAsia="Times New Roman"/>
          <w:spacing w:val="65"/>
          <w:w w:val="95"/>
        </w:rPr>
        <w:t xml:space="preserve"> </w:t>
      </w:r>
      <w:r>
        <w:rPr>
          <w:w w:val="95"/>
        </w:rPr>
        <w:t>家受新冠疫情影响的小微企业（</w:t>
      </w:r>
      <w:r>
        <w:rPr>
          <w:rFonts w:ascii="Times New Roman" w:eastAsia="Times New Roman"/>
          <w:w w:val="95"/>
        </w:rPr>
        <w:t>30</w:t>
      </w:r>
      <w:r>
        <w:rPr>
          <w:rFonts w:ascii="Times New Roman" w:eastAsia="Times New Roman"/>
          <w:spacing w:val="59"/>
          <w:w w:val="95"/>
        </w:rPr>
        <w:t xml:space="preserve"> </w:t>
      </w:r>
      <w:r>
        <w:rPr>
          <w:w w:val="95"/>
        </w:rPr>
        <w:t>人以下）审核减免了残疾人就业保障金，帮助企业共渡难关。</w:t>
      </w:r>
      <w:r>
        <w:rPr>
          <w:spacing w:val="1"/>
          <w:w w:val="95"/>
        </w:rPr>
        <w:t xml:space="preserve"> </w:t>
      </w:r>
      <w:r>
        <w:rPr>
          <w:w w:val="95"/>
        </w:rPr>
        <w:t>三是全力参与基层一线防控。积极争取防疫物资送到基层残</w:t>
      </w:r>
      <w:r>
        <w:rPr>
          <w:spacing w:val="1"/>
          <w:w w:val="95"/>
        </w:rPr>
        <w:t xml:space="preserve"> </w:t>
      </w:r>
      <w:r>
        <w:rPr>
          <w:w w:val="95"/>
        </w:rPr>
        <w:t>联和部分残疾人手中。及时通知辖区康复机构、盲人按摩店</w:t>
      </w:r>
    </w:p>
    <w:p>
      <w:pPr>
        <w:spacing w:after="0" w:line="364" w:lineRule="auto"/>
        <w:jc w:val="both"/>
        <w:sectPr>
          <w:pgSz w:w="11910" w:h="16840"/>
          <w:pgMar w:top="1500" w:right="300" w:bottom="1160" w:left="1060" w:header="0" w:footer="975" w:gutter="0"/>
          <w:cols w:space="720" w:num="1"/>
        </w:sectPr>
      </w:pPr>
    </w:p>
    <w:p>
      <w:pPr>
        <w:pStyle w:val="6"/>
        <w:spacing w:before="30" w:line="364" w:lineRule="auto"/>
        <w:ind w:right="1497"/>
      </w:pPr>
      <w:r>
        <w:rPr>
          <w:w w:val="95"/>
        </w:rPr>
        <w:t>暂停营业并加强监督。坚持值班值守，抽调大部分人员到社</w:t>
      </w:r>
      <w:r>
        <w:rPr>
          <w:spacing w:val="1"/>
          <w:w w:val="95"/>
        </w:rPr>
        <w:t xml:space="preserve"> </w:t>
      </w:r>
      <w:r>
        <w:t>区一线参加疫情防控。</w:t>
      </w:r>
    </w:p>
    <w:p>
      <w:pPr>
        <w:pStyle w:val="5"/>
        <w:spacing w:line="484" w:lineRule="exact"/>
      </w:pPr>
      <w:r>
        <w:t>5、决战决胜脱贫攻坚</w:t>
      </w:r>
    </w:p>
    <w:p>
      <w:pPr>
        <w:pStyle w:val="6"/>
        <w:spacing w:before="141"/>
        <w:ind w:left="1380"/>
        <w:jc w:val="both"/>
      </w:pPr>
      <w:r>
        <w:rPr>
          <w:w w:val="95"/>
        </w:rPr>
        <w:t>一是落实政策“输血”。为</w:t>
      </w:r>
      <w:r>
        <w:rPr>
          <w:spacing w:val="182"/>
        </w:rPr>
        <w:t xml:space="preserve"> </w:t>
      </w:r>
      <w:r>
        <w:rPr>
          <w:rFonts w:ascii="Times New Roman" w:hAnsi="Times New Roman" w:eastAsia="Times New Roman"/>
          <w:w w:val="95"/>
        </w:rPr>
        <w:t>11</w:t>
      </w:r>
      <w:r>
        <w:rPr>
          <w:rFonts w:ascii="Times New Roman" w:hAnsi="Times New Roman" w:eastAsia="Times New Roman"/>
          <w:spacing w:val="77"/>
        </w:rPr>
        <w:t xml:space="preserve">  </w:t>
      </w:r>
      <w:r>
        <w:rPr>
          <w:w w:val="95"/>
        </w:rPr>
        <w:t>名建档立卡残疾人发放</w:t>
      </w:r>
    </w:p>
    <w:p>
      <w:pPr>
        <w:pStyle w:val="6"/>
        <w:spacing w:before="214" w:line="364" w:lineRule="auto"/>
        <w:ind w:right="1485"/>
        <w:jc w:val="both"/>
      </w:pPr>
      <w:r>
        <w:rPr>
          <w:w w:val="95"/>
        </w:rPr>
        <w:t xml:space="preserve">了扶贫对象生活费补贴 </w:t>
      </w:r>
      <w:r>
        <w:rPr>
          <w:rFonts w:ascii="Times New Roman" w:hAnsi="Times New Roman" w:eastAsia="Times New Roman"/>
          <w:w w:val="95"/>
        </w:rPr>
        <w:t>1.79</w:t>
      </w:r>
      <w:r>
        <w:rPr>
          <w:rFonts w:ascii="Times New Roman" w:hAnsi="Times New Roman" w:eastAsia="Times New Roman"/>
          <w:spacing w:val="72"/>
          <w:w w:val="95"/>
        </w:rPr>
        <w:t xml:space="preserve"> </w:t>
      </w:r>
      <w:r>
        <w:rPr>
          <w:w w:val="95"/>
        </w:rPr>
        <w:t xml:space="preserve">万元。筹资 </w:t>
      </w:r>
      <w:r>
        <w:rPr>
          <w:rFonts w:ascii="Times New Roman" w:hAnsi="Times New Roman" w:eastAsia="Times New Roman"/>
          <w:w w:val="95"/>
        </w:rPr>
        <w:t>12</w:t>
      </w:r>
      <w:r>
        <w:rPr>
          <w:rFonts w:ascii="Times New Roman" w:hAnsi="Times New Roman" w:eastAsia="Times New Roman"/>
          <w:spacing w:val="73"/>
          <w:w w:val="95"/>
        </w:rPr>
        <w:t xml:space="preserve"> </w:t>
      </w:r>
      <w:r>
        <w:rPr>
          <w:w w:val="95"/>
        </w:rPr>
        <w:t xml:space="preserve">万元，为 </w:t>
      </w:r>
      <w:r>
        <w:rPr>
          <w:rFonts w:ascii="Times New Roman" w:hAnsi="Times New Roman" w:eastAsia="Times New Roman"/>
          <w:w w:val="95"/>
        </w:rPr>
        <w:t>200</w:t>
      </w:r>
      <w:r>
        <w:rPr>
          <w:rFonts w:ascii="Times New Roman" w:hAnsi="Times New Roman" w:eastAsia="Times New Roman"/>
          <w:spacing w:val="69"/>
          <w:w w:val="95"/>
        </w:rPr>
        <w:t xml:space="preserve"> </w:t>
      </w:r>
      <w:r>
        <w:rPr>
          <w:w w:val="95"/>
        </w:rPr>
        <w:t>名贫困残疾人购买居家托养服务。开展“温暖万家行”活动，</w:t>
      </w:r>
      <w:r>
        <w:rPr>
          <w:spacing w:val="1"/>
          <w:w w:val="95"/>
        </w:rPr>
        <w:t xml:space="preserve"> </w:t>
      </w:r>
      <w:r>
        <w:rPr>
          <w:spacing w:val="13"/>
          <w:w w:val="95"/>
        </w:rPr>
        <w:t xml:space="preserve">为 </w:t>
      </w:r>
      <w:r>
        <w:rPr>
          <w:rFonts w:ascii="Times New Roman" w:hAnsi="Times New Roman" w:eastAsia="Times New Roman"/>
          <w:w w:val="95"/>
        </w:rPr>
        <w:t>438</w:t>
      </w:r>
      <w:r>
        <w:rPr>
          <w:rFonts w:ascii="Times New Roman" w:hAnsi="Times New Roman" w:eastAsia="Times New Roman"/>
          <w:spacing w:val="98"/>
        </w:rPr>
        <w:t xml:space="preserve"> </w:t>
      </w:r>
      <w:r>
        <w:rPr>
          <w:spacing w:val="2"/>
          <w:w w:val="95"/>
        </w:rPr>
        <w:t xml:space="preserve">名贫困残疾人送去了 </w:t>
      </w:r>
      <w:r>
        <w:rPr>
          <w:rFonts w:ascii="Times New Roman" w:hAnsi="Times New Roman" w:eastAsia="Times New Roman"/>
          <w:w w:val="95"/>
        </w:rPr>
        <w:t>9.26</w:t>
      </w:r>
      <w:r>
        <w:rPr>
          <w:rFonts w:ascii="Times New Roman" w:hAnsi="Times New Roman" w:eastAsia="Times New Roman"/>
          <w:spacing w:val="98"/>
        </w:rPr>
        <w:t xml:space="preserve"> </w:t>
      </w:r>
      <w:r>
        <w:rPr>
          <w:spacing w:val="-10"/>
          <w:w w:val="95"/>
        </w:rPr>
        <w:t>万元慰问金和慰问品。二是</w:t>
      </w:r>
    </w:p>
    <w:p>
      <w:pPr>
        <w:pStyle w:val="6"/>
        <w:spacing w:before="2"/>
        <w:jc w:val="both"/>
      </w:pPr>
      <w:r>
        <w:rPr>
          <w:w w:val="95"/>
        </w:rPr>
        <w:t>搭建平台“造血”。投入资金</w:t>
      </w:r>
      <w:r>
        <w:rPr>
          <w:spacing w:val="196"/>
        </w:rPr>
        <w:t xml:space="preserve"> </w:t>
      </w:r>
      <w:r>
        <w:rPr>
          <w:rFonts w:ascii="Times New Roman" w:hAnsi="Times New Roman" w:eastAsia="Times New Roman"/>
          <w:w w:val="95"/>
        </w:rPr>
        <w:t>15</w:t>
      </w:r>
      <w:r>
        <w:rPr>
          <w:rFonts w:ascii="Times New Roman" w:hAnsi="Times New Roman" w:eastAsia="Times New Roman"/>
          <w:spacing w:val="90"/>
        </w:rPr>
        <w:t xml:space="preserve">  </w:t>
      </w:r>
      <w:r>
        <w:rPr>
          <w:w w:val="95"/>
        </w:rPr>
        <w:t>万元开展农村残疾人种养</w:t>
      </w:r>
    </w:p>
    <w:p>
      <w:pPr>
        <w:pStyle w:val="6"/>
        <w:spacing w:before="214"/>
        <w:jc w:val="both"/>
      </w:pPr>
      <w:r>
        <w:rPr>
          <w:spacing w:val="3"/>
          <w:w w:val="95"/>
        </w:rPr>
        <w:t xml:space="preserve">殖技术培训 </w:t>
      </w:r>
      <w:r>
        <w:rPr>
          <w:rFonts w:ascii="Times New Roman" w:eastAsia="Times New Roman"/>
          <w:w w:val="95"/>
        </w:rPr>
        <w:t>4</w:t>
      </w:r>
      <w:r>
        <w:rPr>
          <w:rFonts w:ascii="Times New Roman" w:eastAsia="Times New Roman"/>
          <w:spacing w:val="94"/>
        </w:rPr>
        <w:t xml:space="preserve"> </w:t>
      </w:r>
      <w:r>
        <w:rPr>
          <w:spacing w:val="5"/>
          <w:w w:val="95"/>
        </w:rPr>
        <w:t xml:space="preserve">期，为 </w:t>
      </w:r>
      <w:r>
        <w:rPr>
          <w:rFonts w:ascii="Times New Roman" w:eastAsia="Times New Roman"/>
          <w:w w:val="95"/>
        </w:rPr>
        <w:t>300</w:t>
      </w:r>
      <w:r>
        <w:rPr>
          <w:rFonts w:ascii="Times New Roman" w:eastAsia="Times New Roman"/>
          <w:spacing w:val="93"/>
        </w:rPr>
        <w:t xml:space="preserve"> </w:t>
      </w:r>
      <w:r>
        <w:rPr>
          <w:w w:val="95"/>
        </w:rPr>
        <w:t>名培训对象发放鱼苗、树苗和化肥</w:t>
      </w:r>
    </w:p>
    <w:p>
      <w:pPr>
        <w:pStyle w:val="6"/>
        <w:spacing w:before="214" w:line="364" w:lineRule="auto"/>
        <w:ind w:right="1485"/>
        <w:jc w:val="both"/>
      </w:pPr>
      <w:r>
        <w:rPr>
          <w:spacing w:val="2"/>
          <w:w w:val="95"/>
        </w:rPr>
        <w:t xml:space="preserve">等物资。落实资金 </w:t>
      </w:r>
      <w:r>
        <w:rPr>
          <w:rFonts w:ascii="Times New Roman" w:hAnsi="Times New Roman" w:eastAsia="Times New Roman"/>
          <w:w w:val="95"/>
        </w:rPr>
        <w:t>4</w:t>
      </w:r>
      <w:r>
        <w:rPr>
          <w:rFonts w:ascii="Times New Roman" w:hAnsi="Times New Roman" w:eastAsia="Times New Roman"/>
          <w:spacing w:val="20"/>
          <w:w w:val="95"/>
        </w:rPr>
        <w:t xml:space="preserve"> </w:t>
      </w:r>
      <w:r>
        <w:rPr>
          <w:spacing w:val="4"/>
          <w:w w:val="95"/>
        </w:rPr>
        <w:t xml:space="preserve">万元扶持 </w:t>
      </w:r>
      <w:r>
        <w:rPr>
          <w:rFonts w:ascii="Times New Roman" w:hAnsi="Times New Roman" w:eastAsia="Times New Roman"/>
          <w:w w:val="95"/>
        </w:rPr>
        <w:t>400</w:t>
      </w:r>
      <w:r>
        <w:rPr>
          <w:rFonts w:ascii="Times New Roman" w:hAnsi="Times New Roman" w:eastAsia="Times New Roman"/>
          <w:spacing w:val="20"/>
          <w:w w:val="95"/>
        </w:rPr>
        <w:t xml:space="preserve"> </w:t>
      </w:r>
      <w:r>
        <w:rPr>
          <w:w w:val="95"/>
        </w:rPr>
        <w:t>名农村残疾人发展生产。三是督查整改“活血”。开展“一卡通”专项治理和建档立</w:t>
      </w:r>
      <w:r>
        <w:rPr>
          <w:spacing w:val="1"/>
          <w:w w:val="95"/>
        </w:rPr>
        <w:t xml:space="preserve"> </w:t>
      </w:r>
      <w:r>
        <w:rPr>
          <w:w w:val="95"/>
        </w:rPr>
        <w:t>卡贫困户“回头查回头改”问题整改。组织鉴定医院上门集</w:t>
      </w:r>
      <w:r>
        <w:rPr>
          <w:spacing w:val="1"/>
          <w:w w:val="95"/>
        </w:rPr>
        <w:t xml:space="preserve"> </w:t>
      </w:r>
      <w:r>
        <w:rPr>
          <w:w w:val="95"/>
        </w:rPr>
        <w:t>中为</w:t>
      </w:r>
      <w:r>
        <w:rPr>
          <w:spacing w:val="189"/>
        </w:rPr>
        <w:t xml:space="preserve"> </w:t>
      </w:r>
      <w:r>
        <w:rPr>
          <w:w w:val="95"/>
        </w:rPr>
        <w:t>27</w:t>
      </w:r>
      <w:r>
        <w:rPr>
          <w:spacing w:val="185"/>
        </w:rPr>
        <w:t xml:space="preserve"> </w:t>
      </w:r>
      <w:r>
        <w:rPr>
          <w:w w:val="95"/>
        </w:rPr>
        <w:t>名建档立卡贫困户现场残情鉴定。入户进行政策和</w:t>
      </w:r>
    </w:p>
    <w:p>
      <w:pPr>
        <w:pStyle w:val="6"/>
        <w:spacing w:before="4"/>
        <w:jc w:val="both"/>
      </w:pPr>
      <w:r>
        <w:rPr>
          <w:spacing w:val="5"/>
          <w:w w:val="95"/>
        </w:rPr>
        <w:t xml:space="preserve">办证宣传，动员 </w:t>
      </w:r>
      <w:r>
        <w:rPr>
          <w:w w:val="95"/>
        </w:rPr>
        <w:t>20 名贫困残疾人新办理残疾证。</w:t>
      </w:r>
    </w:p>
    <w:p>
      <w:pPr>
        <w:pStyle w:val="5"/>
        <w:spacing w:before="108"/>
      </w:pPr>
      <w:r>
        <w:t>6、全面完成各项残疾人民生任务</w:t>
      </w:r>
    </w:p>
    <w:p>
      <w:pPr>
        <w:pStyle w:val="6"/>
        <w:spacing w:before="141" w:line="364" w:lineRule="auto"/>
        <w:ind w:right="1500" w:firstLine="640"/>
        <w:jc w:val="both"/>
      </w:pPr>
      <w:r>
        <w:rPr>
          <w:spacing w:val="-8"/>
          <w:w w:val="95"/>
        </w:rPr>
        <w:t xml:space="preserve">一是残疾人康复服务。筹资 </w:t>
      </w:r>
      <w:r>
        <w:rPr>
          <w:rFonts w:ascii="Times New Roman" w:eastAsia="Times New Roman"/>
          <w:w w:val="95"/>
        </w:rPr>
        <w:t>38.10</w:t>
      </w:r>
      <w:r>
        <w:rPr>
          <w:rFonts w:ascii="Times New Roman" w:eastAsia="Times New Roman"/>
          <w:spacing w:val="11"/>
          <w:w w:val="95"/>
        </w:rPr>
        <w:t xml:space="preserve"> </w:t>
      </w:r>
      <w:r>
        <w:rPr>
          <w:spacing w:val="3"/>
          <w:w w:val="95"/>
        </w:rPr>
        <w:t xml:space="preserve">万元为 </w:t>
      </w:r>
      <w:r>
        <w:rPr>
          <w:rFonts w:ascii="Times New Roman" w:eastAsia="Times New Roman"/>
          <w:w w:val="95"/>
        </w:rPr>
        <w:t>32</w:t>
      </w:r>
      <w:r>
        <w:rPr>
          <w:rFonts w:ascii="Times New Roman" w:eastAsia="Times New Roman"/>
          <w:spacing w:val="15"/>
          <w:w w:val="95"/>
        </w:rPr>
        <w:t xml:space="preserve"> </w:t>
      </w:r>
      <w:r>
        <w:rPr>
          <w:w w:val="95"/>
        </w:rPr>
        <w:t>名残疾儿童</w:t>
      </w:r>
      <w:r>
        <w:rPr>
          <w:spacing w:val="5"/>
          <w:w w:val="95"/>
        </w:rPr>
        <w:t xml:space="preserve">提供了康复救助。组织 </w:t>
      </w:r>
      <w:r>
        <w:rPr>
          <w:rFonts w:ascii="Times New Roman" w:eastAsia="Times New Roman"/>
          <w:w w:val="95"/>
        </w:rPr>
        <w:t>5</w:t>
      </w:r>
      <w:r>
        <w:rPr>
          <w:rFonts w:ascii="Times New Roman" w:eastAsia="Times New Roman"/>
          <w:spacing w:val="2"/>
          <w:w w:val="95"/>
        </w:rPr>
        <w:t xml:space="preserve"> </w:t>
      </w:r>
      <w:r>
        <w:rPr>
          <w:w w:val="95"/>
        </w:rPr>
        <w:t>名盲人参加定向行走训练，</w:t>
      </w:r>
      <w:r>
        <w:rPr>
          <w:rFonts w:ascii="Times New Roman" w:eastAsia="Times New Roman"/>
          <w:w w:val="95"/>
        </w:rPr>
        <w:t>3</w:t>
      </w:r>
      <w:r>
        <w:rPr>
          <w:rFonts w:ascii="Times New Roman" w:eastAsia="Times New Roman"/>
          <w:spacing w:val="69"/>
          <w:w w:val="95"/>
        </w:rPr>
        <w:t xml:space="preserve"> </w:t>
      </w:r>
      <w:r>
        <w:rPr>
          <w:w w:val="95"/>
        </w:rPr>
        <w:t>名残</w:t>
      </w:r>
      <w:r>
        <w:rPr>
          <w:spacing w:val="2"/>
          <w:w w:val="95"/>
        </w:rPr>
        <w:t xml:space="preserve">疾人盲人按摩培训。为 </w:t>
      </w:r>
      <w:r>
        <w:rPr>
          <w:rFonts w:ascii="Times New Roman" w:eastAsia="Times New Roman"/>
          <w:w w:val="95"/>
        </w:rPr>
        <w:t>160</w:t>
      </w:r>
      <w:r>
        <w:rPr>
          <w:rFonts w:ascii="Times New Roman" w:eastAsia="Times New Roman"/>
          <w:spacing w:val="89"/>
        </w:rPr>
        <w:t xml:space="preserve"> </w:t>
      </w:r>
      <w:r>
        <w:rPr>
          <w:spacing w:val="2"/>
          <w:w w:val="95"/>
        </w:rPr>
        <w:t xml:space="preserve">名贫困精神病患者发放了 </w:t>
      </w:r>
      <w:r>
        <w:rPr>
          <w:rFonts w:ascii="Times New Roman" w:eastAsia="Times New Roman"/>
          <w:w w:val="95"/>
        </w:rPr>
        <w:t>8</w:t>
      </w:r>
      <w:r>
        <w:rPr>
          <w:rFonts w:ascii="Times New Roman" w:eastAsia="Times New Roman"/>
          <w:spacing w:val="93"/>
        </w:rPr>
        <w:t xml:space="preserve"> </w:t>
      </w:r>
      <w:r>
        <w:rPr>
          <w:w w:val="95"/>
        </w:rPr>
        <w:t>万元</w:t>
      </w:r>
    </w:p>
    <w:p>
      <w:pPr>
        <w:pStyle w:val="6"/>
        <w:spacing w:before="3"/>
        <w:jc w:val="both"/>
      </w:pPr>
      <w:r>
        <w:rPr>
          <w:spacing w:val="13"/>
          <w:w w:val="95"/>
        </w:rPr>
        <w:t xml:space="preserve">门诊服药救助。为 </w:t>
      </w:r>
      <w:r>
        <w:rPr>
          <w:rFonts w:ascii="Times New Roman" w:eastAsia="Times New Roman"/>
          <w:w w:val="95"/>
        </w:rPr>
        <w:t>494</w:t>
      </w:r>
      <w:r>
        <w:rPr>
          <w:rFonts w:ascii="Times New Roman" w:eastAsia="Times New Roman"/>
          <w:spacing w:val="187"/>
        </w:rPr>
        <w:t xml:space="preserve"> </w:t>
      </w:r>
      <w:r>
        <w:rPr>
          <w:w w:val="95"/>
        </w:rPr>
        <w:t>名残疾人适配辅助器具。向市残联争</w:t>
      </w:r>
    </w:p>
    <w:p>
      <w:pPr>
        <w:pStyle w:val="6"/>
        <w:spacing w:before="214"/>
        <w:jc w:val="both"/>
      </w:pPr>
      <w:r>
        <w:rPr>
          <w:spacing w:val="10"/>
          <w:w w:val="95"/>
        </w:rPr>
        <w:t xml:space="preserve">取资金 </w:t>
      </w:r>
      <w:r>
        <w:rPr>
          <w:rFonts w:ascii="Times New Roman" w:eastAsia="Times New Roman"/>
          <w:w w:val="95"/>
        </w:rPr>
        <w:t>1.8</w:t>
      </w:r>
      <w:r>
        <w:rPr>
          <w:rFonts w:ascii="Times New Roman" w:eastAsia="Times New Roman"/>
          <w:spacing w:val="111"/>
        </w:rPr>
        <w:t xml:space="preserve"> </w:t>
      </w:r>
      <w:r>
        <w:rPr>
          <w:spacing w:val="8"/>
          <w:w w:val="95"/>
        </w:rPr>
        <w:t xml:space="preserve">万元，为 </w:t>
      </w:r>
      <w:r>
        <w:rPr>
          <w:rFonts w:ascii="Times New Roman" w:eastAsia="Times New Roman"/>
          <w:w w:val="95"/>
        </w:rPr>
        <w:t>6</w:t>
      </w:r>
      <w:r>
        <w:rPr>
          <w:rFonts w:ascii="Times New Roman" w:eastAsia="Times New Roman"/>
          <w:spacing w:val="111"/>
        </w:rPr>
        <w:t xml:space="preserve"> </w:t>
      </w:r>
      <w:r>
        <w:rPr>
          <w:w w:val="95"/>
        </w:rPr>
        <w:t>名听力残疾人免费安装助听器。二是</w:t>
      </w:r>
    </w:p>
    <w:p>
      <w:pPr>
        <w:pStyle w:val="6"/>
        <w:spacing w:before="214"/>
        <w:jc w:val="both"/>
        <w:rPr>
          <w:rFonts w:ascii="Times New Roman" w:hAnsi="Times New Roman" w:eastAsia="Times New Roman"/>
        </w:rPr>
      </w:pPr>
      <w:r>
        <w:rPr>
          <w:spacing w:val="17"/>
          <w:w w:val="95"/>
        </w:rPr>
        <w:t xml:space="preserve">残疾人教育就业。“三残”儿童入学率达 </w:t>
      </w:r>
      <w:r>
        <w:rPr>
          <w:rFonts w:ascii="Times New Roman" w:hAnsi="Times New Roman" w:eastAsia="Times New Roman"/>
          <w:w w:val="95"/>
        </w:rPr>
        <w:t>97.98%</w:t>
      </w:r>
      <w:r>
        <w:rPr>
          <w:spacing w:val="48"/>
          <w:w w:val="95"/>
        </w:rPr>
        <w:t xml:space="preserve">。为 </w:t>
      </w:r>
      <w:r>
        <w:rPr>
          <w:rFonts w:ascii="Times New Roman" w:hAnsi="Times New Roman" w:eastAsia="Times New Roman"/>
          <w:w w:val="95"/>
        </w:rPr>
        <w:t>135</w:t>
      </w:r>
    </w:p>
    <w:p>
      <w:pPr>
        <w:pStyle w:val="6"/>
        <w:spacing w:before="214"/>
        <w:jc w:val="both"/>
      </w:pPr>
      <w:r>
        <w:rPr>
          <w:w w:val="95"/>
        </w:rPr>
        <w:t>名人次特校学生和</w:t>
      </w:r>
      <w:r>
        <w:rPr>
          <w:spacing w:val="189"/>
        </w:rPr>
        <w:t xml:space="preserve"> </w:t>
      </w:r>
      <w:r>
        <w:rPr>
          <w:rFonts w:ascii="Times New Roman" w:eastAsia="Times New Roman"/>
          <w:w w:val="95"/>
        </w:rPr>
        <w:t>13</w:t>
      </w:r>
      <w:r>
        <w:rPr>
          <w:rFonts w:ascii="Times New Roman" w:eastAsia="Times New Roman"/>
          <w:spacing w:val="92"/>
        </w:rPr>
        <w:t xml:space="preserve">  </w:t>
      </w:r>
      <w:r>
        <w:rPr>
          <w:w w:val="95"/>
        </w:rPr>
        <w:t>名残疾大学生及残疾人子女发放了补</w:t>
      </w:r>
    </w:p>
    <w:p>
      <w:pPr>
        <w:spacing w:after="0"/>
        <w:jc w:val="both"/>
        <w:sectPr>
          <w:pgSz w:w="11910" w:h="16840"/>
          <w:pgMar w:top="1500" w:right="300" w:bottom="1160" w:left="1060" w:header="0" w:footer="975" w:gutter="0"/>
          <w:cols w:space="720" w:num="1"/>
        </w:sectPr>
      </w:pPr>
    </w:p>
    <w:p>
      <w:pPr>
        <w:pStyle w:val="6"/>
        <w:spacing w:before="50"/>
        <w:jc w:val="both"/>
        <w:rPr>
          <w:rFonts w:ascii="Times New Roman" w:eastAsia="Times New Roman"/>
        </w:rPr>
      </w:pPr>
      <w:bookmarkStart w:id="5" w:name="_bookmark2"/>
      <w:bookmarkEnd w:id="5"/>
      <w:r>
        <w:rPr>
          <w:spacing w:val="26"/>
          <w:w w:val="95"/>
        </w:rPr>
        <w:t xml:space="preserve">助资金 </w:t>
      </w:r>
      <w:r>
        <w:rPr>
          <w:rFonts w:ascii="Times New Roman" w:eastAsia="Times New Roman"/>
          <w:w w:val="95"/>
        </w:rPr>
        <w:t>30.67</w:t>
      </w:r>
      <w:r>
        <w:rPr>
          <w:rFonts w:ascii="Times New Roman" w:eastAsia="Times New Roman"/>
          <w:spacing w:val="175"/>
        </w:rPr>
        <w:t xml:space="preserve"> </w:t>
      </w:r>
      <w:r>
        <w:rPr>
          <w:spacing w:val="5"/>
          <w:w w:val="95"/>
        </w:rPr>
        <w:t xml:space="preserve">万元。联合举办残疾人网上专场就业招聘会 </w:t>
      </w:r>
      <w:r>
        <w:rPr>
          <w:rFonts w:ascii="Times New Roman" w:eastAsia="Times New Roman"/>
          <w:w w:val="95"/>
        </w:rPr>
        <w:t>2</w:t>
      </w:r>
    </w:p>
    <w:p>
      <w:pPr>
        <w:pStyle w:val="6"/>
        <w:spacing w:before="214"/>
        <w:jc w:val="both"/>
      </w:pPr>
      <w:r>
        <w:rPr>
          <w:w w:val="95"/>
        </w:rPr>
        <w:t>次，残疾人与企业达成用工意向</w:t>
      </w:r>
      <w:r>
        <w:rPr>
          <w:spacing w:val="186"/>
        </w:rPr>
        <w:t xml:space="preserve"> </w:t>
      </w:r>
      <w:r>
        <w:rPr>
          <w:rFonts w:ascii="Times New Roman" w:eastAsia="Times New Roman"/>
          <w:w w:val="95"/>
        </w:rPr>
        <w:t>30</w:t>
      </w:r>
      <w:r>
        <w:rPr>
          <w:rFonts w:ascii="Times New Roman" w:eastAsia="Times New Roman"/>
          <w:spacing w:val="95"/>
        </w:rPr>
        <w:t xml:space="preserve">  </w:t>
      </w:r>
      <w:r>
        <w:rPr>
          <w:w w:val="95"/>
        </w:rPr>
        <w:t>余人次。开展按比例安</w:t>
      </w:r>
    </w:p>
    <w:p>
      <w:pPr>
        <w:pStyle w:val="6"/>
        <w:spacing w:before="214"/>
        <w:jc w:val="both"/>
      </w:pPr>
      <w:r>
        <w:rPr>
          <w:w w:val="95"/>
        </w:rPr>
        <w:t xml:space="preserve">置残疾人就业审核认定，安置残疾人就业 </w:t>
      </w:r>
      <w:r>
        <w:rPr>
          <w:rFonts w:ascii="Times New Roman" w:eastAsia="Times New Roman"/>
          <w:w w:val="95"/>
        </w:rPr>
        <w:t>63</w:t>
      </w:r>
      <w:r>
        <w:rPr>
          <w:rFonts w:ascii="Times New Roman" w:eastAsia="Times New Roman"/>
          <w:spacing w:val="74"/>
          <w:w w:val="95"/>
        </w:rPr>
        <w:t xml:space="preserve"> </w:t>
      </w:r>
      <w:r>
        <w:rPr>
          <w:spacing w:val="1"/>
          <w:w w:val="95"/>
        </w:rPr>
        <w:t xml:space="preserve">人。筹资 </w:t>
      </w:r>
      <w:r>
        <w:rPr>
          <w:rFonts w:ascii="Times New Roman" w:eastAsia="Times New Roman"/>
          <w:w w:val="95"/>
        </w:rPr>
        <w:t>2.5</w:t>
      </w:r>
      <w:r>
        <w:rPr>
          <w:rFonts w:ascii="Times New Roman" w:eastAsia="Times New Roman"/>
          <w:spacing w:val="74"/>
        </w:rPr>
        <w:t xml:space="preserve"> </w:t>
      </w:r>
      <w:r>
        <w:rPr>
          <w:w w:val="95"/>
        </w:rPr>
        <w:t>万</w:t>
      </w:r>
    </w:p>
    <w:p>
      <w:pPr>
        <w:pStyle w:val="6"/>
        <w:spacing w:before="214"/>
        <w:jc w:val="both"/>
      </w:pPr>
      <w:r>
        <w:rPr>
          <w:spacing w:val="41"/>
          <w:w w:val="95"/>
        </w:rPr>
        <w:t xml:space="preserve">元为 </w:t>
      </w:r>
      <w:r>
        <w:rPr>
          <w:rFonts w:ascii="Times New Roman" w:eastAsia="Times New Roman"/>
          <w:w w:val="95"/>
        </w:rPr>
        <w:t>50</w:t>
      </w:r>
      <w:r>
        <w:rPr>
          <w:rFonts w:ascii="Times New Roman" w:eastAsia="Times New Roman"/>
          <w:spacing w:val="194"/>
        </w:rPr>
        <w:t xml:space="preserve"> </w:t>
      </w:r>
      <w:r>
        <w:rPr>
          <w:w w:val="95"/>
        </w:rPr>
        <w:t>名实现居家灵活就业（创业）的残疾人发放了直补。</w:t>
      </w:r>
    </w:p>
    <w:p>
      <w:pPr>
        <w:pStyle w:val="6"/>
        <w:spacing w:before="214"/>
        <w:jc w:val="both"/>
      </w:pPr>
      <w:r>
        <w:rPr>
          <w:rFonts w:ascii="Times New Roman" w:eastAsia="Times New Roman"/>
        </w:rPr>
        <w:t>20</w:t>
      </w:r>
      <w:r>
        <w:rPr>
          <w:rFonts w:ascii="Times New Roman" w:eastAsia="Times New Roman"/>
          <w:spacing w:val="68"/>
        </w:rPr>
        <w:t xml:space="preserve"> </w:t>
      </w:r>
      <w:r>
        <w:t>名残疾人实现了个体就业，</w:t>
      </w:r>
      <w:r>
        <w:rPr>
          <w:rFonts w:ascii="Times New Roman" w:eastAsia="Times New Roman"/>
        </w:rPr>
        <w:t>27</w:t>
      </w:r>
      <w:r>
        <w:rPr>
          <w:rFonts w:ascii="Times New Roman" w:eastAsia="Times New Roman"/>
          <w:spacing w:val="68"/>
        </w:rPr>
        <w:t xml:space="preserve"> </w:t>
      </w:r>
      <w:r>
        <w:t>名残疾人在公益性岗位就</w:t>
      </w:r>
    </w:p>
    <w:p>
      <w:pPr>
        <w:pStyle w:val="6"/>
        <w:spacing w:before="214"/>
        <w:jc w:val="both"/>
      </w:pPr>
      <w:r>
        <w:rPr>
          <w:spacing w:val="5"/>
          <w:w w:val="95"/>
        </w:rPr>
        <w:t xml:space="preserve">业。三是残疾人文体宣传。向微信公众号共推送信息 </w:t>
      </w:r>
      <w:r>
        <w:rPr>
          <w:rFonts w:ascii="Times New Roman" w:eastAsia="Times New Roman"/>
          <w:w w:val="95"/>
        </w:rPr>
        <w:t>4</w:t>
      </w:r>
      <w:r>
        <w:rPr>
          <w:rFonts w:ascii="Times New Roman" w:eastAsia="Times New Roman"/>
          <w:spacing w:val="196"/>
        </w:rPr>
        <w:t xml:space="preserve"> </w:t>
      </w:r>
      <w:r>
        <w:rPr>
          <w:w w:val="95"/>
        </w:rPr>
        <w:t>条，</w:t>
      </w:r>
    </w:p>
    <w:p>
      <w:pPr>
        <w:pStyle w:val="6"/>
        <w:spacing w:before="214"/>
        <w:jc w:val="both"/>
      </w:pPr>
      <w:r>
        <w:rPr>
          <w:spacing w:val="2"/>
          <w:w w:val="95"/>
        </w:rPr>
        <w:t xml:space="preserve">门户网站共发布信息 </w:t>
      </w:r>
      <w:r>
        <w:rPr>
          <w:rFonts w:ascii="Times New Roman" w:hAnsi="Times New Roman" w:eastAsia="Times New Roman"/>
          <w:w w:val="95"/>
        </w:rPr>
        <w:t>5</w:t>
      </w:r>
      <w:r>
        <w:rPr>
          <w:rFonts w:ascii="Times New Roman" w:hAnsi="Times New Roman" w:eastAsia="Times New Roman"/>
          <w:spacing w:val="102"/>
        </w:rPr>
        <w:t xml:space="preserve"> </w:t>
      </w:r>
      <w:r>
        <w:rPr>
          <w:spacing w:val="-6"/>
          <w:w w:val="95"/>
        </w:rPr>
        <w:t>条，组织开展“爱耳日”、“助残日”</w:t>
      </w:r>
    </w:p>
    <w:p>
      <w:pPr>
        <w:pStyle w:val="6"/>
        <w:spacing w:before="214"/>
        <w:jc w:val="both"/>
      </w:pPr>
      <w:r>
        <w:rPr>
          <w:w w:val="95"/>
        </w:rPr>
        <w:t>等宣传义诊活动，为</w:t>
      </w:r>
      <w:r>
        <w:rPr>
          <w:spacing w:val="189"/>
        </w:rPr>
        <w:t xml:space="preserve"> </w:t>
      </w:r>
      <w:r>
        <w:rPr>
          <w:rFonts w:ascii="Times New Roman" w:eastAsia="Times New Roman"/>
          <w:w w:val="95"/>
        </w:rPr>
        <w:t>50</w:t>
      </w:r>
      <w:r>
        <w:rPr>
          <w:rFonts w:ascii="Times New Roman" w:eastAsia="Times New Roman"/>
          <w:spacing w:val="92"/>
        </w:rPr>
        <w:t xml:space="preserve">  </w:t>
      </w:r>
      <w:r>
        <w:rPr>
          <w:w w:val="95"/>
        </w:rPr>
        <w:t>余名残疾人进行义务就诊。为残疾</w:t>
      </w:r>
    </w:p>
    <w:p>
      <w:pPr>
        <w:pStyle w:val="6"/>
        <w:spacing w:before="214" w:line="364" w:lineRule="auto"/>
        <w:ind w:right="1485"/>
        <w:jc w:val="both"/>
      </w:pPr>
      <w:r>
        <w:rPr>
          <w:spacing w:val="11"/>
          <w:w w:val="95"/>
        </w:rPr>
        <w:t xml:space="preserve">人发放体育器材 </w:t>
      </w:r>
      <w:r>
        <w:rPr>
          <w:rFonts w:ascii="Times New Roman" w:eastAsia="Times New Roman"/>
          <w:w w:val="95"/>
        </w:rPr>
        <w:t>248</w:t>
      </w:r>
      <w:r>
        <w:rPr>
          <w:rFonts w:ascii="Times New Roman" w:eastAsia="Times New Roman"/>
          <w:spacing w:val="15"/>
          <w:w w:val="95"/>
        </w:rPr>
        <w:t xml:space="preserve"> </w:t>
      </w:r>
      <w:r>
        <w:rPr>
          <w:w w:val="95"/>
        </w:rPr>
        <w:t>具，使残疾人足不出门就可在家进行体</w:t>
      </w:r>
      <w:r>
        <w:rPr>
          <w:spacing w:val="-11"/>
          <w:w w:val="95"/>
        </w:rPr>
        <w:t>育锻炼。推荐的谢茂贵等六名残疾人先进事迹</w:t>
      </w:r>
      <w:r>
        <w:rPr>
          <w:rFonts w:ascii="Times New Roman" w:eastAsia="Times New Roman"/>
          <w:w w:val="95"/>
        </w:rPr>
        <w:t>,</w:t>
      </w:r>
      <w:r>
        <w:rPr>
          <w:w w:val="95"/>
        </w:rPr>
        <w:t>纳入市残联公</w:t>
      </w:r>
      <w:r>
        <w:rPr>
          <w:spacing w:val="1"/>
          <w:w w:val="95"/>
        </w:rPr>
        <w:t xml:space="preserve"> </w:t>
      </w:r>
      <w:r>
        <w:rPr>
          <w:w w:val="95"/>
        </w:rPr>
        <w:t>开印制《放飞梦想》一书，残疾人自强不息精神得到弘扬。</w:t>
      </w:r>
      <w:r>
        <w:rPr>
          <w:spacing w:val="1"/>
          <w:w w:val="95"/>
        </w:rPr>
        <w:t xml:space="preserve"> </w:t>
      </w:r>
      <w:r>
        <w:rPr>
          <w:spacing w:val="5"/>
          <w:w w:val="95"/>
        </w:rPr>
        <w:t xml:space="preserve">四是残疾人合法权益。为 </w:t>
      </w:r>
      <w:r>
        <w:rPr>
          <w:rFonts w:ascii="Times New Roman" w:eastAsia="Times New Roman"/>
          <w:w w:val="95"/>
        </w:rPr>
        <w:t>34</w:t>
      </w:r>
      <w:r>
        <w:rPr>
          <w:rFonts w:ascii="Times New Roman" w:eastAsia="Times New Roman"/>
          <w:spacing w:val="130"/>
        </w:rPr>
        <w:t xml:space="preserve"> </w:t>
      </w:r>
      <w:r>
        <w:rPr>
          <w:spacing w:val="6"/>
          <w:w w:val="95"/>
        </w:rPr>
        <w:t xml:space="preserve">名残疾人发放每人 </w:t>
      </w:r>
      <w:r>
        <w:rPr>
          <w:rFonts w:ascii="Times New Roman" w:eastAsia="Times New Roman"/>
          <w:w w:val="95"/>
        </w:rPr>
        <w:t>365</w:t>
      </w:r>
      <w:r>
        <w:rPr>
          <w:rFonts w:ascii="Times New Roman" w:eastAsia="Times New Roman"/>
          <w:spacing w:val="130"/>
        </w:rPr>
        <w:t xml:space="preserve"> </w:t>
      </w:r>
      <w:r>
        <w:rPr>
          <w:w w:val="95"/>
        </w:rPr>
        <w:t>元的代</w:t>
      </w:r>
    </w:p>
    <w:p>
      <w:pPr>
        <w:pStyle w:val="6"/>
        <w:spacing w:before="3" w:line="364" w:lineRule="auto"/>
        <w:ind w:right="1497"/>
        <w:jc w:val="both"/>
      </w:pPr>
      <w:r>
        <w:rPr>
          <w:spacing w:val="-7"/>
          <w:w w:val="95"/>
        </w:rPr>
        <w:t xml:space="preserve">步车燃油补贴。筹资 </w:t>
      </w:r>
      <w:r>
        <w:rPr>
          <w:rFonts w:ascii="Times New Roman" w:hAnsi="Times New Roman" w:eastAsia="Times New Roman"/>
          <w:w w:val="95"/>
        </w:rPr>
        <w:t>11.08</w:t>
      </w:r>
      <w:r>
        <w:rPr>
          <w:rFonts w:ascii="Times New Roman" w:hAnsi="Times New Roman" w:eastAsia="Times New Roman"/>
          <w:spacing w:val="15"/>
          <w:w w:val="95"/>
        </w:rPr>
        <w:t xml:space="preserve"> </w:t>
      </w:r>
      <w:r>
        <w:rPr>
          <w:spacing w:val="5"/>
          <w:w w:val="95"/>
        </w:rPr>
        <w:t xml:space="preserve">万元为 </w:t>
      </w:r>
      <w:r>
        <w:rPr>
          <w:rFonts w:ascii="Times New Roman" w:hAnsi="Times New Roman" w:eastAsia="Times New Roman"/>
          <w:w w:val="95"/>
        </w:rPr>
        <w:t>30</w:t>
      </w:r>
      <w:r>
        <w:rPr>
          <w:rFonts w:ascii="Times New Roman" w:hAnsi="Times New Roman" w:eastAsia="Times New Roman"/>
          <w:spacing w:val="14"/>
          <w:w w:val="95"/>
        </w:rPr>
        <w:t xml:space="preserve"> </w:t>
      </w:r>
      <w:r>
        <w:rPr>
          <w:w w:val="95"/>
        </w:rPr>
        <w:t>户农村建档立卡残疾人</w:t>
      </w:r>
      <w:r>
        <w:rPr>
          <w:spacing w:val="11"/>
          <w:w w:val="95"/>
        </w:rPr>
        <w:t>家庭实施无障碍改造。建立残疾人意外伤害保险制度，为</w:t>
      </w:r>
      <w:r>
        <w:rPr>
          <w:rFonts w:ascii="Times New Roman" w:hAnsi="Times New Roman" w:eastAsia="Times New Roman"/>
        </w:rPr>
        <w:t>6047</w:t>
      </w:r>
      <w:r>
        <w:rPr>
          <w:rFonts w:ascii="Times New Roman" w:hAnsi="Times New Roman" w:eastAsia="Times New Roman"/>
          <w:spacing w:val="4"/>
        </w:rPr>
        <w:t xml:space="preserve"> </w:t>
      </w:r>
      <w:r>
        <w:t>名持证残疾人购买意外伤害保险。五是残疾人组织建</w:t>
      </w:r>
      <w:r>
        <w:rPr>
          <w:w w:val="95"/>
        </w:rPr>
        <w:t>设。健全三级组织网络</w:t>
      </w:r>
      <w:r>
        <w:rPr>
          <w:rFonts w:ascii="Times New Roman" w:hAnsi="Times New Roman" w:eastAsia="Times New Roman"/>
          <w:w w:val="95"/>
        </w:rPr>
        <w:t>,</w:t>
      </w:r>
      <w:r>
        <w:rPr>
          <w:w w:val="95"/>
        </w:rPr>
        <w:t>各镇（街）、村（社）的配备了专干</w:t>
      </w:r>
      <w:r>
        <w:rPr>
          <w:spacing w:val="1"/>
          <w:w w:val="95"/>
        </w:rPr>
        <w:t xml:space="preserve"> 专委，兑现了劳务补贴。开展 </w:t>
      </w:r>
      <w:r>
        <w:rPr>
          <w:rFonts w:ascii="Times New Roman" w:hAnsi="Times New Roman" w:eastAsia="Times New Roman"/>
          <w:w w:val="95"/>
        </w:rPr>
        <w:t>4</w:t>
      </w:r>
      <w:r>
        <w:rPr>
          <w:rFonts w:ascii="Times New Roman" w:hAnsi="Times New Roman" w:eastAsia="Times New Roman"/>
          <w:spacing w:val="17"/>
          <w:w w:val="95"/>
        </w:rPr>
        <w:t xml:space="preserve"> </w:t>
      </w:r>
      <w:r>
        <w:rPr>
          <w:spacing w:val="9"/>
          <w:w w:val="95"/>
        </w:rPr>
        <w:t xml:space="preserve">期 </w:t>
      </w:r>
      <w:r>
        <w:rPr>
          <w:rFonts w:ascii="Times New Roman" w:hAnsi="Times New Roman" w:eastAsia="Times New Roman"/>
          <w:w w:val="95"/>
        </w:rPr>
        <w:t>120</w:t>
      </w:r>
      <w:r>
        <w:rPr>
          <w:rFonts w:ascii="Times New Roman" w:hAnsi="Times New Roman" w:eastAsia="Times New Roman"/>
          <w:spacing w:val="16"/>
          <w:w w:val="95"/>
        </w:rPr>
        <w:t xml:space="preserve"> </w:t>
      </w:r>
      <w:r>
        <w:rPr>
          <w:w w:val="95"/>
        </w:rPr>
        <w:t>余人次业务培训。加强残疾人证办理和换领证工作。持续放管服改革，设立残疾</w:t>
      </w:r>
      <w:r>
        <w:rPr>
          <w:spacing w:val="1"/>
          <w:w w:val="95"/>
        </w:rPr>
        <w:t xml:space="preserve"> </w:t>
      </w:r>
      <w:r>
        <w:rPr>
          <w:w w:val="95"/>
        </w:rPr>
        <w:t>人证办理“一站式”窗口，完善和规范了办证流程，简化了</w:t>
      </w:r>
      <w:r>
        <w:rPr>
          <w:spacing w:val="1"/>
          <w:w w:val="95"/>
        </w:rPr>
        <w:t xml:space="preserve"> </w:t>
      </w:r>
      <w:r>
        <w:rPr>
          <w:w w:val="95"/>
        </w:rPr>
        <w:t>程序，缩短了审核时限，让残疾人不出村（社）可以换领残</w:t>
      </w:r>
      <w:r>
        <w:rPr>
          <w:spacing w:val="1"/>
          <w:w w:val="95"/>
        </w:rPr>
        <w:t xml:space="preserve"> </w:t>
      </w:r>
      <w:r>
        <w:rPr>
          <w:w w:val="95"/>
        </w:rPr>
        <w:t>疾人证，方便了办换证残疾群众，全年新办和到期换领残疾</w:t>
      </w:r>
      <w:r>
        <w:rPr>
          <w:spacing w:val="1"/>
          <w:w w:val="95"/>
        </w:rPr>
        <w:t xml:space="preserve"> </w:t>
      </w:r>
      <w:r>
        <w:rPr>
          <w:spacing w:val="-24"/>
          <w:w w:val="95"/>
        </w:rPr>
        <w:t xml:space="preserve">人证 </w:t>
      </w:r>
      <w:r>
        <w:rPr>
          <w:rFonts w:ascii="Times New Roman" w:hAnsi="Times New Roman" w:eastAsia="Times New Roman"/>
          <w:w w:val="95"/>
        </w:rPr>
        <w:t>709</w:t>
      </w:r>
      <w:r>
        <w:rPr>
          <w:rFonts w:ascii="Times New Roman" w:hAnsi="Times New Roman" w:eastAsia="Times New Roman"/>
          <w:spacing w:val="3"/>
          <w:w w:val="95"/>
        </w:rPr>
        <w:t xml:space="preserve"> </w:t>
      </w:r>
      <w:r>
        <w:rPr>
          <w:w w:val="95"/>
        </w:rPr>
        <w:t>本。</w:t>
      </w:r>
    </w:p>
    <w:p>
      <w:pPr>
        <w:spacing w:after="0" w:line="364" w:lineRule="auto"/>
        <w:jc w:val="both"/>
        <w:sectPr>
          <w:pgSz w:w="11910" w:h="16840"/>
          <w:pgMar w:top="1480" w:right="300" w:bottom="1160" w:left="1060" w:header="0" w:footer="975" w:gutter="0"/>
          <w:cols w:space="720" w:num="1"/>
        </w:sectPr>
      </w:pPr>
    </w:p>
    <w:p>
      <w:pPr>
        <w:pStyle w:val="6"/>
        <w:spacing w:before="30"/>
        <w:ind w:left="1380"/>
        <w:outlineLvl w:val="1"/>
      </w:pPr>
      <w:bookmarkStart w:id="6" w:name="_Toc19648"/>
      <w:r>
        <w:t>二、机构设置</w:t>
      </w:r>
      <w:bookmarkEnd w:id="6"/>
    </w:p>
    <w:p>
      <w:pPr>
        <w:pStyle w:val="6"/>
        <w:spacing w:before="214"/>
        <w:ind w:left="1380"/>
      </w:pPr>
      <w:r>
        <w:rPr>
          <w:spacing w:val="-1"/>
        </w:rPr>
        <w:t xml:space="preserve">自贡市自流井区残疾人联合会下属二级单位 </w:t>
      </w:r>
      <w:r>
        <w:rPr>
          <w:rFonts w:ascii="Times New Roman" w:eastAsia="Times New Roman"/>
        </w:rPr>
        <w:t>0</w:t>
      </w:r>
      <w:r>
        <w:rPr>
          <w:rFonts w:ascii="Times New Roman" w:eastAsia="Times New Roman"/>
          <w:spacing w:val="-4"/>
        </w:rPr>
        <w:t xml:space="preserve"> </w:t>
      </w:r>
      <w:r>
        <w:rPr>
          <w:spacing w:val="-24"/>
        </w:rPr>
        <w:t>个，其中</w:t>
      </w:r>
    </w:p>
    <w:p>
      <w:pPr>
        <w:pStyle w:val="6"/>
        <w:spacing w:before="214"/>
      </w:pPr>
      <w:r>
        <w:rPr>
          <w:spacing w:val="-2"/>
        </w:rPr>
        <w:t xml:space="preserve">行政单位 </w:t>
      </w:r>
      <w:r>
        <w:rPr>
          <w:rFonts w:ascii="Times New Roman" w:eastAsia="Times New Roman"/>
        </w:rPr>
        <w:t>0</w:t>
      </w:r>
      <w:r>
        <w:rPr>
          <w:rFonts w:ascii="Times New Roman" w:eastAsia="Times New Roman"/>
          <w:spacing w:val="74"/>
        </w:rPr>
        <w:t xml:space="preserve"> </w:t>
      </w:r>
      <w:r>
        <w:rPr>
          <w:spacing w:val="-1"/>
        </w:rPr>
        <w:t xml:space="preserve">个，参照公务员法管理的事业单位 </w:t>
      </w:r>
      <w:r>
        <w:rPr>
          <w:rFonts w:ascii="Times New Roman" w:eastAsia="Times New Roman"/>
        </w:rPr>
        <w:t>1</w:t>
      </w:r>
      <w:r>
        <w:rPr>
          <w:rFonts w:ascii="Times New Roman" w:eastAsia="Times New Roman"/>
          <w:spacing w:val="73"/>
        </w:rPr>
        <w:t xml:space="preserve"> </w:t>
      </w:r>
      <w:r>
        <w:t>个，其他</w:t>
      </w:r>
    </w:p>
    <w:p>
      <w:pPr>
        <w:pStyle w:val="6"/>
        <w:spacing w:before="214" w:line="364" w:lineRule="auto"/>
        <w:ind w:right="1500"/>
      </w:pPr>
      <w:r>
        <w:rPr>
          <w:spacing w:val="25"/>
          <w:w w:val="95"/>
        </w:rPr>
        <w:t xml:space="preserve">事业单位 </w:t>
      </w:r>
      <w:r>
        <w:rPr>
          <w:rFonts w:ascii="Times New Roman" w:eastAsia="Times New Roman"/>
          <w:w w:val="95"/>
        </w:rPr>
        <w:t>0</w:t>
      </w:r>
      <w:r>
        <w:rPr>
          <w:rFonts w:ascii="Times New Roman" w:eastAsia="Times New Roman"/>
          <w:spacing w:val="50"/>
          <w:w w:val="95"/>
        </w:rPr>
        <w:t xml:space="preserve"> </w:t>
      </w:r>
      <w:r>
        <w:rPr>
          <w:spacing w:val="-2"/>
          <w:w w:val="95"/>
        </w:rPr>
        <w:t xml:space="preserve">个。纳入区残联 </w:t>
      </w:r>
      <w:r>
        <w:rPr>
          <w:rFonts w:ascii="Times New Roman" w:eastAsia="Times New Roman"/>
          <w:w w:val="95"/>
        </w:rPr>
        <w:t>2020</w:t>
      </w:r>
      <w:r>
        <w:rPr>
          <w:rFonts w:ascii="Times New Roman" w:eastAsia="Times New Roman"/>
          <w:spacing w:val="63"/>
          <w:w w:val="95"/>
        </w:rPr>
        <w:t xml:space="preserve"> </w:t>
      </w:r>
      <w:r>
        <w:rPr>
          <w:w w:val="95"/>
        </w:rPr>
        <w:t>年度部门决算编制范围的</w:t>
      </w:r>
      <w:r>
        <w:t>二级预算单位包括：</w:t>
      </w:r>
    </w:p>
    <w:p>
      <w:pPr>
        <w:pStyle w:val="6"/>
        <w:spacing w:before="1"/>
        <w:ind w:left="1380"/>
      </w:pPr>
      <w:r>
        <w:t>自贡市自流井区残疾人联合会（本级）。</w:t>
      </w:r>
    </w:p>
    <w:p>
      <w:pPr>
        <w:pStyle w:val="6"/>
        <w:spacing w:before="9"/>
        <w:ind w:left="0"/>
      </w:pPr>
    </w:p>
    <w:p>
      <w:pPr>
        <w:pStyle w:val="2"/>
        <w:outlineLvl w:val="0"/>
      </w:pPr>
      <w:bookmarkStart w:id="7" w:name="_bookmark3"/>
      <w:bookmarkEnd w:id="7"/>
      <w:bookmarkStart w:id="8" w:name="第二部分 2020年度部门决算情况说明"/>
      <w:bookmarkEnd w:id="8"/>
      <w:bookmarkStart w:id="9" w:name="_Toc23754"/>
      <w:r>
        <w:rPr>
          <w:w w:val="95"/>
        </w:rPr>
        <w:t>第二部分</w:t>
      </w:r>
      <w:r>
        <w:rPr>
          <w:spacing w:val="207"/>
        </w:rPr>
        <w:t xml:space="preserve"> </w:t>
      </w:r>
      <w:r>
        <w:rPr>
          <w:w w:val="95"/>
        </w:rPr>
        <w:t>2020 年度部门决算情况说明</w:t>
      </w:r>
      <w:bookmarkEnd w:id="9"/>
    </w:p>
    <w:p>
      <w:pPr>
        <w:pStyle w:val="6"/>
        <w:spacing w:before="5"/>
        <w:ind w:left="0"/>
        <w:rPr>
          <w:rFonts w:ascii="Microsoft YaHei UI"/>
          <w:b/>
          <w:sz w:val="27"/>
        </w:rPr>
      </w:pPr>
    </w:p>
    <w:p>
      <w:pPr>
        <w:pStyle w:val="6"/>
        <w:ind w:left="1380"/>
        <w:outlineLvl w:val="1"/>
      </w:pPr>
      <w:bookmarkStart w:id="10" w:name="一、收入支出决算总体情况说明"/>
      <w:bookmarkEnd w:id="10"/>
      <w:bookmarkStart w:id="11" w:name="_bookmark4"/>
      <w:bookmarkEnd w:id="11"/>
      <w:bookmarkStart w:id="12" w:name="_Toc7717"/>
      <w:r>
        <w:rPr>
          <w:w w:val="95"/>
        </w:rPr>
        <w:t>一、收入支出决算总体情况说明</w:t>
      </w:r>
      <w:bookmarkEnd w:id="12"/>
    </w:p>
    <w:p>
      <w:pPr>
        <w:pStyle w:val="6"/>
        <w:spacing w:before="190" w:after="4" w:line="350" w:lineRule="auto"/>
        <w:ind w:right="1498" w:firstLine="640"/>
        <w:jc w:val="both"/>
      </w:pPr>
      <w:r>
        <w:rPr>
          <w:w w:val="95"/>
        </w:rPr>
        <w:t>2020 年度收、支总计 423.43</w:t>
      </w:r>
      <w:r>
        <w:rPr>
          <w:spacing w:val="1"/>
          <w:w w:val="95"/>
        </w:rPr>
        <w:t xml:space="preserve"> 万元。与 </w:t>
      </w:r>
      <w:r>
        <w:rPr>
          <w:w w:val="95"/>
        </w:rPr>
        <w:t>2019 年 409.68</w:t>
      </w:r>
      <w:r>
        <w:rPr>
          <w:spacing w:val="-150"/>
          <w:w w:val="95"/>
        </w:rPr>
        <w:t xml:space="preserve"> </w:t>
      </w:r>
      <w:r>
        <w:rPr>
          <w:spacing w:val="5"/>
          <w:w w:val="95"/>
        </w:rPr>
        <w:t xml:space="preserve">万元相比，收、支总计各增加 </w:t>
      </w:r>
      <w:r>
        <w:rPr>
          <w:w w:val="95"/>
        </w:rPr>
        <w:t>13.75</w:t>
      </w:r>
      <w:r>
        <w:rPr>
          <w:spacing w:val="18"/>
          <w:w w:val="95"/>
        </w:rPr>
        <w:t xml:space="preserve"> 万元，增长 </w:t>
      </w:r>
      <w:r>
        <w:rPr>
          <w:w w:val="95"/>
        </w:rPr>
        <w:t>3.36%。主</w:t>
      </w:r>
      <w:r>
        <w:t>要变动原因是中省市项目资金增加。</w:t>
      </w:r>
    </w:p>
    <w:p>
      <w:pPr>
        <w:pStyle w:val="6"/>
        <w:ind w:left="850"/>
        <w:rPr>
          <w:sz w:val="20"/>
        </w:rPr>
      </w:pPr>
      <w:r>
        <w:rPr>
          <w:sz w:val="20"/>
        </w:rPr>
        <w:drawing>
          <wp:inline distT="0" distB="0" distL="0" distR="0">
            <wp:extent cx="5283835" cy="209613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8" cstate="print"/>
                    <a:stretch>
                      <a:fillRect/>
                    </a:stretch>
                  </pic:blipFill>
                  <pic:spPr>
                    <a:xfrm>
                      <a:off x="0" y="0"/>
                      <a:ext cx="5284113" cy="2096452"/>
                    </a:xfrm>
                    <a:prstGeom prst="rect">
                      <a:avLst/>
                    </a:prstGeom>
                  </pic:spPr>
                </pic:pic>
              </a:graphicData>
            </a:graphic>
          </wp:inline>
        </w:drawing>
      </w:r>
    </w:p>
    <w:p>
      <w:pPr>
        <w:pStyle w:val="6"/>
        <w:spacing w:before="154"/>
        <w:ind w:left="1380"/>
      </w:pPr>
      <w:r>
        <w:rPr>
          <w:w w:val="95"/>
        </w:rPr>
        <w:t>（图</w:t>
      </w:r>
      <w:r>
        <w:rPr>
          <w:spacing w:val="146"/>
        </w:rPr>
        <w:t xml:space="preserve"> </w:t>
      </w:r>
      <w:r>
        <w:rPr>
          <w:w w:val="95"/>
        </w:rPr>
        <w:t>1：收、支决算总计变动情况图）（柱状图）</w:t>
      </w:r>
    </w:p>
    <w:p>
      <w:pPr>
        <w:pStyle w:val="6"/>
        <w:spacing w:before="190"/>
        <w:ind w:left="1380"/>
        <w:outlineLvl w:val="1"/>
      </w:pPr>
      <w:bookmarkStart w:id="13" w:name="二、收入决算情况说明"/>
      <w:bookmarkEnd w:id="13"/>
      <w:bookmarkStart w:id="14" w:name="_bookmark5"/>
      <w:bookmarkEnd w:id="14"/>
      <w:bookmarkStart w:id="15" w:name="_Toc30044"/>
      <w:r>
        <w:rPr>
          <w:w w:val="95"/>
        </w:rPr>
        <w:t>二、收入决算情况说明</w:t>
      </w:r>
      <w:bookmarkEnd w:id="15"/>
    </w:p>
    <w:p>
      <w:pPr>
        <w:spacing w:after="0"/>
        <w:sectPr>
          <w:pgSz w:w="11910" w:h="16840"/>
          <w:pgMar w:top="1500" w:right="300" w:bottom="1160" w:left="1060" w:header="0" w:footer="975" w:gutter="0"/>
          <w:cols w:space="720" w:num="1"/>
        </w:sectPr>
      </w:pPr>
    </w:p>
    <w:p>
      <w:pPr>
        <w:pStyle w:val="6"/>
        <w:spacing w:before="35" w:line="345" w:lineRule="auto"/>
        <w:ind w:right="1339" w:firstLine="640"/>
        <w:jc w:val="both"/>
      </w:pPr>
      <w:bookmarkStart w:id="16" w:name="2020年本年收入合计333.2万元，其中：一般公共预算财政拨款收入317.12"/>
      <w:bookmarkEnd w:id="16"/>
      <w:r>
        <w:rPr>
          <w:w w:val="95"/>
        </w:rPr>
        <w:t>2020</w:t>
      </w:r>
      <w:r>
        <w:rPr>
          <w:spacing w:val="-7"/>
          <w:w w:val="95"/>
        </w:rPr>
        <w:t xml:space="preserve"> 年本年收入合计 </w:t>
      </w:r>
      <w:r>
        <w:rPr>
          <w:w w:val="95"/>
        </w:rPr>
        <w:t>333.2</w:t>
      </w:r>
      <w:r>
        <w:rPr>
          <w:spacing w:val="-5"/>
          <w:w w:val="95"/>
        </w:rPr>
        <w:t xml:space="preserve"> 万元，其中：一般公共预算</w:t>
      </w:r>
      <w:r>
        <w:rPr>
          <w:spacing w:val="4"/>
          <w:w w:val="95"/>
        </w:rPr>
        <w:t xml:space="preserve">财政拨款收入 </w:t>
      </w:r>
      <w:r>
        <w:rPr>
          <w:w w:val="95"/>
        </w:rPr>
        <w:t>317.12</w:t>
      </w:r>
      <w:r>
        <w:rPr>
          <w:spacing w:val="12"/>
          <w:w w:val="95"/>
        </w:rPr>
        <w:t xml:space="preserve"> 万元，占 </w:t>
      </w:r>
      <w:r>
        <w:rPr>
          <w:w w:val="95"/>
        </w:rPr>
        <w:t>98.17%；政府性基金预算财政</w:t>
      </w:r>
      <w:r>
        <w:rPr>
          <w:spacing w:val="-3"/>
          <w:w w:val="95"/>
        </w:rPr>
        <w:t xml:space="preserve">拨款收入 </w:t>
      </w:r>
      <w:r>
        <w:rPr>
          <w:w w:val="95"/>
        </w:rPr>
        <w:t>16.08</w:t>
      </w:r>
      <w:r>
        <w:rPr>
          <w:spacing w:val="-4"/>
          <w:w w:val="95"/>
        </w:rPr>
        <w:t xml:space="preserve"> 万元，占 </w:t>
      </w:r>
      <w:r>
        <w:rPr>
          <w:w w:val="95"/>
        </w:rPr>
        <w:t>4.83</w:t>
      </w:r>
      <w:r>
        <w:rPr>
          <w:spacing w:val="-1"/>
          <w:w w:val="95"/>
        </w:rPr>
        <w:t xml:space="preserve">%；上级补助收入 </w:t>
      </w:r>
      <w:r>
        <w:rPr>
          <w:w w:val="95"/>
        </w:rPr>
        <w:t>0</w:t>
      </w:r>
      <w:r>
        <w:rPr>
          <w:spacing w:val="-3"/>
          <w:w w:val="95"/>
        </w:rPr>
        <w:t xml:space="preserve"> 万元， 占</w:t>
      </w:r>
      <w:r>
        <w:rPr>
          <w:spacing w:val="-27"/>
          <w:w w:val="95"/>
        </w:rPr>
        <w:t xml:space="preserve"> </w:t>
      </w:r>
      <w:r>
        <w:rPr>
          <w:w w:val="95"/>
        </w:rPr>
        <w:t>0</w:t>
      </w:r>
      <w:r>
        <w:rPr>
          <w:spacing w:val="-4"/>
          <w:w w:val="95"/>
        </w:rPr>
        <w:t xml:space="preserve">%；事业收入 </w:t>
      </w:r>
      <w:r>
        <w:rPr>
          <w:w w:val="95"/>
        </w:rPr>
        <w:t>0</w:t>
      </w:r>
      <w:r>
        <w:rPr>
          <w:spacing w:val="-9"/>
          <w:w w:val="95"/>
        </w:rPr>
        <w:t xml:space="preserve"> 万元，占 </w:t>
      </w:r>
      <w:r>
        <w:rPr>
          <w:w w:val="95"/>
        </w:rPr>
        <w:t>0</w:t>
      </w:r>
      <w:r>
        <w:rPr>
          <w:spacing w:val="-4"/>
          <w:w w:val="95"/>
        </w:rPr>
        <w:t xml:space="preserve">%；经营收入 </w:t>
      </w:r>
      <w:r>
        <w:rPr>
          <w:w w:val="95"/>
        </w:rPr>
        <w:t>0</w:t>
      </w:r>
      <w:r>
        <w:rPr>
          <w:spacing w:val="-5"/>
          <w:w w:val="95"/>
        </w:rPr>
        <w:t xml:space="preserve"> 万元，占 </w:t>
      </w:r>
      <w:r>
        <w:rPr>
          <w:w w:val="95"/>
        </w:rPr>
        <w:t>0%； 附</w:t>
      </w:r>
      <w:r>
        <w:rPr>
          <w:spacing w:val="-2"/>
          <w:w w:val="95"/>
        </w:rPr>
        <w:t xml:space="preserve">属单位上缴收入 </w:t>
      </w:r>
      <w:r>
        <w:rPr>
          <w:w w:val="95"/>
        </w:rPr>
        <w:t>0</w:t>
      </w:r>
      <w:r>
        <w:rPr>
          <w:spacing w:val="-6"/>
          <w:w w:val="95"/>
        </w:rPr>
        <w:t xml:space="preserve"> 万元，占 </w:t>
      </w:r>
      <w:r>
        <w:rPr>
          <w:w w:val="95"/>
        </w:rPr>
        <w:t>0</w:t>
      </w:r>
      <w:r>
        <w:rPr>
          <w:spacing w:val="-2"/>
          <w:w w:val="95"/>
        </w:rPr>
        <w:t xml:space="preserve">%；其他收入 </w:t>
      </w:r>
      <w:r>
        <w:rPr>
          <w:w w:val="95"/>
        </w:rPr>
        <w:t>0</w:t>
      </w:r>
      <w:r>
        <w:rPr>
          <w:spacing w:val="-6"/>
          <w:w w:val="95"/>
        </w:rPr>
        <w:t xml:space="preserve"> 万元，占 </w:t>
      </w:r>
      <w:r>
        <w:rPr>
          <w:w w:val="95"/>
        </w:rPr>
        <w:t>0%。</w:t>
      </w:r>
    </w:p>
    <w:p>
      <w:pPr>
        <w:pStyle w:val="6"/>
        <w:spacing w:before="12"/>
        <w:ind w:left="0"/>
        <w:rPr>
          <w:sz w:val="25"/>
        </w:rPr>
      </w:pPr>
      <w:r>
        <w:drawing>
          <wp:anchor distT="0" distB="0" distL="0" distR="0" simplePos="0" relativeHeight="251659264" behindDoc="0" locked="0" layoutInCell="1" allowOverlap="1">
            <wp:simplePos x="0" y="0"/>
            <wp:positionH relativeFrom="page">
              <wp:posOffset>1438275</wp:posOffset>
            </wp:positionH>
            <wp:positionV relativeFrom="paragraph">
              <wp:posOffset>235585</wp:posOffset>
            </wp:positionV>
            <wp:extent cx="4763135" cy="1925955"/>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a:picLocks noChangeAspect="1"/>
                    </pic:cNvPicPr>
                  </pic:nvPicPr>
                  <pic:blipFill>
                    <a:blip r:embed="rId9" cstate="print"/>
                    <a:stretch>
                      <a:fillRect/>
                    </a:stretch>
                  </pic:blipFill>
                  <pic:spPr>
                    <a:xfrm>
                      <a:off x="0" y="0"/>
                      <a:ext cx="4763310" cy="1925954"/>
                    </a:xfrm>
                    <a:prstGeom prst="rect">
                      <a:avLst/>
                    </a:prstGeom>
                  </pic:spPr>
                </pic:pic>
              </a:graphicData>
            </a:graphic>
          </wp:anchor>
        </w:drawing>
      </w:r>
    </w:p>
    <w:p>
      <w:pPr>
        <w:pStyle w:val="6"/>
        <w:spacing w:before="135"/>
        <w:ind w:left="1380"/>
      </w:pPr>
      <w:r>
        <w:rPr>
          <w:w w:val="95"/>
        </w:rPr>
        <w:t>（</w:t>
      </w:r>
      <w:r>
        <w:rPr>
          <w:spacing w:val="37"/>
          <w:w w:val="95"/>
        </w:rPr>
        <w:t xml:space="preserve">图 </w:t>
      </w:r>
      <w:r>
        <w:rPr>
          <w:w w:val="95"/>
        </w:rPr>
        <w:t>2：收入决算结构图）（饼状图）</w:t>
      </w:r>
    </w:p>
    <w:p>
      <w:pPr>
        <w:pStyle w:val="6"/>
        <w:spacing w:before="190"/>
        <w:ind w:left="1380"/>
        <w:outlineLvl w:val="1"/>
      </w:pPr>
      <w:bookmarkStart w:id="17" w:name="三、支出决算情况说明"/>
      <w:bookmarkEnd w:id="17"/>
      <w:bookmarkStart w:id="18" w:name="_bookmark6"/>
      <w:bookmarkEnd w:id="18"/>
      <w:bookmarkStart w:id="19" w:name="_Toc3793"/>
      <w:r>
        <w:rPr>
          <w:w w:val="95"/>
        </w:rPr>
        <w:t>三、支出决算情况说明</w:t>
      </w:r>
      <w:bookmarkEnd w:id="19"/>
    </w:p>
    <w:p>
      <w:pPr>
        <w:pStyle w:val="6"/>
        <w:spacing w:before="190"/>
        <w:ind w:left="1380"/>
      </w:pPr>
      <w:r>
        <w:rPr>
          <w:w w:val="95"/>
        </w:rPr>
        <w:t>2020</w:t>
      </w:r>
      <w:r>
        <w:rPr>
          <w:spacing w:val="19"/>
          <w:w w:val="95"/>
        </w:rPr>
        <w:t xml:space="preserve"> 年本年支出合计 </w:t>
      </w:r>
      <w:r>
        <w:rPr>
          <w:w w:val="95"/>
        </w:rPr>
        <w:t>371.15</w:t>
      </w:r>
      <w:r>
        <w:rPr>
          <w:spacing w:val="19"/>
          <w:w w:val="95"/>
        </w:rPr>
        <w:t xml:space="preserve"> 万元，其中：基本支出</w:t>
      </w:r>
    </w:p>
    <w:p>
      <w:pPr>
        <w:pStyle w:val="6"/>
        <w:spacing w:before="190" w:line="350" w:lineRule="auto"/>
        <w:ind w:right="1338"/>
      </w:pPr>
      <w:r>
        <w:rPr>
          <w:w w:val="95"/>
        </w:rPr>
        <w:t>91.92</w:t>
      </w:r>
      <w:r>
        <w:rPr>
          <w:spacing w:val="-7"/>
          <w:w w:val="95"/>
        </w:rPr>
        <w:t xml:space="preserve"> 万元，占 </w:t>
      </w:r>
      <w:r>
        <w:rPr>
          <w:w w:val="95"/>
        </w:rPr>
        <w:t>24.77</w:t>
      </w:r>
      <w:r>
        <w:rPr>
          <w:spacing w:val="-3"/>
          <w:w w:val="95"/>
        </w:rPr>
        <w:t xml:space="preserve">%；项目支出 </w:t>
      </w:r>
      <w:r>
        <w:rPr>
          <w:w w:val="95"/>
        </w:rPr>
        <w:t>279.23</w:t>
      </w:r>
      <w:r>
        <w:rPr>
          <w:spacing w:val="-4"/>
          <w:w w:val="95"/>
        </w:rPr>
        <w:t xml:space="preserve"> 万元，占 </w:t>
      </w:r>
      <w:r>
        <w:rPr>
          <w:w w:val="95"/>
        </w:rPr>
        <w:t>75.23%；</w:t>
      </w:r>
      <w:r>
        <w:rPr>
          <w:spacing w:val="-149"/>
          <w:w w:val="95"/>
        </w:rPr>
        <w:t xml:space="preserve"> </w:t>
      </w:r>
      <w:r>
        <w:rPr>
          <w:spacing w:val="-1"/>
          <w:w w:val="95"/>
        </w:rPr>
        <w:t xml:space="preserve">上缴上级支出 </w:t>
      </w:r>
      <w:r>
        <w:rPr>
          <w:w w:val="95"/>
        </w:rPr>
        <w:t>0</w:t>
      </w:r>
      <w:r>
        <w:rPr>
          <w:spacing w:val="-4"/>
          <w:w w:val="95"/>
        </w:rPr>
        <w:t xml:space="preserve"> 万元，占 </w:t>
      </w:r>
      <w:r>
        <w:rPr>
          <w:w w:val="95"/>
        </w:rPr>
        <w:t>0</w:t>
      </w:r>
      <w:r>
        <w:rPr>
          <w:spacing w:val="-1"/>
          <w:w w:val="95"/>
        </w:rPr>
        <w:t xml:space="preserve">%；经营支出 </w:t>
      </w:r>
      <w:r>
        <w:rPr>
          <w:w w:val="95"/>
        </w:rPr>
        <w:t>0</w:t>
      </w:r>
      <w:r>
        <w:rPr>
          <w:spacing w:val="-4"/>
          <w:w w:val="95"/>
        </w:rPr>
        <w:t xml:space="preserve"> 万元，占 </w:t>
      </w:r>
      <w:r>
        <w:rPr>
          <w:w w:val="95"/>
        </w:rPr>
        <w:t>0%；对</w:t>
      </w:r>
      <w:r>
        <w:rPr>
          <w:spacing w:val="-8"/>
          <w:w w:val="95"/>
        </w:rPr>
        <w:t xml:space="preserve">附属单位补助支出 </w:t>
      </w:r>
      <w:r>
        <w:rPr>
          <w:w w:val="95"/>
        </w:rPr>
        <w:t>0</w:t>
      </w:r>
      <w:r>
        <w:rPr>
          <w:spacing w:val="-24"/>
          <w:w w:val="95"/>
        </w:rPr>
        <w:t xml:space="preserve"> 万元，占 </w:t>
      </w:r>
      <w:r>
        <w:rPr>
          <w:w w:val="95"/>
        </w:rPr>
        <w:t>0%。</w:t>
      </w:r>
    </w:p>
    <w:p>
      <w:pPr>
        <w:spacing w:after="0" w:line="350" w:lineRule="auto"/>
        <w:sectPr>
          <w:pgSz w:w="11910" w:h="16840"/>
          <w:pgMar w:top="1540" w:right="300" w:bottom="1160" w:left="1060" w:header="0" w:footer="975" w:gutter="0"/>
          <w:cols w:space="720" w:num="1"/>
        </w:sectPr>
      </w:pPr>
    </w:p>
    <w:p>
      <w:pPr>
        <w:pStyle w:val="6"/>
        <w:ind w:left="967"/>
        <w:rPr>
          <w:sz w:val="20"/>
        </w:rPr>
      </w:pPr>
      <w:r>
        <w:rPr>
          <w:sz w:val="20"/>
        </w:rPr>
        <w:drawing>
          <wp:inline distT="0" distB="0" distL="0" distR="0">
            <wp:extent cx="4766945" cy="2057400"/>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pic:cNvPicPr>
                      <a:picLocks noChangeAspect="1"/>
                    </pic:cNvPicPr>
                  </pic:nvPicPr>
                  <pic:blipFill>
                    <a:blip r:embed="rId10" cstate="print"/>
                    <a:stretch>
                      <a:fillRect/>
                    </a:stretch>
                  </pic:blipFill>
                  <pic:spPr>
                    <a:xfrm>
                      <a:off x="0" y="0"/>
                      <a:ext cx="4767471" cy="2057400"/>
                    </a:xfrm>
                    <a:prstGeom prst="rect">
                      <a:avLst/>
                    </a:prstGeom>
                  </pic:spPr>
                </pic:pic>
              </a:graphicData>
            </a:graphic>
          </wp:inline>
        </w:drawing>
      </w:r>
    </w:p>
    <w:p>
      <w:pPr>
        <w:pStyle w:val="6"/>
        <w:spacing w:before="9"/>
        <w:ind w:left="0"/>
        <w:rPr>
          <w:sz w:val="20"/>
        </w:rPr>
      </w:pPr>
    </w:p>
    <w:p>
      <w:pPr>
        <w:pStyle w:val="6"/>
        <w:spacing w:before="54"/>
        <w:ind w:left="1380"/>
      </w:pPr>
      <w:r>
        <w:rPr>
          <w:w w:val="95"/>
        </w:rPr>
        <w:t>（</w:t>
      </w:r>
      <w:r>
        <w:rPr>
          <w:spacing w:val="37"/>
          <w:w w:val="95"/>
        </w:rPr>
        <w:t xml:space="preserve">图 </w:t>
      </w:r>
      <w:r>
        <w:rPr>
          <w:w w:val="95"/>
        </w:rPr>
        <w:t>3：支出决算结构图）（饼状图）</w:t>
      </w:r>
    </w:p>
    <w:p>
      <w:pPr>
        <w:pStyle w:val="6"/>
        <w:spacing w:before="190"/>
        <w:ind w:left="1380"/>
        <w:outlineLvl w:val="1"/>
      </w:pPr>
      <w:bookmarkStart w:id="20" w:name="四、财政拨款收入支出决算总体情况说明"/>
      <w:bookmarkEnd w:id="20"/>
      <w:bookmarkStart w:id="21" w:name="_bookmark7"/>
      <w:bookmarkEnd w:id="21"/>
      <w:bookmarkStart w:id="22" w:name="_Toc21078"/>
      <w:r>
        <w:rPr>
          <w:w w:val="95"/>
        </w:rPr>
        <w:t>四、财政拨款收入支出决算总体情况说明</w:t>
      </w:r>
      <w:bookmarkEnd w:id="22"/>
    </w:p>
    <w:p>
      <w:pPr>
        <w:pStyle w:val="6"/>
        <w:spacing w:before="190"/>
        <w:ind w:left="1380"/>
      </w:pPr>
      <w:r>
        <w:rPr>
          <w:w w:val="95"/>
        </w:rPr>
        <w:t>2020</w:t>
      </w:r>
      <w:r>
        <w:rPr>
          <w:spacing w:val="7"/>
          <w:w w:val="95"/>
        </w:rPr>
        <w:t xml:space="preserve"> 年财政拨款收、支总计 </w:t>
      </w:r>
      <w:r>
        <w:rPr>
          <w:w w:val="95"/>
        </w:rPr>
        <w:t>406.19</w:t>
      </w:r>
      <w:r>
        <w:rPr>
          <w:spacing w:val="4"/>
          <w:w w:val="95"/>
        </w:rPr>
        <w:t xml:space="preserve"> 万元。与 </w:t>
      </w:r>
      <w:r>
        <w:rPr>
          <w:w w:val="95"/>
        </w:rPr>
        <w:t>2019</w:t>
      </w:r>
      <w:r>
        <w:rPr>
          <w:spacing w:val="-4"/>
          <w:w w:val="95"/>
        </w:rPr>
        <w:t xml:space="preserve"> 年</w:t>
      </w:r>
    </w:p>
    <w:p>
      <w:pPr>
        <w:pStyle w:val="6"/>
        <w:spacing w:before="190" w:line="350" w:lineRule="auto"/>
        <w:ind w:right="1404"/>
      </w:pPr>
      <w:r>
        <w:drawing>
          <wp:anchor distT="0" distB="0" distL="0" distR="0" simplePos="0" relativeHeight="251661312" behindDoc="0" locked="0" layoutInCell="1" allowOverlap="1">
            <wp:simplePos x="0" y="0"/>
            <wp:positionH relativeFrom="page">
              <wp:posOffset>1406525</wp:posOffset>
            </wp:positionH>
            <wp:positionV relativeFrom="paragraph">
              <wp:posOffset>862330</wp:posOffset>
            </wp:positionV>
            <wp:extent cx="4584065" cy="2133600"/>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png"/>
                    <pic:cNvPicPr>
                      <a:picLocks noChangeAspect="1"/>
                    </pic:cNvPicPr>
                  </pic:nvPicPr>
                  <pic:blipFill>
                    <a:blip r:embed="rId11" cstate="print"/>
                    <a:stretch>
                      <a:fillRect/>
                    </a:stretch>
                  </pic:blipFill>
                  <pic:spPr>
                    <a:xfrm>
                      <a:off x="0" y="0"/>
                      <a:ext cx="4584192" cy="2133600"/>
                    </a:xfrm>
                    <a:prstGeom prst="rect">
                      <a:avLst/>
                    </a:prstGeom>
                  </pic:spPr>
                </pic:pic>
              </a:graphicData>
            </a:graphic>
          </wp:anchor>
        </w:drawing>
      </w:r>
      <w:r>
        <w:rPr>
          <w:w w:val="95"/>
        </w:rPr>
        <w:t>391.36</w:t>
      </w:r>
      <w:r>
        <w:rPr>
          <w:spacing w:val="2"/>
          <w:w w:val="95"/>
        </w:rPr>
        <w:t xml:space="preserve"> 万元相比，财政拨款收、支总计各增加 </w:t>
      </w:r>
      <w:r>
        <w:rPr>
          <w:w w:val="95"/>
        </w:rPr>
        <w:t>14.83</w:t>
      </w:r>
      <w:r>
        <w:rPr>
          <w:spacing w:val="13"/>
          <w:w w:val="95"/>
        </w:rPr>
        <w:t xml:space="preserve"> 万元，</w:t>
      </w:r>
      <w:r>
        <w:rPr>
          <w:spacing w:val="-149"/>
          <w:w w:val="95"/>
        </w:rPr>
        <w:t xml:space="preserve"> </w:t>
      </w:r>
      <w:r>
        <w:rPr>
          <w:spacing w:val="17"/>
          <w:w w:val="95"/>
        </w:rPr>
        <w:t xml:space="preserve">增长 </w:t>
      </w:r>
      <w:r>
        <w:rPr>
          <w:w w:val="95"/>
        </w:rPr>
        <w:t>3.79%。主要变动原因是是中省市项目补助资金增加。</w:t>
      </w:r>
    </w:p>
    <w:p>
      <w:pPr>
        <w:pStyle w:val="6"/>
        <w:ind w:left="0"/>
      </w:pPr>
    </w:p>
    <w:p>
      <w:pPr>
        <w:pStyle w:val="6"/>
        <w:ind w:left="0"/>
      </w:pPr>
    </w:p>
    <w:p>
      <w:pPr>
        <w:pStyle w:val="6"/>
        <w:ind w:left="0"/>
      </w:pPr>
    </w:p>
    <w:p>
      <w:pPr>
        <w:pStyle w:val="6"/>
        <w:ind w:left="0"/>
      </w:pPr>
    </w:p>
    <w:p>
      <w:pPr>
        <w:pStyle w:val="6"/>
        <w:ind w:left="0"/>
      </w:pPr>
    </w:p>
    <w:p>
      <w:pPr>
        <w:pStyle w:val="6"/>
        <w:ind w:left="0"/>
      </w:pPr>
    </w:p>
    <w:p>
      <w:pPr>
        <w:pStyle w:val="6"/>
        <w:ind w:left="0"/>
      </w:pPr>
    </w:p>
    <w:p>
      <w:pPr>
        <w:pStyle w:val="6"/>
        <w:spacing w:before="1"/>
        <w:ind w:left="0"/>
        <w:rPr>
          <w:sz w:val="41"/>
        </w:rPr>
      </w:pPr>
    </w:p>
    <w:p>
      <w:pPr>
        <w:pStyle w:val="5"/>
        <w:spacing w:line="244" w:lineRule="auto"/>
        <w:ind w:left="740" w:right="1527" w:firstLine="640"/>
      </w:pPr>
      <w:r>
        <w:rPr>
          <w:w w:val="95"/>
        </w:rPr>
        <w:t>（注：除国有资本经营预算外，数据来源于财决 Z01-1</w:t>
      </w:r>
      <w:r>
        <w:rPr>
          <w:spacing w:val="1"/>
          <w:w w:val="95"/>
        </w:rPr>
        <w:t xml:space="preserve"> </w:t>
      </w:r>
      <w:r>
        <w:t>表，口径为“总计”数+国有资本经营预算。）</w:t>
      </w:r>
    </w:p>
    <w:p>
      <w:pPr>
        <w:pStyle w:val="6"/>
        <w:spacing w:before="106"/>
        <w:ind w:left="1380"/>
      </w:pPr>
      <w:r>
        <w:rPr>
          <w:w w:val="95"/>
        </w:rPr>
        <w:t>（</w:t>
      </w:r>
      <w:r>
        <w:rPr>
          <w:spacing w:val="53"/>
          <w:w w:val="95"/>
        </w:rPr>
        <w:t xml:space="preserve">图 </w:t>
      </w:r>
      <w:r>
        <w:rPr>
          <w:w w:val="95"/>
        </w:rPr>
        <w:t>4：财政拨款收、支决算总计变动情况）（柱状图）</w:t>
      </w:r>
    </w:p>
    <w:p>
      <w:pPr>
        <w:pStyle w:val="6"/>
        <w:spacing w:before="103"/>
        <w:ind w:left="1380"/>
        <w:outlineLvl w:val="1"/>
      </w:pPr>
      <w:bookmarkStart w:id="23" w:name="五、一般公共预算财政拨款支出决算情况说明"/>
      <w:bookmarkEnd w:id="23"/>
      <w:bookmarkStart w:id="24" w:name="_bookmark8"/>
      <w:bookmarkEnd w:id="24"/>
      <w:bookmarkStart w:id="25" w:name="_Toc20619"/>
      <w:r>
        <w:rPr>
          <w:w w:val="95"/>
        </w:rPr>
        <w:t>五、</w:t>
      </w:r>
      <w:r>
        <w:rPr>
          <w:rFonts w:hint="eastAsia" w:ascii="Microsoft YaHei UI" w:eastAsia="Microsoft YaHei UI"/>
          <w:b/>
          <w:w w:val="95"/>
        </w:rPr>
        <w:t>一</w:t>
      </w:r>
      <w:r>
        <w:rPr>
          <w:w w:val="95"/>
        </w:rPr>
        <w:t>般公共预算财政拨款支出决算情况说明</w:t>
      </w:r>
      <w:bookmarkEnd w:id="25"/>
    </w:p>
    <w:p>
      <w:pPr>
        <w:pStyle w:val="5"/>
        <w:spacing w:before="12"/>
      </w:pPr>
      <w:bookmarkStart w:id="26" w:name="（一）一般公共预算财政拨款支出决算总体情况"/>
      <w:bookmarkEnd w:id="26"/>
      <w:r>
        <w:rPr>
          <w:w w:val="95"/>
        </w:rPr>
        <w:t>（一）一般公共预算财政拨款支出决算总体情况</w:t>
      </w:r>
    </w:p>
    <w:p>
      <w:pPr>
        <w:spacing w:after="0"/>
        <w:sectPr>
          <w:pgSz w:w="11910" w:h="16840"/>
          <w:pgMar w:top="1580" w:right="300" w:bottom="1160" w:left="1060" w:header="0" w:footer="975" w:gutter="0"/>
          <w:cols w:space="720" w:num="1"/>
        </w:sectPr>
      </w:pPr>
    </w:p>
    <w:p>
      <w:pPr>
        <w:pStyle w:val="6"/>
        <w:spacing w:before="43"/>
        <w:ind w:left="1380"/>
        <w:jc w:val="both"/>
      </w:pPr>
      <w:r>
        <w:rPr>
          <w:w w:val="95"/>
        </w:rPr>
        <w:t>2020</w:t>
      </w:r>
      <w:r>
        <w:rPr>
          <w:spacing w:val="2"/>
          <w:w w:val="95"/>
        </w:rPr>
        <w:t xml:space="preserve"> 年一般公共预算财政拨款支出 </w:t>
      </w:r>
      <w:r>
        <w:rPr>
          <w:w w:val="95"/>
        </w:rPr>
        <w:t>337.84</w:t>
      </w:r>
      <w:r>
        <w:rPr>
          <w:spacing w:val="4"/>
          <w:w w:val="95"/>
        </w:rPr>
        <w:t xml:space="preserve"> 万元，占本</w:t>
      </w:r>
    </w:p>
    <w:p>
      <w:pPr>
        <w:pStyle w:val="6"/>
        <w:spacing w:before="190" w:line="350" w:lineRule="auto"/>
        <w:ind w:right="1497"/>
        <w:jc w:val="both"/>
      </w:pPr>
      <w:r>
        <w:drawing>
          <wp:anchor distT="0" distB="0" distL="0" distR="0" simplePos="0" relativeHeight="251662336" behindDoc="0" locked="0" layoutInCell="1" allowOverlap="1">
            <wp:simplePos x="0" y="0"/>
            <wp:positionH relativeFrom="page">
              <wp:posOffset>1421765</wp:posOffset>
            </wp:positionH>
            <wp:positionV relativeFrom="paragraph">
              <wp:posOffset>1243330</wp:posOffset>
            </wp:positionV>
            <wp:extent cx="4584065" cy="2200910"/>
            <wp:effectExtent l="0" t="0" r="0" b="0"/>
            <wp:wrapNone/>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png"/>
                    <pic:cNvPicPr>
                      <a:picLocks noChangeAspect="1"/>
                    </pic:cNvPicPr>
                  </pic:nvPicPr>
                  <pic:blipFill>
                    <a:blip r:embed="rId12" cstate="print"/>
                    <a:stretch>
                      <a:fillRect/>
                    </a:stretch>
                  </pic:blipFill>
                  <pic:spPr>
                    <a:xfrm>
                      <a:off x="0" y="0"/>
                      <a:ext cx="4584192" cy="2200655"/>
                    </a:xfrm>
                    <a:prstGeom prst="rect">
                      <a:avLst/>
                    </a:prstGeom>
                  </pic:spPr>
                </pic:pic>
              </a:graphicData>
            </a:graphic>
          </wp:anchor>
        </w:drawing>
      </w:r>
      <w:r>
        <w:rPr>
          <w:spacing w:val="-3"/>
          <w:w w:val="95"/>
        </w:rPr>
        <w:t xml:space="preserve">年支出合计的 </w:t>
      </w:r>
      <w:r>
        <w:rPr>
          <w:w w:val="95"/>
        </w:rPr>
        <w:t>95.46</w:t>
      </w:r>
      <w:r>
        <w:rPr>
          <w:spacing w:val="-4"/>
          <w:w w:val="95"/>
        </w:rPr>
        <w:t xml:space="preserve">%。与 </w:t>
      </w:r>
      <w:r>
        <w:rPr>
          <w:w w:val="95"/>
        </w:rPr>
        <w:t>2019</w:t>
      </w:r>
      <w:r>
        <w:rPr>
          <w:spacing w:val="-12"/>
          <w:w w:val="95"/>
        </w:rPr>
        <w:t xml:space="preserve"> 年 </w:t>
      </w:r>
      <w:r>
        <w:rPr>
          <w:w w:val="95"/>
        </w:rPr>
        <w:t>281.21</w:t>
      </w:r>
      <w:r>
        <w:rPr>
          <w:spacing w:val="-4"/>
          <w:w w:val="95"/>
        </w:rPr>
        <w:t xml:space="preserve"> 万元相比，一般公</w:t>
      </w:r>
      <w:r>
        <w:rPr>
          <w:spacing w:val="1"/>
          <w:w w:val="95"/>
        </w:rPr>
        <w:t xml:space="preserve">共预算财政拨款增加 </w:t>
      </w:r>
      <w:r>
        <w:rPr>
          <w:w w:val="95"/>
        </w:rPr>
        <w:t>56.63</w:t>
      </w:r>
      <w:r>
        <w:rPr>
          <w:spacing w:val="4"/>
          <w:w w:val="95"/>
        </w:rPr>
        <w:t xml:space="preserve"> 万元，增长 </w:t>
      </w:r>
      <w:r>
        <w:rPr>
          <w:w w:val="95"/>
        </w:rPr>
        <w:t>20.14%。主要变动原</w:t>
      </w:r>
      <w:r>
        <w:t>因是中省市项目资金支出增加。</w:t>
      </w:r>
    </w:p>
    <w:p>
      <w:pPr>
        <w:pStyle w:val="6"/>
        <w:ind w:left="0"/>
      </w:pPr>
    </w:p>
    <w:p>
      <w:pPr>
        <w:pStyle w:val="6"/>
        <w:ind w:left="0"/>
      </w:pPr>
    </w:p>
    <w:p>
      <w:pPr>
        <w:pStyle w:val="6"/>
        <w:ind w:left="0"/>
      </w:pPr>
    </w:p>
    <w:p>
      <w:pPr>
        <w:pStyle w:val="6"/>
        <w:ind w:left="0"/>
      </w:pPr>
    </w:p>
    <w:p>
      <w:pPr>
        <w:pStyle w:val="6"/>
        <w:ind w:left="0"/>
      </w:pPr>
    </w:p>
    <w:p>
      <w:pPr>
        <w:pStyle w:val="6"/>
        <w:ind w:left="0"/>
      </w:pPr>
    </w:p>
    <w:p>
      <w:pPr>
        <w:pStyle w:val="6"/>
        <w:ind w:left="0"/>
      </w:pPr>
    </w:p>
    <w:p>
      <w:pPr>
        <w:pStyle w:val="6"/>
        <w:ind w:left="0"/>
      </w:pPr>
    </w:p>
    <w:p>
      <w:pPr>
        <w:pStyle w:val="6"/>
        <w:spacing w:before="8"/>
        <w:ind w:left="0"/>
        <w:rPr>
          <w:sz w:val="25"/>
        </w:rPr>
      </w:pPr>
    </w:p>
    <w:p>
      <w:pPr>
        <w:pStyle w:val="6"/>
        <w:spacing w:line="350" w:lineRule="auto"/>
        <w:ind w:right="1500" w:firstLine="640"/>
      </w:pPr>
      <w:r>
        <w:rPr>
          <w:w w:val="99"/>
        </w:rPr>
        <w:t>（图</w:t>
      </w:r>
      <w:r>
        <w:rPr>
          <w:spacing w:val="-79"/>
        </w:rPr>
        <w:t xml:space="preserve"> </w:t>
      </w:r>
      <w:r>
        <w:rPr>
          <w:spacing w:val="-2"/>
          <w:w w:val="99"/>
        </w:rPr>
        <w:t>5</w:t>
      </w:r>
      <w:r>
        <w:rPr>
          <w:spacing w:val="-8"/>
          <w:w w:val="99"/>
        </w:rPr>
        <w:t>：一般公共预算财政拨款支出决算变动情况</w:t>
      </w:r>
      <w:r>
        <w:rPr>
          <w:spacing w:val="-168"/>
          <w:w w:val="99"/>
        </w:rPr>
        <w:t>）</w:t>
      </w:r>
      <w:r>
        <w:rPr>
          <w:spacing w:val="-3"/>
          <w:w w:val="99"/>
        </w:rPr>
        <w:t>（</w:t>
      </w:r>
      <w:r>
        <w:rPr>
          <w:w w:val="99"/>
        </w:rPr>
        <w:t>柱</w:t>
      </w:r>
      <w:r>
        <w:t>状图）</w:t>
      </w:r>
    </w:p>
    <w:p>
      <w:pPr>
        <w:pStyle w:val="5"/>
        <w:spacing w:line="486" w:lineRule="exact"/>
      </w:pPr>
      <w:bookmarkStart w:id="27" w:name="（二）一般公共预算财政拨款支出决算结构情况"/>
      <w:bookmarkEnd w:id="27"/>
      <w:r>
        <w:rPr>
          <w:w w:val="95"/>
        </w:rPr>
        <w:t>（二）一般公共预算财政拨款支出决算结构情况</w:t>
      </w:r>
    </w:p>
    <w:p>
      <w:pPr>
        <w:pStyle w:val="6"/>
        <w:spacing w:before="118"/>
        <w:ind w:left="1380"/>
      </w:pPr>
      <w:r>
        <w:rPr>
          <w:w w:val="95"/>
        </w:rPr>
        <w:t>2020</w:t>
      </w:r>
      <w:r>
        <w:rPr>
          <w:spacing w:val="2"/>
          <w:w w:val="95"/>
        </w:rPr>
        <w:t xml:space="preserve"> 年一般公共预算财政拨款支出 </w:t>
      </w:r>
      <w:r>
        <w:rPr>
          <w:w w:val="95"/>
        </w:rPr>
        <w:t>337.84</w:t>
      </w:r>
      <w:r>
        <w:rPr>
          <w:spacing w:val="4"/>
          <w:w w:val="95"/>
        </w:rPr>
        <w:t xml:space="preserve"> 万元，主要</w:t>
      </w:r>
    </w:p>
    <w:p>
      <w:pPr>
        <w:spacing w:before="84" w:line="244" w:lineRule="auto"/>
        <w:ind w:left="740" w:right="1334" w:firstLine="0"/>
        <w:jc w:val="left"/>
        <w:rPr>
          <w:sz w:val="32"/>
        </w:rPr>
      </w:pPr>
      <w:r>
        <w:rPr>
          <w:w w:val="95"/>
          <w:sz w:val="32"/>
        </w:rPr>
        <w:t>用于以下方面:</w:t>
      </w:r>
      <w:r>
        <w:rPr>
          <w:rFonts w:hint="eastAsia" w:ascii="Microsoft JhengHei" w:eastAsia="Microsoft JhengHei"/>
          <w:b/>
          <w:spacing w:val="-11"/>
          <w:w w:val="95"/>
          <w:sz w:val="32"/>
        </w:rPr>
        <w:t>社会保障和就业支出</w:t>
      </w:r>
      <w:r>
        <w:rPr>
          <w:rFonts w:hint="eastAsia" w:ascii="Microsoft JhengHei" w:eastAsia="Microsoft JhengHei"/>
          <w:b/>
          <w:w w:val="95"/>
          <w:sz w:val="32"/>
        </w:rPr>
        <w:t>（类</w:t>
      </w:r>
      <w:r>
        <w:rPr>
          <w:rFonts w:hint="eastAsia" w:ascii="Microsoft JhengHei" w:eastAsia="Microsoft JhengHei"/>
          <w:b/>
          <w:spacing w:val="-94"/>
          <w:w w:val="95"/>
          <w:sz w:val="32"/>
        </w:rPr>
        <w:t>）</w:t>
      </w:r>
      <w:r>
        <w:rPr>
          <w:spacing w:val="39"/>
          <w:w w:val="95"/>
          <w:sz w:val="32"/>
        </w:rPr>
        <w:t xml:space="preserve">支出 </w:t>
      </w:r>
      <w:r>
        <w:rPr>
          <w:w w:val="95"/>
          <w:sz w:val="32"/>
        </w:rPr>
        <w:t>331.44</w:t>
      </w:r>
      <w:r>
        <w:rPr>
          <w:spacing w:val="28"/>
          <w:w w:val="95"/>
          <w:sz w:val="32"/>
        </w:rPr>
        <w:t xml:space="preserve"> 万元，</w:t>
      </w:r>
      <w:r>
        <w:rPr>
          <w:spacing w:val="-149"/>
          <w:w w:val="95"/>
          <w:sz w:val="32"/>
        </w:rPr>
        <w:t xml:space="preserve"> </w:t>
      </w:r>
      <w:r>
        <w:rPr>
          <w:w w:val="99"/>
          <w:sz w:val="32"/>
        </w:rPr>
        <w:t>占</w:t>
      </w:r>
      <w:r>
        <w:rPr>
          <w:spacing w:val="-79"/>
          <w:sz w:val="32"/>
        </w:rPr>
        <w:t xml:space="preserve"> </w:t>
      </w:r>
      <w:r>
        <w:rPr>
          <w:spacing w:val="1"/>
          <w:w w:val="99"/>
          <w:sz w:val="32"/>
        </w:rPr>
        <w:t>9</w:t>
      </w:r>
      <w:r>
        <w:rPr>
          <w:spacing w:val="-2"/>
          <w:w w:val="99"/>
          <w:sz w:val="32"/>
        </w:rPr>
        <w:t>8</w:t>
      </w:r>
      <w:r>
        <w:rPr>
          <w:spacing w:val="1"/>
          <w:w w:val="99"/>
          <w:sz w:val="32"/>
        </w:rPr>
        <w:t>.1</w:t>
      </w:r>
      <w:r>
        <w:rPr>
          <w:spacing w:val="-2"/>
          <w:w w:val="99"/>
          <w:sz w:val="32"/>
        </w:rPr>
        <w:t>1</w:t>
      </w:r>
      <w:r>
        <w:rPr>
          <w:spacing w:val="-11"/>
          <w:w w:val="99"/>
          <w:sz w:val="32"/>
        </w:rPr>
        <w:t>%；</w:t>
      </w:r>
      <w:r>
        <w:rPr>
          <w:rFonts w:hint="eastAsia" w:ascii="Microsoft JhengHei" w:eastAsia="Microsoft JhengHei"/>
          <w:b/>
          <w:spacing w:val="-2"/>
          <w:w w:val="99"/>
          <w:sz w:val="32"/>
        </w:rPr>
        <w:t>卫生健康支出</w:t>
      </w:r>
      <w:r>
        <w:rPr>
          <w:rFonts w:hint="eastAsia" w:ascii="Microsoft JhengHei" w:eastAsia="Microsoft JhengHei"/>
          <w:b/>
          <w:spacing w:val="2"/>
          <w:w w:val="99"/>
          <w:sz w:val="32"/>
        </w:rPr>
        <w:t>（类</w:t>
      </w:r>
      <w:r>
        <w:rPr>
          <w:rFonts w:hint="eastAsia" w:ascii="Microsoft JhengHei" w:eastAsia="Microsoft JhengHei"/>
          <w:b/>
          <w:spacing w:val="-19"/>
          <w:w w:val="99"/>
          <w:sz w:val="32"/>
        </w:rPr>
        <w:t>）</w:t>
      </w:r>
      <w:r>
        <w:rPr>
          <w:rFonts w:hint="eastAsia" w:ascii="Microsoft JhengHei" w:eastAsia="Microsoft JhengHei"/>
          <w:b/>
          <w:spacing w:val="3"/>
          <w:w w:val="83"/>
          <w:sz w:val="32"/>
        </w:rPr>
        <w:t>2</w:t>
      </w:r>
      <w:r>
        <w:rPr>
          <w:rFonts w:hint="eastAsia" w:ascii="Microsoft JhengHei" w:eastAsia="Microsoft JhengHei"/>
          <w:b/>
          <w:spacing w:val="1"/>
          <w:w w:val="195"/>
          <w:sz w:val="32"/>
        </w:rPr>
        <w:t>.</w:t>
      </w:r>
      <w:r>
        <w:rPr>
          <w:rFonts w:hint="eastAsia" w:ascii="Microsoft JhengHei" w:eastAsia="Microsoft JhengHei"/>
          <w:b/>
          <w:spacing w:val="1"/>
          <w:w w:val="83"/>
          <w:sz w:val="32"/>
        </w:rPr>
        <w:t>4</w:t>
      </w:r>
      <w:r>
        <w:rPr>
          <w:rFonts w:hint="eastAsia" w:ascii="Microsoft JhengHei" w:eastAsia="Microsoft JhengHei"/>
          <w:b/>
          <w:w w:val="83"/>
          <w:sz w:val="32"/>
        </w:rPr>
        <w:t>6</w:t>
      </w:r>
      <w:r>
        <w:rPr>
          <w:rFonts w:hint="eastAsia" w:ascii="Microsoft JhengHei" w:eastAsia="Microsoft JhengHei"/>
          <w:b/>
          <w:sz w:val="32"/>
        </w:rPr>
        <w:t xml:space="preserve"> </w:t>
      </w:r>
      <w:r>
        <w:rPr>
          <w:spacing w:val="-6"/>
          <w:w w:val="99"/>
          <w:sz w:val="32"/>
        </w:rPr>
        <w:t>万元，占</w:t>
      </w:r>
      <w:r>
        <w:rPr>
          <w:spacing w:val="-79"/>
          <w:sz w:val="32"/>
        </w:rPr>
        <w:t xml:space="preserve"> </w:t>
      </w:r>
      <w:r>
        <w:rPr>
          <w:spacing w:val="1"/>
          <w:w w:val="99"/>
          <w:sz w:val="32"/>
        </w:rPr>
        <w:t>0.</w:t>
      </w:r>
      <w:r>
        <w:rPr>
          <w:spacing w:val="-2"/>
          <w:w w:val="99"/>
          <w:sz w:val="32"/>
        </w:rPr>
        <w:t>7</w:t>
      </w:r>
      <w:r>
        <w:rPr>
          <w:spacing w:val="1"/>
          <w:w w:val="99"/>
          <w:sz w:val="32"/>
        </w:rPr>
        <w:t>3</w:t>
      </w:r>
      <w:r>
        <w:rPr>
          <w:spacing w:val="-12"/>
          <w:w w:val="99"/>
          <w:sz w:val="32"/>
        </w:rPr>
        <w:t>%；</w:t>
      </w:r>
      <w:r>
        <w:rPr>
          <w:rFonts w:hint="eastAsia" w:ascii="Microsoft JhengHei" w:eastAsia="Microsoft JhengHei"/>
          <w:b/>
          <w:spacing w:val="1"/>
          <w:w w:val="99"/>
          <w:sz w:val="32"/>
        </w:rPr>
        <w:t>住房</w:t>
      </w:r>
      <w:r>
        <w:rPr>
          <w:rFonts w:hint="eastAsia" w:ascii="Microsoft JhengHei" w:eastAsia="Microsoft JhengHei"/>
          <w:b/>
          <w:w w:val="95"/>
          <w:sz w:val="32"/>
        </w:rPr>
        <w:t>保障支出（类）</w:t>
      </w:r>
      <w:r>
        <w:rPr>
          <w:spacing w:val="-21"/>
          <w:w w:val="95"/>
          <w:sz w:val="32"/>
        </w:rPr>
        <w:t xml:space="preserve">支出 </w:t>
      </w:r>
      <w:r>
        <w:rPr>
          <w:w w:val="95"/>
          <w:sz w:val="32"/>
        </w:rPr>
        <w:t>3.94</w:t>
      </w:r>
      <w:r>
        <w:rPr>
          <w:spacing w:val="-23"/>
          <w:w w:val="95"/>
          <w:sz w:val="32"/>
        </w:rPr>
        <w:t xml:space="preserve"> 万元，占 </w:t>
      </w:r>
      <w:r>
        <w:rPr>
          <w:w w:val="95"/>
          <w:sz w:val="32"/>
        </w:rPr>
        <w:t>1.17%。</w:t>
      </w:r>
    </w:p>
    <w:p>
      <w:pPr>
        <w:pStyle w:val="6"/>
        <w:spacing w:before="6"/>
        <w:ind w:left="0"/>
        <w:rPr>
          <w:sz w:val="11"/>
        </w:rPr>
      </w:pPr>
      <w:r>
        <w:drawing>
          <wp:anchor distT="0" distB="0" distL="0" distR="0" simplePos="0" relativeHeight="251660288" behindDoc="0" locked="0" layoutInCell="1" allowOverlap="1">
            <wp:simplePos x="0" y="0"/>
            <wp:positionH relativeFrom="page">
              <wp:posOffset>1465580</wp:posOffset>
            </wp:positionH>
            <wp:positionV relativeFrom="paragraph">
              <wp:posOffset>118110</wp:posOffset>
            </wp:positionV>
            <wp:extent cx="4611370" cy="1819275"/>
            <wp:effectExtent l="0" t="0" r="0" b="0"/>
            <wp:wrapTopAndBottom/>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png"/>
                    <pic:cNvPicPr>
                      <a:picLocks noChangeAspect="1"/>
                    </pic:cNvPicPr>
                  </pic:nvPicPr>
                  <pic:blipFill>
                    <a:blip r:embed="rId13" cstate="print"/>
                    <a:stretch>
                      <a:fillRect/>
                    </a:stretch>
                  </pic:blipFill>
                  <pic:spPr>
                    <a:xfrm>
                      <a:off x="0" y="0"/>
                      <a:ext cx="4611090" cy="1819275"/>
                    </a:xfrm>
                    <a:prstGeom prst="rect">
                      <a:avLst/>
                    </a:prstGeom>
                  </pic:spPr>
                </pic:pic>
              </a:graphicData>
            </a:graphic>
          </wp:anchor>
        </w:drawing>
      </w:r>
    </w:p>
    <w:p>
      <w:pPr>
        <w:pStyle w:val="6"/>
        <w:spacing w:before="122"/>
      </w:pPr>
      <w:r>
        <w:rPr>
          <w:w w:val="95"/>
        </w:rPr>
        <w:t>（图</w:t>
      </w:r>
      <w:r>
        <w:rPr>
          <w:spacing w:val="211"/>
        </w:rPr>
        <w:t xml:space="preserve"> </w:t>
      </w:r>
      <w:r>
        <w:rPr>
          <w:w w:val="95"/>
        </w:rPr>
        <w:t>6：一般公共预算财政拨款支出决算结构）（饼状图）</w:t>
      </w:r>
    </w:p>
    <w:p>
      <w:pPr>
        <w:spacing w:after="0"/>
        <w:sectPr>
          <w:pgSz w:w="11910" w:h="16840"/>
          <w:pgMar w:top="1540" w:right="300" w:bottom="1160" w:left="1060" w:header="0" w:footer="975" w:gutter="0"/>
          <w:cols w:space="720" w:num="1"/>
        </w:sectPr>
      </w:pPr>
    </w:p>
    <w:p>
      <w:pPr>
        <w:pStyle w:val="5"/>
        <w:spacing w:line="526" w:lineRule="exact"/>
      </w:pPr>
      <w:bookmarkStart w:id="28" w:name="（三）一般公共预算财政拨款支出决算具体情况"/>
      <w:bookmarkEnd w:id="28"/>
      <w:r>
        <w:rPr>
          <w:w w:val="95"/>
        </w:rPr>
        <w:t>（三）一般公共预算财政拨款支出决算具体情况</w:t>
      </w:r>
    </w:p>
    <w:p>
      <w:pPr>
        <w:spacing w:before="11" w:line="244" w:lineRule="auto"/>
        <w:ind w:left="740" w:right="1494" w:firstLine="640"/>
        <w:jc w:val="left"/>
        <w:rPr>
          <w:rFonts w:hint="eastAsia" w:ascii="Microsoft JhengHei" w:eastAsia="Microsoft JhengHei"/>
          <w:b/>
          <w:sz w:val="32"/>
        </w:rPr>
      </w:pPr>
      <w:r>
        <w:rPr>
          <w:rFonts w:hint="eastAsia" w:ascii="Microsoft JhengHei" w:eastAsia="Microsoft JhengHei"/>
          <w:b/>
          <w:spacing w:val="1"/>
          <w:w w:val="83"/>
          <w:sz w:val="32"/>
        </w:rPr>
        <w:t>2</w:t>
      </w:r>
      <w:r>
        <w:rPr>
          <w:rFonts w:hint="eastAsia" w:ascii="Microsoft JhengHei" w:eastAsia="Microsoft JhengHei"/>
          <w:b/>
          <w:spacing w:val="3"/>
          <w:w w:val="83"/>
          <w:sz w:val="32"/>
        </w:rPr>
        <w:t>0</w:t>
      </w:r>
      <w:r>
        <w:rPr>
          <w:rFonts w:hint="eastAsia" w:ascii="Microsoft JhengHei" w:eastAsia="Microsoft JhengHei"/>
          <w:b/>
          <w:spacing w:val="1"/>
          <w:w w:val="83"/>
          <w:sz w:val="32"/>
        </w:rPr>
        <w:t>2</w:t>
      </w:r>
      <w:r>
        <w:rPr>
          <w:rFonts w:hint="eastAsia" w:ascii="Microsoft JhengHei" w:eastAsia="Microsoft JhengHei"/>
          <w:b/>
          <w:w w:val="83"/>
          <w:sz w:val="32"/>
        </w:rPr>
        <w:t>0</w:t>
      </w:r>
      <w:r>
        <w:rPr>
          <w:rFonts w:hint="eastAsia" w:ascii="Microsoft JhengHei" w:eastAsia="Microsoft JhengHei"/>
          <w:b/>
          <w:spacing w:val="2"/>
          <w:sz w:val="32"/>
        </w:rPr>
        <w:t xml:space="preserve"> </w:t>
      </w:r>
      <w:r>
        <w:rPr>
          <w:rFonts w:hint="eastAsia" w:ascii="Microsoft JhengHei" w:eastAsia="Microsoft JhengHei"/>
          <w:b/>
          <w:spacing w:val="1"/>
          <w:w w:val="99"/>
          <w:sz w:val="32"/>
        </w:rPr>
        <w:t>年一般公共预算支出决算数为</w:t>
      </w:r>
      <w:r>
        <w:rPr>
          <w:rFonts w:hint="eastAsia" w:ascii="Microsoft JhengHei" w:eastAsia="Microsoft JhengHei"/>
          <w:b/>
          <w:spacing w:val="1"/>
          <w:sz w:val="32"/>
        </w:rPr>
        <w:t xml:space="preserve"> </w:t>
      </w:r>
      <w:r>
        <w:rPr>
          <w:rFonts w:hint="eastAsia" w:ascii="Microsoft JhengHei" w:eastAsia="Microsoft JhengHei"/>
          <w:b/>
          <w:spacing w:val="1"/>
          <w:w w:val="83"/>
          <w:sz w:val="32"/>
        </w:rPr>
        <w:t>3</w:t>
      </w:r>
      <w:r>
        <w:rPr>
          <w:rFonts w:hint="eastAsia" w:ascii="Microsoft JhengHei" w:eastAsia="Microsoft JhengHei"/>
          <w:b/>
          <w:spacing w:val="3"/>
          <w:w w:val="83"/>
          <w:sz w:val="32"/>
        </w:rPr>
        <w:t>3</w:t>
      </w:r>
      <w:r>
        <w:rPr>
          <w:rFonts w:hint="eastAsia" w:ascii="Microsoft JhengHei" w:eastAsia="Microsoft JhengHei"/>
          <w:b/>
          <w:spacing w:val="1"/>
          <w:w w:val="83"/>
          <w:sz w:val="32"/>
        </w:rPr>
        <w:t>7</w:t>
      </w:r>
      <w:r>
        <w:rPr>
          <w:rFonts w:hint="eastAsia" w:ascii="Microsoft JhengHei" w:eastAsia="Microsoft JhengHei"/>
          <w:b/>
          <w:spacing w:val="1"/>
          <w:w w:val="195"/>
          <w:sz w:val="32"/>
        </w:rPr>
        <w:t>.</w:t>
      </w:r>
      <w:r>
        <w:rPr>
          <w:rFonts w:hint="eastAsia" w:ascii="Microsoft JhengHei" w:eastAsia="Microsoft JhengHei"/>
          <w:b/>
          <w:spacing w:val="1"/>
          <w:w w:val="83"/>
          <w:sz w:val="32"/>
        </w:rPr>
        <w:t>8</w:t>
      </w:r>
      <w:r>
        <w:rPr>
          <w:rFonts w:hint="eastAsia" w:ascii="Microsoft JhengHei" w:eastAsia="Microsoft JhengHei"/>
          <w:b/>
          <w:w w:val="83"/>
          <w:sz w:val="32"/>
        </w:rPr>
        <w:t>4</w:t>
      </w:r>
      <w:r>
        <w:rPr>
          <w:rFonts w:hint="eastAsia" w:ascii="Microsoft JhengHei" w:eastAsia="Microsoft JhengHei"/>
          <w:b/>
          <w:spacing w:val="2"/>
          <w:sz w:val="32"/>
        </w:rPr>
        <w:t xml:space="preserve"> </w:t>
      </w:r>
      <w:r>
        <w:rPr>
          <w:rFonts w:hint="eastAsia" w:ascii="Microsoft JhengHei" w:eastAsia="Microsoft JhengHei"/>
          <w:b/>
          <w:spacing w:val="5"/>
          <w:w w:val="99"/>
          <w:sz w:val="32"/>
        </w:rPr>
        <w:t>万元</w:t>
      </w:r>
      <w:r>
        <w:rPr>
          <w:spacing w:val="2"/>
          <w:w w:val="99"/>
          <w:sz w:val="32"/>
        </w:rPr>
        <w:t>，</w:t>
      </w:r>
      <w:r>
        <w:rPr>
          <w:rFonts w:hint="eastAsia" w:ascii="Microsoft JhengHei" w:eastAsia="Microsoft JhengHei"/>
          <w:b/>
          <w:spacing w:val="-3"/>
          <w:w w:val="99"/>
          <w:sz w:val="32"/>
        </w:rPr>
        <w:t>完成</w:t>
      </w:r>
      <w:r>
        <w:rPr>
          <w:rFonts w:hint="eastAsia" w:ascii="Microsoft JhengHei" w:eastAsia="Microsoft JhengHei"/>
          <w:b/>
          <w:spacing w:val="1"/>
          <w:w w:val="99"/>
          <w:sz w:val="32"/>
        </w:rPr>
        <w:t>预算</w:t>
      </w:r>
      <w:r>
        <w:rPr>
          <w:rFonts w:hint="eastAsia" w:ascii="Microsoft JhengHei" w:eastAsia="Microsoft JhengHei"/>
          <w:b/>
          <w:spacing w:val="1"/>
          <w:sz w:val="32"/>
        </w:rPr>
        <w:t xml:space="preserve"> </w:t>
      </w:r>
      <w:r>
        <w:rPr>
          <w:rFonts w:hint="eastAsia" w:ascii="Microsoft JhengHei" w:eastAsia="Microsoft JhengHei"/>
          <w:b/>
          <w:spacing w:val="3"/>
          <w:w w:val="83"/>
          <w:sz w:val="32"/>
        </w:rPr>
        <w:t>8</w:t>
      </w:r>
      <w:r>
        <w:rPr>
          <w:rFonts w:hint="eastAsia" w:ascii="Microsoft JhengHei" w:eastAsia="Microsoft JhengHei"/>
          <w:b/>
          <w:spacing w:val="1"/>
          <w:w w:val="83"/>
          <w:sz w:val="32"/>
        </w:rPr>
        <w:t>6</w:t>
      </w:r>
      <w:r>
        <w:rPr>
          <w:rFonts w:hint="eastAsia" w:ascii="Microsoft JhengHei" w:eastAsia="Microsoft JhengHei"/>
          <w:b/>
          <w:spacing w:val="1"/>
          <w:w w:val="195"/>
          <w:sz w:val="32"/>
        </w:rPr>
        <w:t>.</w:t>
      </w:r>
      <w:r>
        <w:rPr>
          <w:rFonts w:hint="eastAsia" w:ascii="Microsoft JhengHei" w:eastAsia="Microsoft JhengHei"/>
          <w:b/>
          <w:spacing w:val="1"/>
          <w:w w:val="83"/>
          <w:sz w:val="32"/>
        </w:rPr>
        <w:t>6</w:t>
      </w:r>
      <w:r>
        <w:rPr>
          <w:rFonts w:hint="eastAsia" w:ascii="Microsoft JhengHei" w:eastAsia="Microsoft JhengHei"/>
          <w:b/>
          <w:spacing w:val="1"/>
          <w:w w:val="55"/>
          <w:sz w:val="32"/>
        </w:rPr>
        <w:t>%</w:t>
      </w:r>
      <w:r>
        <w:rPr>
          <w:rFonts w:hint="eastAsia" w:ascii="Microsoft JhengHei" w:eastAsia="Microsoft JhengHei"/>
          <w:b/>
          <w:spacing w:val="1"/>
          <w:w w:val="99"/>
          <w:sz w:val="32"/>
        </w:rPr>
        <w:t>。其中：</w:t>
      </w:r>
    </w:p>
    <w:p>
      <w:pPr>
        <w:pStyle w:val="5"/>
        <w:numPr>
          <w:ilvl w:val="0"/>
          <w:numId w:val="1"/>
        </w:numPr>
        <w:tabs>
          <w:tab w:val="left" w:pos="1715"/>
        </w:tabs>
        <w:spacing w:before="0" w:after="0" w:line="588" w:lineRule="exact"/>
        <w:ind w:left="1714" w:right="0" w:hanging="335"/>
        <w:jc w:val="left"/>
      </w:pPr>
      <w:r>
        <w:rPr>
          <w:spacing w:val="14"/>
        </w:rPr>
        <w:t>社会保障和就业支出（类</w:t>
      </w:r>
      <w:r>
        <w:rPr>
          <w:spacing w:val="17"/>
        </w:rPr>
        <w:t>）</w:t>
      </w:r>
      <w:r>
        <w:rPr>
          <w:spacing w:val="12"/>
        </w:rPr>
        <w:t>行政事业单位养老支出</w:t>
      </w:r>
    </w:p>
    <w:p>
      <w:pPr>
        <w:spacing w:before="12"/>
        <w:ind w:left="740" w:right="0" w:firstLine="0"/>
        <w:jc w:val="left"/>
        <w:rPr>
          <w:sz w:val="32"/>
        </w:rPr>
      </w:pPr>
      <w:r>
        <w:rPr>
          <w:rFonts w:hint="eastAsia" w:ascii="Microsoft JhengHei" w:eastAsia="Microsoft JhengHei"/>
          <w:b/>
          <w:sz w:val="32"/>
        </w:rPr>
        <w:t>（款）机关事业单位基本养老保险缴费（项</w:t>
      </w:r>
      <w:r>
        <w:rPr>
          <w:rFonts w:hint="eastAsia" w:ascii="Microsoft JhengHei" w:eastAsia="Microsoft JhengHei"/>
          <w:b/>
          <w:w w:val="130"/>
          <w:sz w:val="32"/>
        </w:rPr>
        <w:t>）</w:t>
      </w:r>
      <w:r>
        <w:rPr>
          <w:rFonts w:hint="eastAsia" w:ascii="Microsoft JhengHei" w:eastAsia="Microsoft JhengHei"/>
          <w:b/>
          <w:spacing w:val="9"/>
          <w:w w:val="130"/>
          <w:sz w:val="32"/>
        </w:rPr>
        <w:t xml:space="preserve">: </w:t>
      </w:r>
      <w:r>
        <w:rPr>
          <w:sz w:val="32"/>
        </w:rPr>
        <w:t>支出决算为</w:t>
      </w:r>
    </w:p>
    <w:p>
      <w:pPr>
        <w:pStyle w:val="6"/>
        <w:spacing w:before="117"/>
        <w:jc w:val="both"/>
      </w:pPr>
      <w:r>
        <w:rPr>
          <w:w w:val="95"/>
        </w:rPr>
        <w:t>5.15</w:t>
      </w:r>
      <w:r>
        <w:rPr>
          <w:spacing w:val="-7"/>
          <w:w w:val="95"/>
        </w:rPr>
        <w:t xml:space="preserve"> 万元，完成预算 </w:t>
      </w:r>
      <w:r>
        <w:rPr>
          <w:w w:val="95"/>
        </w:rPr>
        <w:t>100%。</w:t>
      </w:r>
    </w:p>
    <w:p>
      <w:pPr>
        <w:pStyle w:val="12"/>
        <w:numPr>
          <w:ilvl w:val="0"/>
          <w:numId w:val="1"/>
        </w:numPr>
        <w:tabs>
          <w:tab w:val="left" w:pos="1703"/>
        </w:tabs>
        <w:spacing w:before="30" w:after="0" w:line="600" w:lineRule="exact"/>
        <w:ind w:left="740" w:right="1493" w:firstLine="640"/>
        <w:jc w:val="both"/>
        <w:rPr>
          <w:sz w:val="32"/>
        </w:rPr>
      </w:pPr>
      <w:r>
        <w:rPr>
          <w:rFonts w:hint="eastAsia" w:ascii="Microsoft JhengHei" w:eastAsia="Microsoft JhengHei"/>
          <w:b/>
          <w:w w:val="95"/>
          <w:sz w:val="32"/>
        </w:rPr>
        <w:t>社会保障和就业支出（类）残疾人事业（款）行政运</w:t>
      </w:r>
      <w:r>
        <w:rPr>
          <w:rFonts w:hint="eastAsia" w:ascii="Microsoft JhengHei" w:eastAsia="Microsoft JhengHei"/>
          <w:b/>
          <w:spacing w:val="1"/>
          <w:w w:val="95"/>
          <w:sz w:val="32"/>
        </w:rPr>
        <w:t xml:space="preserve"> </w:t>
      </w:r>
      <w:r>
        <w:rPr>
          <w:rFonts w:hint="eastAsia" w:ascii="Microsoft JhengHei" w:eastAsia="Microsoft JhengHei"/>
          <w:b/>
          <w:spacing w:val="-3"/>
          <w:sz w:val="32"/>
        </w:rPr>
        <w:t>行（项</w:t>
      </w:r>
      <w:r>
        <w:rPr>
          <w:rFonts w:hint="eastAsia" w:ascii="Microsoft JhengHei" w:eastAsia="Microsoft JhengHei"/>
          <w:b/>
          <w:spacing w:val="-3"/>
          <w:w w:val="110"/>
          <w:sz w:val="32"/>
        </w:rPr>
        <w:t>）</w:t>
      </w:r>
      <w:r>
        <w:rPr>
          <w:rFonts w:hint="eastAsia" w:ascii="Microsoft JhengHei" w:eastAsia="Microsoft JhengHei"/>
          <w:b/>
          <w:spacing w:val="34"/>
          <w:w w:val="110"/>
          <w:sz w:val="32"/>
        </w:rPr>
        <w:t xml:space="preserve">: </w:t>
      </w:r>
      <w:r>
        <w:rPr>
          <w:spacing w:val="-16"/>
          <w:sz w:val="32"/>
        </w:rPr>
        <w:t xml:space="preserve">支出决算为 </w:t>
      </w:r>
      <w:r>
        <w:rPr>
          <w:spacing w:val="-2"/>
          <w:sz w:val="32"/>
        </w:rPr>
        <w:t>55.67</w:t>
      </w:r>
      <w:r>
        <w:rPr>
          <w:spacing w:val="-22"/>
          <w:sz w:val="32"/>
        </w:rPr>
        <w:t xml:space="preserve"> 万元，完成预算 </w:t>
      </w:r>
      <w:r>
        <w:rPr>
          <w:spacing w:val="-2"/>
          <w:sz w:val="32"/>
        </w:rPr>
        <w:t>51.58%，决算</w:t>
      </w:r>
      <w:r>
        <w:rPr>
          <w:w w:val="95"/>
          <w:sz w:val="32"/>
        </w:rPr>
        <w:t>数小于预算数的主要原因是部分采购未及时支付、项目未达</w:t>
      </w:r>
      <w:r>
        <w:rPr>
          <w:spacing w:val="1"/>
          <w:w w:val="95"/>
          <w:sz w:val="32"/>
        </w:rPr>
        <w:t xml:space="preserve"> </w:t>
      </w:r>
      <w:r>
        <w:rPr>
          <w:sz w:val="32"/>
        </w:rPr>
        <w:t>到进度等。</w:t>
      </w:r>
    </w:p>
    <w:p>
      <w:pPr>
        <w:pStyle w:val="12"/>
        <w:numPr>
          <w:ilvl w:val="0"/>
          <w:numId w:val="1"/>
        </w:numPr>
        <w:tabs>
          <w:tab w:val="left" w:pos="1703"/>
        </w:tabs>
        <w:spacing w:before="54" w:after="0" w:line="244" w:lineRule="auto"/>
        <w:ind w:left="740" w:right="1493" w:firstLine="640"/>
        <w:jc w:val="both"/>
        <w:rPr>
          <w:sz w:val="32"/>
        </w:rPr>
      </w:pPr>
      <w:r>
        <w:rPr>
          <w:rFonts w:hint="eastAsia" w:ascii="Microsoft JhengHei" w:eastAsia="Microsoft JhengHei"/>
          <w:b/>
          <w:w w:val="95"/>
          <w:sz w:val="32"/>
        </w:rPr>
        <w:t>社会保障和就业支出（类）残疾人事业（款）残疾人</w:t>
      </w:r>
      <w:r>
        <w:rPr>
          <w:rFonts w:hint="eastAsia" w:ascii="Microsoft JhengHei" w:eastAsia="Microsoft JhengHei"/>
          <w:b/>
          <w:spacing w:val="1"/>
          <w:w w:val="95"/>
          <w:sz w:val="32"/>
        </w:rPr>
        <w:t xml:space="preserve"> </w:t>
      </w:r>
      <w:r>
        <w:rPr>
          <w:rFonts w:hint="eastAsia" w:ascii="Microsoft JhengHei" w:eastAsia="Microsoft JhengHei"/>
          <w:b/>
          <w:sz w:val="32"/>
        </w:rPr>
        <w:t>康复（项</w:t>
      </w:r>
      <w:r>
        <w:rPr>
          <w:rFonts w:hint="eastAsia" w:ascii="Microsoft JhengHei" w:eastAsia="Microsoft JhengHei"/>
          <w:b/>
          <w:w w:val="110"/>
          <w:sz w:val="32"/>
        </w:rPr>
        <w:t>）</w:t>
      </w:r>
      <w:r>
        <w:rPr>
          <w:rFonts w:hint="eastAsia" w:ascii="Microsoft JhengHei" w:eastAsia="Microsoft JhengHei"/>
          <w:b/>
          <w:spacing w:val="39"/>
          <w:w w:val="110"/>
          <w:sz w:val="32"/>
        </w:rPr>
        <w:t xml:space="preserve">: </w:t>
      </w:r>
      <w:r>
        <w:rPr>
          <w:spacing w:val="-13"/>
          <w:sz w:val="32"/>
        </w:rPr>
        <w:t xml:space="preserve">支出决算为 </w:t>
      </w:r>
      <w:r>
        <w:rPr>
          <w:sz w:val="32"/>
        </w:rPr>
        <w:t>29.91</w:t>
      </w:r>
      <w:r>
        <w:rPr>
          <w:spacing w:val="-19"/>
          <w:sz w:val="32"/>
        </w:rPr>
        <w:t xml:space="preserve"> 万元，完成预算 </w:t>
      </w:r>
      <w:r>
        <w:rPr>
          <w:sz w:val="32"/>
        </w:rPr>
        <w:t>100%。</w:t>
      </w:r>
    </w:p>
    <w:p>
      <w:pPr>
        <w:pStyle w:val="12"/>
        <w:numPr>
          <w:ilvl w:val="0"/>
          <w:numId w:val="1"/>
        </w:numPr>
        <w:tabs>
          <w:tab w:val="left" w:pos="1703"/>
        </w:tabs>
        <w:spacing w:before="0" w:after="0" w:line="244" w:lineRule="auto"/>
        <w:ind w:left="740" w:right="1339" w:firstLine="640"/>
        <w:jc w:val="both"/>
        <w:rPr>
          <w:sz w:val="32"/>
        </w:rPr>
      </w:pPr>
      <w:r>
        <w:rPr>
          <w:rFonts w:hint="eastAsia" w:ascii="Microsoft JhengHei" w:eastAsia="Microsoft JhengHei"/>
          <w:b/>
          <w:sz w:val="32"/>
        </w:rPr>
        <w:t>社会保障和就业支出（类）残疾人事业（款）残疾人</w:t>
      </w:r>
      <w:r>
        <w:rPr>
          <w:rFonts w:hint="eastAsia" w:ascii="Microsoft JhengHei" w:eastAsia="Microsoft JhengHei"/>
          <w:b/>
          <w:spacing w:val="-19"/>
          <w:sz w:val="32"/>
        </w:rPr>
        <w:t>就业和扶贫</w:t>
      </w:r>
      <w:r>
        <w:rPr>
          <w:rFonts w:hint="eastAsia" w:ascii="Microsoft JhengHei" w:eastAsia="Microsoft JhengHei"/>
          <w:b/>
          <w:spacing w:val="-2"/>
          <w:sz w:val="32"/>
        </w:rPr>
        <w:t>（项</w:t>
      </w:r>
      <w:r>
        <w:rPr>
          <w:rFonts w:hint="eastAsia" w:ascii="Microsoft JhengHei" w:eastAsia="Microsoft JhengHei"/>
          <w:b/>
          <w:spacing w:val="-2"/>
          <w:w w:val="110"/>
          <w:sz w:val="32"/>
        </w:rPr>
        <w:t>）</w:t>
      </w:r>
      <w:r>
        <w:rPr>
          <w:rFonts w:hint="eastAsia" w:ascii="Microsoft JhengHei" w:eastAsia="Microsoft JhengHei"/>
          <w:b/>
          <w:spacing w:val="36"/>
          <w:w w:val="110"/>
          <w:sz w:val="32"/>
        </w:rPr>
        <w:t xml:space="preserve">: </w:t>
      </w:r>
      <w:r>
        <w:rPr>
          <w:spacing w:val="-15"/>
          <w:sz w:val="32"/>
        </w:rPr>
        <w:t xml:space="preserve">支出决算为 </w:t>
      </w:r>
      <w:r>
        <w:rPr>
          <w:spacing w:val="-2"/>
          <w:sz w:val="32"/>
        </w:rPr>
        <w:t>37.84</w:t>
      </w:r>
      <w:r>
        <w:rPr>
          <w:spacing w:val="-31"/>
          <w:sz w:val="32"/>
        </w:rPr>
        <w:t xml:space="preserve"> 万元，完成预算 </w:t>
      </w:r>
      <w:r>
        <w:rPr>
          <w:spacing w:val="-2"/>
          <w:sz w:val="32"/>
        </w:rPr>
        <w:t>100%。</w:t>
      </w:r>
    </w:p>
    <w:p>
      <w:pPr>
        <w:pStyle w:val="12"/>
        <w:numPr>
          <w:ilvl w:val="0"/>
          <w:numId w:val="1"/>
        </w:numPr>
        <w:tabs>
          <w:tab w:val="left" w:pos="1703"/>
        </w:tabs>
        <w:spacing w:before="0" w:after="0" w:line="266" w:lineRule="auto"/>
        <w:ind w:left="740" w:right="1493" w:firstLine="640"/>
        <w:jc w:val="both"/>
        <w:rPr>
          <w:sz w:val="32"/>
        </w:rPr>
      </w:pPr>
      <w:r>
        <w:rPr>
          <w:rFonts w:hint="eastAsia" w:ascii="Microsoft JhengHei" w:eastAsia="Microsoft JhengHei"/>
          <w:b/>
          <w:w w:val="95"/>
          <w:sz w:val="32"/>
        </w:rPr>
        <w:t>社会保障和就业支出（类）残疾人事业（款）其他残</w:t>
      </w:r>
      <w:r>
        <w:rPr>
          <w:rFonts w:hint="eastAsia" w:ascii="Microsoft JhengHei" w:eastAsia="Microsoft JhengHei"/>
          <w:b/>
          <w:spacing w:val="1"/>
          <w:w w:val="95"/>
          <w:sz w:val="32"/>
        </w:rPr>
        <w:t xml:space="preserve"> </w:t>
      </w:r>
      <w:r>
        <w:rPr>
          <w:rFonts w:hint="eastAsia" w:ascii="Microsoft JhengHei" w:eastAsia="Microsoft JhengHei"/>
          <w:b/>
          <w:sz w:val="32"/>
        </w:rPr>
        <w:t>疾人事业支出（项</w:t>
      </w:r>
      <w:r>
        <w:rPr>
          <w:rFonts w:hint="eastAsia" w:ascii="Microsoft JhengHei" w:eastAsia="Microsoft JhengHei"/>
          <w:b/>
          <w:w w:val="110"/>
          <w:sz w:val="32"/>
        </w:rPr>
        <w:t>）</w:t>
      </w:r>
      <w:r>
        <w:rPr>
          <w:rFonts w:hint="eastAsia" w:ascii="Microsoft JhengHei" w:eastAsia="Microsoft JhengHei"/>
          <w:b/>
          <w:spacing w:val="32"/>
          <w:w w:val="110"/>
          <w:sz w:val="32"/>
        </w:rPr>
        <w:t xml:space="preserve">: </w:t>
      </w:r>
      <w:r>
        <w:rPr>
          <w:spacing w:val="-7"/>
          <w:sz w:val="32"/>
        </w:rPr>
        <w:t xml:space="preserve">支出决算为 </w:t>
      </w:r>
      <w:r>
        <w:rPr>
          <w:sz w:val="32"/>
        </w:rPr>
        <w:t>202.87</w:t>
      </w:r>
      <w:r>
        <w:rPr>
          <w:spacing w:val="-7"/>
          <w:sz w:val="32"/>
        </w:rPr>
        <w:t xml:space="preserve"> 万元，完成预算</w:t>
      </w:r>
      <w:r>
        <w:rPr>
          <w:sz w:val="32"/>
        </w:rPr>
        <w:t>100%。</w:t>
      </w:r>
    </w:p>
    <w:p>
      <w:pPr>
        <w:pStyle w:val="12"/>
        <w:numPr>
          <w:ilvl w:val="0"/>
          <w:numId w:val="1"/>
        </w:numPr>
        <w:tabs>
          <w:tab w:val="left" w:pos="1703"/>
        </w:tabs>
        <w:spacing w:before="38" w:after="0" w:line="244" w:lineRule="auto"/>
        <w:ind w:left="740" w:right="1490" w:firstLine="640"/>
        <w:jc w:val="both"/>
        <w:rPr>
          <w:sz w:val="32"/>
        </w:rPr>
      </w:pPr>
      <w:r>
        <w:rPr>
          <w:rFonts w:hint="eastAsia" w:ascii="Microsoft JhengHei" w:eastAsia="Microsoft JhengHei"/>
          <w:b/>
          <w:w w:val="95"/>
          <w:sz w:val="32"/>
        </w:rPr>
        <w:t>卫生健康（类）行政事业单位医疗（款）行政单位医</w:t>
      </w:r>
      <w:r>
        <w:rPr>
          <w:rFonts w:hint="eastAsia" w:ascii="Microsoft JhengHei" w:eastAsia="Microsoft JhengHei"/>
          <w:b/>
          <w:spacing w:val="1"/>
          <w:w w:val="95"/>
          <w:sz w:val="32"/>
        </w:rPr>
        <w:t xml:space="preserve"> </w:t>
      </w:r>
      <w:r>
        <w:rPr>
          <w:rFonts w:hint="eastAsia" w:ascii="Microsoft JhengHei" w:eastAsia="Microsoft JhengHei"/>
          <w:b/>
          <w:sz w:val="32"/>
        </w:rPr>
        <w:t>疗（项</w:t>
      </w:r>
      <w:r>
        <w:rPr>
          <w:rFonts w:hint="eastAsia" w:ascii="Microsoft JhengHei" w:eastAsia="Microsoft JhengHei"/>
          <w:b/>
          <w:w w:val="110"/>
          <w:sz w:val="32"/>
        </w:rPr>
        <w:t>）:</w:t>
      </w:r>
      <w:r>
        <w:rPr>
          <w:spacing w:val="-13"/>
          <w:sz w:val="32"/>
        </w:rPr>
        <w:t xml:space="preserve">支出决算为 </w:t>
      </w:r>
      <w:r>
        <w:rPr>
          <w:sz w:val="32"/>
        </w:rPr>
        <w:t>2.46</w:t>
      </w:r>
      <w:r>
        <w:rPr>
          <w:spacing w:val="-19"/>
          <w:sz w:val="32"/>
        </w:rPr>
        <w:t xml:space="preserve"> 万元，完成预算 </w:t>
      </w:r>
      <w:r>
        <w:rPr>
          <w:sz w:val="32"/>
        </w:rPr>
        <w:t>100%。</w:t>
      </w:r>
    </w:p>
    <w:p>
      <w:pPr>
        <w:pStyle w:val="5"/>
        <w:numPr>
          <w:ilvl w:val="0"/>
          <w:numId w:val="1"/>
        </w:numPr>
        <w:tabs>
          <w:tab w:val="left" w:pos="1703"/>
        </w:tabs>
        <w:spacing w:before="0" w:after="0" w:line="588" w:lineRule="exact"/>
        <w:ind w:left="1702" w:right="0" w:hanging="323"/>
        <w:jc w:val="left"/>
      </w:pPr>
      <w:r>
        <w:t>住房保障支出（类）住房改革支出（款）住房公积金</w:t>
      </w:r>
    </w:p>
    <w:p>
      <w:pPr>
        <w:pStyle w:val="6"/>
        <w:spacing w:before="12"/>
      </w:pPr>
      <w:r>
        <w:rPr>
          <w:rFonts w:hint="eastAsia" w:ascii="Microsoft JhengHei" w:eastAsia="Microsoft JhengHei"/>
          <w:b/>
          <w:w w:val="95"/>
        </w:rPr>
        <w:t>（项）：</w:t>
      </w:r>
      <w:r>
        <w:rPr>
          <w:w w:val="95"/>
        </w:rPr>
        <w:t>支出决算为 3.94 万元，完成预算 100%。</w:t>
      </w:r>
    </w:p>
    <w:p>
      <w:pPr>
        <w:pStyle w:val="6"/>
        <w:spacing w:before="30"/>
        <w:ind w:left="1380"/>
        <w:outlineLvl w:val="1"/>
      </w:pPr>
      <w:bookmarkStart w:id="29" w:name="_bookmark9"/>
      <w:bookmarkEnd w:id="29"/>
      <w:bookmarkStart w:id="30" w:name="六、一般公共预算财政拨款基本支出决算情况说明"/>
      <w:bookmarkEnd w:id="30"/>
      <w:bookmarkStart w:id="31" w:name="_Toc21067"/>
      <w:r>
        <w:rPr>
          <w:w w:val="95"/>
        </w:rPr>
        <w:t>六</w:t>
      </w:r>
      <w:r>
        <w:rPr>
          <w:rFonts w:hint="eastAsia" w:ascii="Microsoft YaHei UI" w:eastAsia="Microsoft YaHei UI"/>
          <w:b/>
          <w:w w:val="95"/>
        </w:rPr>
        <w:t>、一</w:t>
      </w:r>
      <w:r>
        <w:rPr>
          <w:w w:val="95"/>
        </w:rPr>
        <w:t>般公共预算财政拨款基本支出决算情况说明</w:t>
      </w:r>
      <w:bookmarkEnd w:id="31"/>
    </w:p>
    <w:p>
      <w:pPr>
        <w:pStyle w:val="6"/>
        <w:spacing w:before="118"/>
        <w:ind w:left="1385"/>
      </w:pPr>
      <w:r>
        <w:rPr>
          <w:w w:val="95"/>
        </w:rPr>
        <w:t>2020 年一般公共预算财政拨款基本支出 76.83</w:t>
      </w:r>
      <w:r>
        <w:rPr>
          <w:spacing w:val="-18"/>
          <w:w w:val="95"/>
        </w:rPr>
        <w:t xml:space="preserve"> 万元，其</w:t>
      </w:r>
    </w:p>
    <w:p>
      <w:pPr>
        <w:spacing w:after="0"/>
        <w:sectPr>
          <w:pgSz w:w="11910" w:h="16840"/>
          <w:pgMar w:top="1540" w:right="300" w:bottom="1160" w:left="1060" w:header="0" w:footer="975" w:gutter="0"/>
          <w:cols w:space="720" w:num="1"/>
        </w:sectPr>
      </w:pPr>
    </w:p>
    <w:p>
      <w:pPr>
        <w:pStyle w:val="6"/>
        <w:spacing w:before="43"/>
      </w:pPr>
      <w:r>
        <w:rPr>
          <w:w w:val="95"/>
        </w:rPr>
        <w:t>中：</w:t>
      </w:r>
    </w:p>
    <w:p>
      <w:pPr>
        <w:pStyle w:val="6"/>
        <w:spacing w:before="190"/>
        <w:ind w:left="1385"/>
      </w:pPr>
      <w:r>
        <w:rPr>
          <w:spacing w:val="12"/>
          <w:w w:val="95"/>
        </w:rPr>
        <w:t xml:space="preserve">人员经费 </w:t>
      </w:r>
      <w:r>
        <w:rPr>
          <w:w w:val="95"/>
        </w:rPr>
        <w:t>58.59</w:t>
      </w:r>
      <w:r>
        <w:rPr>
          <w:spacing w:val="-11"/>
          <w:w w:val="95"/>
        </w:rPr>
        <w:t xml:space="preserve"> 万元，主要包括：基本工资、津贴补贴、</w:t>
      </w:r>
    </w:p>
    <w:p>
      <w:pPr>
        <w:pStyle w:val="6"/>
        <w:spacing w:before="7"/>
        <w:ind w:left="0"/>
        <w:rPr>
          <w:sz w:val="10"/>
        </w:rPr>
      </w:pPr>
    </w:p>
    <w:p>
      <w:pPr>
        <w:pStyle w:val="6"/>
        <w:spacing w:before="55" w:line="350" w:lineRule="auto"/>
        <w:ind w:right="1495"/>
        <w:jc w:val="both"/>
      </w:pPr>
      <w:r>
        <w:rPr>
          <w:w w:val="95"/>
        </w:rPr>
        <w:t>奖金、伙食补助费、绩效工资、机关事业单位基本养老保险</w:t>
      </w:r>
      <w:r>
        <w:rPr>
          <w:spacing w:val="1"/>
          <w:w w:val="95"/>
        </w:rPr>
        <w:t xml:space="preserve"> </w:t>
      </w:r>
      <w:r>
        <w:rPr>
          <w:w w:val="95"/>
        </w:rPr>
        <w:t>缴费、职业年金缴费、其他社会保障缴费、其他工资福利支</w:t>
      </w:r>
      <w:r>
        <w:rPr>
          <w:spacing w:val="1"/>
          <w:w w:val="95"/>
        </w:rPr>
        <w:t xml:space="preserve"> </w:t>
      </w:r>
      <w:r>
        <w:rPr>
          <w:w w:val="95"/>
        </w:rPr>
        <w:t>出、离休费、退休费、抚恤金、生活补助、医疗费补助、奖</w:t>
      </w:r>
      <w:r>
        <w:rPr>
          <w:spacing w:val="1"/>
          <w:w w:val="95"/>
        </w:rPr>
        <w:t xml:space="preserve"> </w:t>
      </w:r>
      <w:r>
        <w:t>励金、住房公积金、其他对个人和家庭的补助支出等。</w:t>
      </w:r>
    </w:p>
    <w:p>
      <w:pPr>
        <w:pStyle w:val="6"/>
        <w:spacing w:before="5" w:line="350" w:lineRule="auto"/>
        <w:ind w:right="1338" w:firstLine="640"/>
      </w:pPr>
      <w:r>
        <w:rPr>
          <w:spacing w:val="13"/>
          <w:w w:val="95"/>
        </w:rPr>
        <w:t xml:space="preserve">日常公用经费 </w:t>
      </w:r>
      <w:r>
        <w:rPr>
          <w:w w:val="95"/>
        </w:rPr>
        <w:t>18.24</w:t>
      </w:r>
      <w:r>
        <w:rPr>
          <w:spacing w:val="-9"/>
          <w:w w:val="95"/>
        </w:rPr>
        <w:t xml:space="preserve"> 万元，主要包括：办公费、印刷费、</w:t>
      </w:r>
      <w:r>
        <w:t>咨询费、手续费、水费、电费、邮电费、取暖费、物业管理</w:t>
      </w:r>
      <w:r>
        <w:rPr>
          <w:w w:val="95"/>
        </w:rPr>
        <w:t>费、差旅费、因公出国（境）费用、维修（护）费、租赁费、</w:t>
      </w:r>
      <w:r>
        <w:t>会议费、培训费、公务接待费、劳务费、委托业务费、工会经费、福利费、公务用车运行维护费、其他交通费、税金及附加费用、其他商品和服务支出、办公设备购置、专用设备购置、信息网络及软件购置更新、其他资本性支出等。</w:t>
      </w:r>
    </w:p>
    <w:p>
      <w:pPr>
        <w:pStyle w:val="6"/>
        <w:spacing w:line="493" w:lineRule="exact"/>
        <w:ind w:left="1380"/>
        <w:outlineLvl w:val="1"/>
      </w:pPr>
      <w:bookmarkStart w:id="32" w:name="_bookmark10"/>
      <w:bookmarkEnd w:id="32"/>
      <w:bookmarkStart w:id="33" w:name="七、“三公”经费财政拨款支出决算情况说明"/>
      <w:bookmarkEnd w:id="33"/>
      <w:bookmarkStart w:id="34" w:name="_Toc5088"/>
      <w:r>
        <w:t>七、</w:t>
      </w:r>
      <w:r>
        <w:rPr>
          <w:rFonts w:hint="eastAsia" w:ascii="Microsoft YaHei UI" w:hAnsi="Microsoft YaHei UI" w:eastAsia="Microsoft YaHei UI"/>
          <w:b/>
        </w:rPr>
        <w:t>“</w:t>
      </w:r>
      <w:r>
        <w:t>三公”经费财政拨款支出决算情况说明</w:t>
      </w:r>
      <w:bookmarkEnd w:id="34"/>
    </w:p>
    <w:p>
      <w:pPr>
        <w:spacing w:before="12" w:line="288" w:lineRule="auto"/>
        <w:ind w:left="1380" w:right="1500" w:firstLine="0"/>
        <w:jc w:val="left"/>
        <w:rPr>
          <w:sz w:val="32"/>
        </w:rPr>
      </w:pPr>
      <w:bookmarkStart w:id="35" w:name="（一）“三公”经费财政拨款支出决算总体情况说明"/>
      <w:bookmarkEnd w:id="35"/>
      <w:r>
        <w:rPr>
          <w:rFonts w:hint="eastAsia" w:ascii="Microsoft JhengHei" w:hAnsi="Microsoft JhengHei" w:eastAsia="Microsoft JhengHei"/>
          <w:b/>
          <w:sz w:val="32"/>
        </w:rPr>
        <w:t>（一）“三公”经费财政拨款支出决算总体情况说明</w:t>
      </w:r>
      <w:r>
        <w:rPr>
          <w:w w:val="95"/>
          <w:sz w:val="32"/>
        </w:rPr>
        <w:t>2020</w:t>
      </w:r>
      <w:r>
        <w:rPr>
          <w:spacing w:val="3"/>
          <w:w w:val="95"/>
          <w:sz w:val="32"/>
        </w:rPr>
        <w:t xml:space="preserve"> 年“三公”经费财政拨款支出决算为 </w:t>
      </w:r>
      <w:r>
        <w:rPr>
          <w:w w:val="95"/>
          <w:sz w:val="32"/>
        </w:rPr>
        <w:t>0.49</w:t>
      </w:r>
      <w:r>
        <w:rPr>
          <w:spacing w:val="13"/>
          <w:w w:val="95"/>
          <w:sz w:val="32"/>
        </w:rPr>
        <w:t xml:space="preserve"> 万元，</w:t>
      </w:r>
    </w:p>
    <w:p>
      <w:pPr>
        <w:pStyle w:val="6"/>
        <w:spacing w:before="107" w:line="350" w:lineRule="auto"/>
        <w:ind w:right="1497"/>
        <w:jc w:val="both"/>
      </w:pPr>
      <w:r>
        <w:rPr>
          <w:spacing w:val="5"/>
          <w:w w:val="95"/>
        </w:rPr>
        <w:t>完成预算</w:t>
      </w:r>
      <w:r>
        <w:rPr>
          <w:spacing w:val="157"/>
        </w:rPr>
        <w:t xml:space="preserve"> </w:t>
      </w:r>
      <w:r>
        <w:rPr>
          <w:w w:val="95"/>
        </w:rPr>
        <w:t>30.63%，决算数小于预算数的主要原因是历行节约，严控出差次数、以及人员，严格接待人员、接待事项和</w:t>
      </w:r>
      <w:r>
        <w:rPr>
          <w:spacing w:val="1"/>
          <w:w w:val="95"/>
        </w:rPr>
        <w:t xml:space="preserve"> </w:t>
      </w:r>
      <w:r>
        <w:t>接待标准。</w:t>
      </w:r>
    </w:p>
    <w:p>
      <w:pPr>
        <w:pStyle w:val="5"/>
        <w:spacing w:line="487" w:lineRule="exact"/>
      </w:pPr>
      <w:r>
        <w:t>（二）“三公”经费财政拨款支出决算具体情况说明</w:t>
      </w:r>
    </w:p>
    <w:p>
      <w:pPr>
        <w:spacing w:after="0" w:line="487" w:lineRule="exact"/>
        <w:sectPr>
          <w:pgSz w:w="11910" w:h="16840"/>
          <w:pgMar w:top="1540" w:right="300" w:bottom="1160" w:left="1060" w:header="0" w:footer="975" w:gutter="0"/>
          <w:cols w:space="720" w:num="1"/>
        </w:sectPr>
      </w:pPr>
    </w:p>
    <w:p>
      <w:pPr>
        <w:pStyle w:val="6"/>
        <w:spacing w:before="43" w:line="350" w:lineRule="auto"/>
        <w:ind w:right="1338" w:firstLine="640"/>
      </w:pPr>
      <w:r>
        <w:drawing>
          <wp:anchor distT="0" distB="0" distL="0" distR="0" simplePos="0" relativeHeight="251665408" behindDoc="1" locked="0" layoutInCell="1" allowOverlap="1">
            <wp:simplePos x="0" y="0"/>
            <wp:positionH relativeFrom="page">
              <wp:posOffset>1195705</wp:posOffset>
            </wp:positionH>
            <wp:positionV relativeFrom="paragraph">
              <wp:posOffset>1463675</wp:posOffset>
            </wp:positionV>
            <wp:extent cx="5005070" cy="2048510"/>
            <wp:effectExtent l="0" t="0" r="0" b="0"/>
            <wp:wrapNone/>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png"/>
                    <pic:cNvPicPr>
                      <a:picLocks noChangeAspect="1"/>
                    </pic:cNvPicPr>
                  </pic:nvPicPr>
                  <pic:blipFill>
                    <a:blip r:embed="rId14" cstate="print"/>
                    <a:stretch>
                      <a:fillRect/>
                    </a:stretch>
                  </pic:blipFill>
                  <pic:spPr>
                    <a:xfrm>
                      <a:off x="0" y="0"/>
                      <a:ext cx="5004816" cy="2048256"/>
                    </a:xfrm>
                    <a:prstGeom prst="rect">
                      <a:avLst/>
                    </a:prstGeom>
                  </pic:spPr>
                </pic:pic>
              </a:graphicData>
            </a:graphic>
          </wp:anchor>
        </w:drawing>
      </w:r>
      <w:r>
        <w:rPr>
          <w:w w:val="95"/>
        </w:rPr>
        <w:t>2020</w:t>
      </w:r>
      <w:r>
        <w:rPr>
          <w:spacing w:val="-26"/>
          <w:w w:val="95"/>
        </w:rPr>
        <w:t xml:space="preserve"> 年“三公”经费财政拨款支出决算中，因公出国</w:t>
      </w:r>
      <w:r>
        <w:rPr>
          <w:w w:val="95"/>
        </w:rPr>
        <w:t>（境）</w:t>
      </w:r>
      <w:r>
        <w:rPr>
          <w:spacing w:val="-149"/>
          <w:w w:val="95"/>
        </w:rPr>
        <w:t xml:space="preserve"> </w:t>
      </w:r>
      <w:r>
        <w:rPr>
          <w:spacing w:val="-3"/>
          <w:w w:val="95"/>
        </w:rPr>
        <w:t xml:space="preserve">费支出决算 </w:t>
      </w:r>
      <w:r>
        <w:rPr>
          <w:w w:val="95"/>
        </w:rPr>
        <w:t>0</w:t>
      </w:r>
      <w:r>
        <w:rPr>
          <w:spacing w:val="-6"/>
          <w:w w:val="95"/>
        </w:rPr>
        <w:t xml:space="preserve"> 万元，占 </w:t>
      </w:r>
      <w:r>
        <w:rPr>
          <w:w w:val="95"/>
        </w:rPr>
        <w:t>0%；公务用车购置及运行维护费支出</w:t>
      </w:r>
      <w:r>
        <w:rPr>
          <w:spacing w:val="1"/>
          <w:w w:val="95"/>
        </w:rPr>
        <w:t xml:space="preserve"> </w:t>
      </w:r>
      <w:r>
        <w:rPr>
          <w:spacing w:val="-7"/>
          <w:w w:val="95"/>
        </w:rPr>
        <w:t xml:space="preserve">决算 </w:t>
      </w:r>
      <w:r>
        <w:rPr>
          <w:w w:val="95"/>
        </w:rPr>
        <w:t>0.37</w:t>
      </w:r>
      <w:r>
        <w:rPr>
          <w:spacing w:val="-29"/>
          <w:w w:val="95"/>
        </w:rPr>
        <w:t xml:space="preserve"> 万元，占 </w:t>
      </w:r>
      <w:r>
        <w:rPr>
          <w:w w:val="95"/>
        </w:rPr>
        <w:t>76.47</w:t>
      </w:r>
      <w:r>
        <w:rPr>
          <w:spacing w:val="-2"/>
          <w:w w:val="95"/>
        </w:rPr>
        <w:t xml:space="preserve">%；公务接待费支出决算 </w:t>
      </w:r>
      <w:r>
        <w:rPr>
          <w:w w:val="95"/>
        </w:rPr>
        <w:t>0.12</w:t>
      </w:r>
      <w:r>
        <w:rPr>
          <w:spacing w:val="-6"/>
          <w:w w:val="95"/>
        </w:rPr>
        <w:t xml:space="preserve"> 万元，</w:t>
      </w:r>
      <w:r>
        <w:rPr>
          <w:spacing w:val="-149"/>
          <w:w w:val="95"/>
        </w:rPr>
        <w:t xml:space="preserve"> </w:t>
      </w:r>
      <w:r>
        <w:rPr>
          <w:spacing w:val="-34"/>
          <w:w w:val="95"/>
        </w:rPr>
        <w:t xml:space="preserve">占 </w:t>
      </w:r>
      <w:r>
        <w:rPr>
          <w:w w:val="95"/>
        </w:rPr>
        <w:t>23.53%。具体情况如下：</w:t>
      </w:r>
    </w:p>
    <w:p>
      <w:pPr>
        <w:pStyle w:val="6"/>
        <w:ind w:left="0"/>
      </w:pPr>
    </w:p>
    <w:p>
      <w:pPr>
        <w:pStyle w:val="6"/>
        <w:ind w:left="0"/>
      </w:pPr>
    </w:p>
    <w:p>
      <w:pPr>
        <w:pStyle w:val="6"/>
        <w:ind w:left="0"/>
      </w:pPr>
    </w:p>
    <w:p>
      <w:pPr>
        <w:pStyle w:val="6"/>
        <w:ind w:left="0"/>
      </w:pPr>
    </w:p>
    <w:p>
      <w:pPr>
        <w:pStyle w:val="6"/>
        <w:ind w:left="0"/>
      </w:pPr>
    </w:p>
    <w:p>
      <w:pPr>
        <w:pStyle w:val="6"/>
        <w:ind w:left="0"/>
      </w:pPr>
    </w:p>
    <w:p>
      <w:pPr>
        <w:pStyle w:val="6"/>
        <w:ind w:left="0"/>
      </w:pPr>
    </w:p>
    <w:p>
      <w:pPr>
        <w:pStyle w:val="6"/>
        <w:ind w:left="0"/>
        <w:rPr>
          <w:sz w:val="31"/>
        </w:rPr>
      </w:pPr>
    </w:p>
    <w:p>
      <w:pPr>
        <w:pStyle w:val="6"/>
        <w:ind w:left="1380"/>
      </w:pPr>
      <w:r>
        <w:rPr>
          <w:w w:val="95"/>
        </w:rPr>
        <w:t>（图</w:t>
      </w:r>
      <w:r>
        <w:rPr>
          <w:spacing w:val="178"/>
        </w:rPr>
        <w:t xml:space="preserve"> </w:t>
      </w:r>
      <w:r>
        <w:rPr>
          <w:w w:val="95"/>
        </w:rPr>
        <w:t>7：“三公”经费财政拨款支出结构）（饼状图）</w:t>
      </w:r>
    </w:p>
    <w:p>
      <w:pPr>
        <w:pStyle w:val="12"/>
        <w:numPr>
          <w:ilvl w:val="0"/>
          <w:numId w:val="2"/>
        </w:numPr>
        <w:tabs>
          <w:tab w:val="left" w:pos="1703"/>
        </w:tabs>
        <w:spacing w:before="103" w:after="0" w:line="290" w:lineRule="auto"/>
        <w:ind w:left="740" w:right="1495" w:firstLine="640"/>
        <w:jc w:val="left"/>
        <w:rPr>
          <w:sz w:val="32"/>
        </w:rPr>
      </w:pPr>
      <w:r>
        <w:rPr>
          <w:rFonts w:hint="eastAsia" w:ascii="Microsoft YaHei UI" w:eastAsia="Microsoft YaHei UI"/>
          <w:b/>
          <w:w w:val="95"/>
          <w:sz w:val="32"/>
        </w:rPr>
        <w:t>因公出国（境）</w:t>
      </w:r>
      <w:r>
        <w:rPr>
          <w:rFonts w:hint="eastAsia" w:ascii="Microsoft YaHei UI" w:eastAsia="Microsoft YaHei UI"/>
          <w:b/>
          <w:spacing w:val="14"/>
          <w:w w:val="95"/>
          <w:sz w:val="32"/>
        </w:rPr>
        <w:t xml:space="preserve">经费支出 </w:t>
      </w:r>
      <w:r>
        <w:rPr>
          <w:w w:val="95"/>
          <w:sz w:val="32"/>
        </w:rPr>
        <w:t>0 万元，完成预算 0%。全年安排因公出国（境）</w:t>
      </w:r>
      <w:r>
        <w:rPr>
          <w:spacing w:val="23"/>
          <w:w w:val="95"/>
          <w:sz w:val="32"/>
        </w:rPr>
        <w:t xml:space="preserve">团组 </w:t>
      </w:r>
      <w:r>
        <w:rPr>
          <w:w w:val="95"/>
          <w:sz w:val="32"/>
        </w:rPr>
        <w:t>0</w:t>
      </w:r>
      <w:r>
        <w:rPr>
          <w:spacing w:val="12"/>
          <w:w w:val="95"/>
          <w:sz w:val="32"/>
        </w:rPr>
        <w:t xml:space="preserve"> 次，出国</w:t>
      </w:r>
      <w:r>
        <w:rPr>
          <w:w w:val="95"/>
          <w:sz w:val="32"/>
        </w:rPr>
        <w:t>（境）0</w:t>
      </w:r>
      <w:r>
        <w:rPr>
          <w:spacing w:val="8"/>
          <w:w w:val="95"/>
          <w:sz w:val="32"/>
        </w:rPr>
        <w:t xml:space="preserve"> 人。因公出国</w:t>
      </w:r>
    </w:p>
    <w:p>
      <w:pPr>
        <w:pStyle w:val="6"/>
        <w:spacing w:before="102"/>
      </w:pPr>
      <w:r>
        <w:rPr>
          <w:w w:val="95"/>
        </w:rPr>
        <w:t>（境）</w:t>
      </w:r>
      <w:r>
        <w:rPr>
          <w:spacing w:val="-4"/>
          <w:w w:val="95"/>
        </w:rPr>
        <w:t xml:space="preserve">支出决算比 </w:t>
      </w:r>
      <w:r>
        <w:rPr>
          <w:w w:val="95"/>
        </w:rPr>
        <w:t>2019</w:t>
      </w:r>
      <w:r>
        <w:rPr>
          <w:spacing w:val="-8"/>
          <w:w w:val="95"/>
        </w:rPr>
        <w:t xml:space="preserve"> 年增加/减少 </w:t>
      </w:r>
      <w:r>
        <w:rPr>
          <w:w w:val="95"/>
        </w:rPr>
        <w:t>0</w:t>
      </w:r>
      <w:r>
        <w:rPr>
          <w:spacing w:val="-7"/>
          <w:w w:val="95"/>
        </w:rPr>
        <w:t xml:space="preserve"> 万元，增长/下降 </w:t>
      </w:r>
      <w:r>
        <w:rPr>
          <w:w w:val="95"/>
        </w:rPr>
        <w:t>0%。</w:t>
      </w:r>
    </w:p>
    <w:p>
      <w:pPr>
        <w:pStyle w:val="12"/>
        <w:numPr>
          <w:ilvl w:val="0"/>
          <w:numId w:val="2"/>
        </w:numPr>
        <w:tabs>
          <w:tab w:val="left" w:pos="1703"/>
        </w:tabs>
        <w:spacing w:before="103" w:after="0" w:line="240" w:lineRule="auto"/>
        <w:ind w:left="1702" w:right="0" w:hanging="323"/>
        <w:jc w:val="left"/>
        <w:rPr>
          <w:sz w:val="32"/>
        </w:rPr>
      </w:pPr>
      <w:r>
        <w:rPr>
          <w:rFonts w:hint="eastAsia" w:ascii="Microsoft YaHei UI" w:eastAsia="Microsoft YaHei UI"/>
          <w:b/>
          <w:w w:val="95"/>
          <w:sz w:val="32"/>
        </w:rPr>
        <w:t>公务用车购置及运行维护费支出</w:t>
      </w:r>
      <w:r>
        <w:rPr>
          <w:rFonts w:hint="eastAsia" w:ascii="Microsoft YaHei UI" w:eastAsia="Microsoft YaHei UI"/>
          <w:b/>
          <w:spacing w:val="99"/>
          <w:sz w:val="32"/>
        </w:rPr>
        <w:t xml:space="preserve"> </w:t>
      </w:r>
      <w:r>
        <w:rPr>
          <w:w w:val="95"/>
          <w:sz w:val="32"/>
        </w:rPr>
        <w:t>0.37</w:t>
      </w:r>
      <w:r>
        <w:rPr>
          <w:spacing w:val="3"/>
          <w:w w:val="95"/>
          <w:sz w:val="32"/>
        </w:rPr>
        <w:t xml:space="preserve"> 万元,完成预算</w:t>
      </w:r>
    </w:p>
    <w:p>
      <w:pPr>
        <w:pStyle w:val="6"/>
        <w:spacing w:before="118" w:line="350" w:lineRule="auto"/>
        <w:ind w:right="1339"/>
      </w:pPr>
      <w:r>
        <w:rPr>
          <w:w w:val="95"/>
        </w:rPr>
        <w:t>39</w:t>
      </w:r>
      <w:r>
        <w:rPr>
          <w:spacing w:val="4"/>
          <w:w w:val="95"/>
        </w:rPr>
        <w:t xml:space="preserve">%。公务用车购置及运行维护费支出决算比 </w:t>
      </w:r>
      <w:r>
        <w:rPr>
          <w:w w:val="95"/>
        </w:rPr>
        <w:t>2019</w:t>
      </w:r>
      <w:r>
        <w:rPr>
          <w:spacing w:val="21"/>
          <w:w w:val="95"/>
        </w:rPr>
        <w:t xml:space="preserve"> 年 </w:t>
      </w:r>
      <w:r>
        <w:rPr>
          <w:w w:val="95"/>
        </w:rPr>
        <w:t>1.08</w:t>
      </w:r>
      <w:r>
        <w:rPr>
          <w:spacing w:val="1"/>
          <w:w w:val="95"/>
        </w:rPr>
        <w:t xml:space="preserve"> </w:t>
      </w:r>
      <w:r>
        <w:rPr>
          <w:spacing w:val="4"/>
          <w:w w:val="95"/>
        </w:rPr>
        <w:t xml:space="preserve">万元减少 </w:t>
      </w:r>
      <w:r>
        <w:rPr>
          <w:w w:val="95"/>
        </w:rPr>
        <w:t>0.69</w:t>
      </w:r>
      <w:r>
        <w:rPr>
          <w:spacing w:val="5"/>
          <w:w w:val="95"/>
        </w:rPr>
        <w:t xml:space="preserve"> 万元，下降 </w:t>
      </w:r>
      <w:r>
        <w:rPr>
          <w:w w:val="95"/>
        </w:rPr>
        <w:t>63.88%。主要原因是是历行节约，</w:t>
      </w:r>
      <w:r>
        <w:rPr>
          <w:spacing w:val="-149"/>
          <w:w w:val="95"/>
        </w:rPr>
        <w:t xml:space="preserve"> </w:t>
      </w:r>
      <w:r>
        <w:t>严控出差次数等。</w:t>
      </w:r>
    </w:p>
    <w:p>
      <w:pPr>
        <w:spacing w:before="0" w:line="487" w:lineRule="exact"/>
        <w:ind w:left="1380" w:right="0" w:firstLine="0"/>
        <w:jc w:val="left"/>
        <w:rPr>
          <w:sz w:val="32"/>
        </w:rPr>
      </w:pPr>
      <w:r>
        <w:rPr>
          <w:w w:val="95"/>
          <w:sz w:val="32"/>
        </w:rPr>
        <w:t>其中：</w:t>
      </w:r>
      <w:r>
        <w:rPr>
          <w:rFonts w:hint="eastAsia" w:ascii="Microsoft YaHei UI" w:eastAsia="Microsoft YaHei UI"/>
          <w:b/>
          <w:w w:val="95"/>
          <w:sz w:val="32"/>
        </w:rPr>
        <w:t>公务用车购置支出</w:t>
      </w:r>
      <w:r>
        <w:rPr>
          <w:rFonts w:hint="eastAsia" w:ascii="Microsoft YaHei UI" w:eastAsia="Microsoft YaHei UI"/>
          <w:b/>
          <w:spacing w:val="162"/>
          <w:sz w:val="32"/>
        </w:rPr>
        <w:t xml:space="preserve"> </w:t>
      </w:r>
      <w:r>
        <w:rPr>
          <w:w w:val="95"/>
          <w:sz w:val="32"/>
        </w:rPr>
        <w:t>0</w:t>
      </w:r>
      <w:r>
        <w:rPr>
          <w:spacing w:val="5"/>
          <w:w w:val="95"/>
          <w:sz w:val="32"/>
        </w:rPr>
        <w:t xml:space="preserve"> 万元。全年按规定更新购置</w:t>
      </w:r>
    </w:p>
    <w:p>
      <w:pPr>
        <w:pStyle w:val="6"/>
        <w:spacing w:before="117"/>
      </w:pPr>
      <w:r>
        <w:rPr>
          <w:spacing w:val="-10"/>
          <w:w w:val="95"/>
        </w:rPr>
        <w:t xml:space="preserve">公务用车 </w:t>
      </w:r>
      <w:r>
        <w:rPr>
          <w:w w:val="95"/>
        </w:rPr>
        <w:t>0</w:t>
      </w:r>
      <w:r>
        <w:rPr>
          <w:spacing w:val="-13"/>
          <w:w w:val="95"/>
        </w:rPr>
        <w:t xml:space="preserve"> 辆，其中：轿车 </w:t>
      </w:r>
      <w:r>
        <w:rPr>
          <w:w w:val="95"/>
        </w:rPr>
        <w:t>0</w:t>
      </w:r>
      <w:r>
        <w:rPr>
          <w:spacing w:val="-18"/>
          <w:w w:val="95"/>
        </w:rPr>
        <w:t xml:space="preserve"> 辆、金额 </w:t>
      </w:r>
      <w:r>
        <w:rPr>
          <w:w w:val="95"/>
        </w:rPr>
        <w:t>0</w:t>
      </w:r>
      <w:r>
        <w:rPr>
          <w:spacing w:val="-15"/>
          <w:w w:val="95"/>
        </w:rPr>
        <w:t xml:space="preserve"> 万元，越野车 </w:t>
      </w:r>
      <w:r>
        <w:rPr>
          <w:w w:val="95"/>
        </w:rPr>
        <w:t>0</w:t>
      </w:r>
      <w:r>
        <w:rPr>
          <w:spacing w:val="-17"/>
          <w:w w:val="95"/>
        </w:rPr>
        <w:t xml:space="preserve"> 辆、</w:t>
      </w:r>
    </w:p>
    <w:p>
      <w:pPr>
        <w:pStyle w:val="6"/>
        <w:spacing w:before="190"/>
      </w:pPr>
      <w:r>
        <w:rPr>
          <w:spacing w:val="-11"/>
          <w:w w:val="95"/>
        </w:rPr>
        <w:t xml:space="preserve">金额 </w:t>
      </w:r>
      <w:r>
        <w:rPr>
          <w:w w:val="95"/>
        </w:rPr>
        <w:t>0</w:t>
      </w:r>
      <w:r>
        <w:rPr>
          <w:spacing w:val="-9"/>
          <w:w w:val="95"/>
        </w:rPr>
        <w:t xml:space="preserve"> 万元，载客汽车 </w:t>
      </w:r>
      <w:r>
        <w:rPr>
          <w:w w:val="95"/>
        </w:rPr>
        <w:t>0</w:t>
      </w:r>
      <w:r>
        <w:rPr>
          <w:spacing w:val="-13"/>
          <w:w w:val="95"/>
        </w:rPr>
        <w:t xml:space="preserve"> 辆、金额 </w:t>
      </w:r>
      <w:r>
        <w:rPr>
          <w:w w:val="95"/>
        </w:rPr>
        <w:t>0</w:t>
      </w:r>
      <w:r>
        <w:rPr>
          <w:spacing w:val="-11"/>
          <w:w w:val="95"/>
        </w:rPr>
        <w:t xml:space="preserve"> 万元。截至 </w:t>
      </w:r>
      <w:r>
        <w:rPr>
          <w:w w:val="95"/>
        </w:rPr>
        <w:t>2020</w:t>
      </w:r>
      <w:r>
        <w:rPr>
          <w:spacing w:val="-21"/>
          <w:w w:val="95"/>
        </w:rPr>
        <w:t xml:space="preserve"> 年 </w:t>
      </w:r>
      <w:r>
        <w:rPr>
          <w:w w:val="95"/>
        </w:rPr>
        <w:t>12</w:t>
      </w:r>
    </w:p>
    <w:p>
      <w:pPr>
        <w:pStyle w:val="6"/>
        <w:spacing w:before="190"/>
      </w:pPr>
      <w:r>
        <w:rPr>
          <w:w w:val="95"/>
        </w:rPr>
        <w:t>月底，单位共有公务用车 1 辆，其中：轿车 0 辆、越野车 0</w:t>
      </w:r>
    </w:p>
    <w:p>
      <w:pPr>
        <w:pStyle w:val="6"/>
        <w:spacing w:before="190"/>
      </w:pPr>
      <w:r>
        <w:rPr>
          <w:spacing w:val="-5"/>
          <w:w w:val="95"/>
        </w:rPr>
        <w:t xml:space="preserve">辆、载客汽车 </w:t>
      </w:r>
      <w:r>
        <w:rPr>
          <w:w w:val="95"/>
        </w:rPr>
        <w:t>1</w:t>
      </w:r>
      <w:r>
        <w:rPr>
          <w:spacing w:val="-12"/>
          <w:w w:val="95"/>
        </w:rPr>
        <w:t xml:space="preserve"> 辆。</w:t>
      </w:r>
    </w:p>
    <w:p>
      <w:pPr>
        <w:spacing w:after="0"/>
        <w:sectPr>
          <w:pgSz w:w="11910" w:h="16840"/>
          <w:pgMar w:top="1540" w:right="300" w:bottom="1160" w:left="1060" w:header="0" w:footer="975" w:gutter="0"/>
          <w:cols w:space="720" w:num="1"/>
        </w:sectPr>
      </w:pPr>
    </w:p>
    <w:p>
      <w:pPr>
        <w:spacing w:before="0" w:line="526" w:lineRule="exact"/>
        <w:ind w:left="1380" w:right="0" w:firstLine="0"/>
        <w:jc w:val="left"/>
        <w:rPr>
          <w:sz w:val="32"/>
        </w:rPr>
      </w:pPr>
      <w:r>
        <w:rPr>
          <w:rFonts w:hint="eastAsia" w:ascii="Microsoft YaHei UI" w:eastAsia="Microsoft YaHei UI"/>
          <w:b/>
          <w:w w:val="95"/>
          <w:sz w:val="32"/>
        </w:rPr>
        <w:t>公务用车运行维护费支出</w:t>
      </w:r>
      <w:r>
        <w:rPr>
          <w:rFonts w:hint="eastAsia" w:ascii="Microsoft YaHei UI" w:eastAsia="Microsoft YaHei UI"/>
          <w:b/>
          <w:spacing w:val="186"/>
          <w:sz w:val="32"/>
        </w:rPr>
        <w:t xml:space="preserve"> </w:t>
      </w:r>
      <w:r>
        <w:rPr>
          <w:w w:val="95"/>
          <w:sz w:val="32"/>
        </w:rPr>
        <w:t>0.37</w:t>
      </w:r>
      <w:r>
        <w:rPr>
          <w:spacing w:val="9"/>
          <w:w w:val="95"/>
          <w:sz w:val="32"/>
        </w:rPr>
        <w:t xml:space="preserve"> 万元。主要用于残疾人</w:t>
      </w:r>
    </w:p>
    <w:p>
      <w:pPr>
        <w:pStyle w:val="6"/>
        <w:spacing w:before="117" w:line="350" w:lineRule="auto"/>
        <w:ind w:right="1485"/>
      </w:pPr>
      <w:r>
        <w:rPr>
          <w:w w:val="95"/>
        </w:rPr>
        <w:t>流动服务等所需的公务用车燃料费、维修费、过路过桥费、</w:t>
      </w:r>
      <w:r>
        <w:rPr>
          <w:spacing w:val="1"/>
          <w:w w:val="95"/>
        </w:rPr>
        <w:t xml:space="preserve"> </w:t>
      </w:r>
      <w:r>
        <w:t>保险费等支出。</w:t>
      </w:r>
    </w:p>
    <w:p>
      <w:pPr>
        <w:pStyle w:val="12"/>
        <w:numPr>
          <w:ilvl w:val="0"/>
          <w:numId w:val="2"/>
        </w:numPr>
        <w:tabs>
          <w:tab w:val="left" w:pos="1703"/>
        </w:tabs>
        <w:spacing w:before="0" w:after="0" w:line="486" w:lineRule="exact"/>
        <w:ind w:left="1702" w:right="0" w:hanging="323"/>
        <w:jc w:val="left"/>
        <w:rPr>
          <w:sz w:val="32"/>
        </w:rPr>
      </w:pPr>
      <w:r>
        <w:rPr>
          <w:rFonts w:hint="eastAsia" w:ascii="Microsoft YaHei UI" w:eastAsia="Microsoft YaHei UI"/>
          <w:b/>
          <w:spacing w:val="9"/>
          <w:w w:val="95"/>
          <w:sz w:val="32"/>
        </w:rPr>
        <w:t xml:space="preserve">公务接待费支出 </w:t>
      </w:r>
      <w:r>
        <w:rPr>
          <w:w w:val="95"/>
          <w:sz w:val="32"/>
        </w:rPr>
        <w:t>0.12</w:t>
      </w:r>
      <w:r>
        <w:rPr>
          <w:spacing w:val="-6"/>
          <w:w w:val="95"/>
          <w:sz w:val="32"/>
        </w:rPr>
        <w:t xml:space="preserve"> 万元，完成预算 </w:t>
      </w:r>
      <w:r>
        <w:rPr>
          <w:w w:val="95"/>
          <w:sz w:val="32"/>
        </w:rPr>
        <w:t>20</w:t>
      </w:r>
      <w:r>
        <w:rPr>
          <w:spacing w:val="-10"/>
          <w:w w:val="95"/>
          <w:sz w:val="32"/>
        </w:rPr>
        <w:t>%。公务接待</w:t>
      </w:r>
    </w:p>
    <w:p>
      <w:pPr>
        <w:pStyle w:val="6"/>
        <w:spacing w:before="117" w:line="350" w:lineRule="auto"/>
        <w:ind w:right="1404"/>
      </w:pPr>
      <w:r>
        <w:rPr>
          <w:spacing w:val="-4"/>
          <w:w w:val="95"/>
        </w:rPr>
        <w:t xml:space="preserve">费支出决算比 </w:t>
      </w:r>
      <w:r>
        <w:rPr>
          <w:w w:val="95"/>
        </w:rPr>
        <w:t>2019</w:t>
      </w:r>
      <w:r>
        <w:rPr>
          <w:spacing w:val="-13"/>
          <w:w w:val="95"/>
        </w:rPr>
        <w:t xml:space="preserve"> 年 </w:t>
      </w:r>
      <w:r>
        <w:rPr>
          <w:w w:val="95"/>
        </w:rPr>
        <w:t>0.15</w:t>
      </w:r>
      <w:r>
        <w:rPr>
          <w:spacing w:val="-8"/>
          <w:w w:val="95"/>
        </w:rPr>
        <w:t xml:space="preserve"> 万元减少 </w:t>
      </w:r>
      <w:r>
        <w:rPr>
          <w:w w:val="95"/>
        </w:rPr>
        <w:t>0.03</w:t>
      </w:r>
      <w:r>
        <w:rPr>
          <w:spacing w:val="-7"/>
          <w:w w:val="95"/>
        </w:rPr>
        <w:t xml:space="preserve"> 万元，下降 </w:t>
      </w:r>
      <w:r>
        <w:rPr>
          <w:w w:val="95"/>
        </w:rPr>
        <w:t>20%。</w:t>
      </w:r>
      <w:r>
        <w:t>主要原因是严格接待人员、接待事项和接待标准。其中：</w:t>
      </w:r>
    </w:p>
    <w:p>
      <w:pPr>
        <w:spacing w:before="0" w:line="486" w:lineRule="exact"/>
        <w:ind w:left="1380" w:right="0" w:firstLine="0"/>
        <w:jc w:val="left"/>
        <w:rPr>
          <w:sz w:val="32"/>
        </w:rPr>
      </w:pPr>
      <w:r>
        <w:rPr>
          <w:rFonts w:hint="eastAsia" w:ascii="Microsoft JhengHei" w:eastAsia="Microsoft JhengHei"/>
          <w:b/>
          <w:w w:val="95"/>
          <w:sz w:val="32"/>
        </w:rPr>
        <w:t>国内公务接待支出</w:t>
      </w:r>
      <w:r>
        <w:rPr>
          <w:rFonts w:hint="eastAsia" w:ascii="Microsoft JhengHei" w:eastAsia="Microsoft JhengHei"/>
          <w:b/>
          <w:spacing w:val="84"/>
          <w:sz w:val="32"/>
        </w:rPr>
        <w:t xml:space="preserve">  </w:t>
      </w:r>
      <w:r>
        <w:rPr>
          <w:w w:val="95"/>
          <w:sz w:val="32"/>
        </w:rPr>
        <w:t>0.12</w:t>
      </w:r>
      <w:r>
        <w:rPr>
          <w:spacing w:val="172"/>
          <w:sz w:val="32"/>
        </w:rPr>
        <w:t xml:space="preserve"> </w:t>
      </w:r>
      <w:r>
        <w:rPr>
          <w:w w:val="95"/>
          <w:sz w:val="32"/>
        </w:rPr>
        <w:t>万元，主要用于自贡市其他区</w:t>
      </w:r>
    </w:p>
    <w:p>
      <w:pPr>
        <w:pStyle w:val="6"/>
        <w:spacing w:before="117" w:line="350" w:lineRule="auto"/>
        <w:ind w:right="1497"/>
        <w:jc w:val="both"/>
      </w:pPr>
      <w:r>
        <w:rPr>
          <w:w w:val="95"/>
        </w:rPr>
        <w:t>县残疾人工作经验的交流接待(执行公务、开展业务活动开</w:t>
      </w:r>
      <w:r>
        <w:rPr>
          <w:spacing w:val="106"/>
          <w:w w:val="95"/>
        </w:rPr>
        <w:t xml:space="preserve"> </w:t>
      </w:r>
      <w:r>
        <w:rPr>
          <w:w w:val="95"/>
        </w:rPr>
        <w:t>支的交通费、住宿费、用餐费等)。国内公务接待</w:t>
      </w:r>
      <w:r>
        <w:rPr>
          <w:spacing w:val="182"/>
        </w:rPr>
        <w:t xml:space="preserve"> </w:t>
      </w:r>
      <w:r>
        <w:rPr>
          <w:w w:val="95"/>
        </w:rPr>
        <w:t>1</w:t>
      </w:r>
      <w:r>
        <w:rPr>
          <w:spacing w:val="195"/>
        </w:rPr>
        <w:t xml:space="preserve"> </w:t>
      </w:r>
      <w:r>
        <w:rPr>
          <w:w w:val="95"/>
        </w:rPr>
        <w:t>批次，</w:t>
      </w:r>
    </w:p>
    <w:p>
      <w:pPr>
        <w:pStyle w:val="6"/>
        <w:spacing w:before="3" w:line="350" w:lineRule="auto"/>
        <w:ind w:right="1485"/>
        <w:jc w:val="both"/>
      </w:pPr>
      <w:r>
        <w:rPr>
          <w:w w:val="95"/>
        </w:rPr>
        <w:t>22</w:t>
      </w:r>
      <w:r>
        <w:rPr>
          <w:spacing w:val="19"/>
          <w:w w:val="95"/>
        </w:rPr>
        <w:t xml:space="preserve"> 人次</w:t>
      </w:r>
      <w:r>
        <w:rPr>
          <w:w w:val="95"/>
        </w:rPr>
        <w:t>（不包括陪同人员）</w:t>
      </w:r>
      <w:r>
        <w:rPr>
          <w:spacing w:val="11"/>
          <w:w w:val="95"/>
        </w:rPr>
        <w:t xml:space="preserve">，共计支出 </w:t>
      </w:r>
      <w:r>
        <w:rPr>
          <w:w w:val="95"/>
        </w:rPr>
        <w:t>0.12</w:t>
      </w:r>
      <w:r>
        <w:rPr>
          <w:spacing w:val="9"/>
          <w:w w:val="95"/>
        </w:rPr>
        <w:t xml:space="preserve"> 万元，具体内</w:t>
      </w:r>
      <w:r>
        <w:rPr>
          <w:w w:val="95"/>
        </w:rPr>
        <w:t>容包括：自贡市其他区县残疾人工作经验的交流项目接待，</w:t>
      </w:r>
      <w:r>
        <w:rPr>
          <w:spacing w:val="1"/>
          <w:w w:val="95"/>
        </w:rPr>
        <w:t xml:space="preserve"> </w:t>
      </w:r>
      <w:r>
        <w:rPr>
          <w:spacing w:val="-24"/>
          <w:w w:val="95"/>
        </w:rPr>
        <w:t xml:space="preserve">金额 </w:t>
      </w:r>
      <w:r>
        <w:rPr>
          <w:w w:val="95"/>
        </w:rPr>
        <w:t>0.12</w:t>
      </w:r>
      <w:r>
        <w:rPr>
          <w:spacing w:val="-18"/>
          <w:w w:val="95"/>
        </w:rPr>
        <w:t xml:space="preserve"> 万元。</w:t>
      </w:r>
    </w:p>
    <w:p>
      <w:pPr>
        <w:spacing w:before="0" w:line="487" w:lineRule="exact"/>
        <w:ind w:left="1380" w:right="0" w:firstLine="0"/>
        <w:jc w:val="both"/>
        <w:rPr>
          <w:sz w:val="32"/>
        </w:rPr>
      </w:pPr>
      <w:r>
        <w:rPr>
          <w:rFonts w:hint="eastAsia" w:ascii="Microsoft JhengHei" w:eastAsia="Microsoft JhengHei"/>
          <w:b/>
          <w:w w:val="95"/>
          <w:sz w:val="32"/>
        </w:rPr>
        <w:t>外事接待支出</w:t>
      </w:r>
      <w:r>
        <w:rPr>
          <w:rFonts w:hint="eastAsia" w:ascii="Microsoft JhengHei" w:eastAsia="Microsoft JhengHei"/>
          <w:b/>
          <w:spacing w:val="86"/>
          <w:sz w:val="32"/>
        </w:rPr>
        <w:t xml:space="preserve"> </w:t>
      </w:r>
      <w:r>
        <w:rPr>
          <w:w w:val="95"/>
          <w:sz w:val="32"/>
        </w:rPr>
        <w:t>0</w:t>
      </w:r>
      <w:r>
        <w:rPr>
          <w:spacing w:val="1"/>
          <w:w w:val="95"/>
          <w:sz w:val="32"/>
        </w:rPr>
        <w:t xml:space="preserve"> 万元，外事接待 </w:t>
      </w:r>
      <w:r>
        <w:rPr>
          <w:w w:val="95"/>
          <w:sz w:val="32"/>
        </w:rPr>
        <w:t>0</w:t>
      </w:r>
      <w:r>
        <w:rPr>
          <w:spacing w:val="2"/>
          <w:w w:val="95"/>
          <w:sz w:val="32"/>
        </w:rPr>
        <w:t xml:space="preserve"> 批次，</w:t>
      </w:r>
      <w:r>
        <w:rPr>
          <w:w w:val="95"/>
          <w:sz w:val="32"/>
        </w:rPr>
        <w:t>0 人，共计支</w:t>
      </w:r>
    </w:p>
    <w:p>
      <w:pPr>
        <w:pStyle w:val="6"/>
        <w:spacing w:before="117"/>
        <w:jc w:val="both"/>
      </w:pPr>
      <w:r>
        <w:rPr>
          <w:spacing w:val="-25"/>
          <w:w w:val="95"/>
        </w:rPr>
        <w:t xml:space="preserve">出 </w:t>
      </w:r>
      <w:r>
        <w:rPr>
          <w:w w:val="95"/>
        </w:rPr>
        <w:t>0</w:t>
      </w:r>
      <w:r>
        <w:rPr>
          <w:spacing w:val="-14"/>
          <w:w w:val="95"/>
        </w:rPr>
        <w:t xml:space="preserve"> 万元。</w:t>
      </w:r>
    </w:p>
    <w:p>
      <w:pPr>
        <w:pStyle w:val="6"/>
        <w:spacing w:before="190"/>
        <w:ind w:left="1380"/>
        <w:outlineLvl w:val="1"/>
      </w:pPr>
      <w:bookmarkStart w:id="36" w:name="_bookmark11"/>
      <w:bookmarkEnd w:id="36"/>
      <w:bookmarkStart w:id="37" w:name="八、政府性基金预算支出决算情况说明"/>
      <w:bookmarkEnd w:id="37"/>
      <w:bookmarkStart w:id="38" w:name="_Toc1746"/>
      <w:r>
        <w:rPr>
          <w:w w:val="95"/>
        </w:rPr>
        <w:t>八、政府性基金预算支出决算情况说明</w:t>
      </w:r>
      <w:bookmarkEnd w:id="38"/>
    </w:p>
    <w:p>
      <w:pPr>
        <w:pStyle w:val="6"/>
        <w:spacing w:before="30" w:line="600" w:lineRule="exact"/>
        <w:ind w:left="1380" w:right="2683"/>
      </w:pPr>
      <w:r>
        <w:rPr>
          <w:w w:val="95"/>
        </w:rPr>
        <w:t>2020</w:t>
      </w:r>
      <w:r>
        <w:rPr>
          <w:spacing w:val="1"/>
          <w:w w:val="95"/>
        </w:rPr>
        <w:t xml:space="preserve"> 年政府性基金预算拨款支出 </w:t>
      </w:r>
      <w:r>
        <w:rPr>
          <w:w w:val="95"/>
        </w:rPr>
        <w:t>16.08</w:t>
      </w:r>
      <w:r>
        <w:rPr>
          <w:spacing w:val="5"/>
          <w:w w:val="95"/>
        </w:rPr>
        <w:t xml:space="preserve"> 万元。</w:t>
      </w:r>
      <w:bookmarkStart w:id="39" w:name="九、国有资本经营预算支出决算情况说明"/>
      <w:bookmarkEnd w:id="39"/>
      <w:r>
        <w:t>九、国有资本经营预算支出决算情况说明</w:t>
      </w:r>
      <w:r>
        <w:rPr>
          <w:spacing w:val="1"/>
        </w:rPr>
        <w:t xml:space="preserve"> </w:t>
      </w:r>
      <w:r>
        <w:rPr>
          <w:w w:val="95"/>
        </w:rPr>
        <w:t>2020</w:t>
      </w:r>
      <w:r>
        <w:rPr>
          <w:spacing w:val="1"/>
          <w:w w:val="95"/>
        </w:rPr>
        <w:t xml:space="preserve"> 年国有资本经营预算拨款支出 </w:t>
      </w:r>
      <w:r>
        <w:rPr>
          <w:w w:val="95"/>
        </w:rPr>
        <w:t>0</w:t>
      </w:r>
      <w:r>
        <w:rPr>
          <w:spacing w:val="7"/>
          <w:w w:val="95"/>
        </w:rPr>
        <w:t xml:space="preserve"> 万元。</w:t>
      </w:r>
      <w:bookmarkStart w:id="40" w:name="十、其他重要事项的情况说明"/>
      <w:bookmarkEnd w:id="40"/>
      <w:r>
        <w:rPr>
          <w:spacing w:val="1"/>
          <w:w w:val="95"/>
        </w:rPr>
        <w:t xml:space="preserve"> </w:t>
      </w:r>
      <w:r>
        <w:t>十</w:t>
      </w:r>
      <w:r>
        <w:rPr>
          <w:rFonts w:hint="eastAsia" w:ascii="Microsoft YaHei UI" w:eastAsia="Microsoft YaHei UI"/>
          <w:b/>
        </w:rPr>
        <w:t>、</w:t>
      </w:r>
      <w:r>
        <w:t>其他重要事项的情况说明</w:t>
      </w:r>
    </w:p>
    <w:p>
      <w:pPr>
        <w:pStyle w:val="5"/>
        <w:spacing w:before="55"/>
      </w:pPr>
      <w:bookmarkStart w:id="41" w:name="（一）机关运行经费支出情况"/>
      <w:bookmarkEnd w:id="41"/>
      <w:r>
        <w:rPr>
          <w:w w:val="95"/>
        </w:rPr>
        <w:t>（一）机关运行经费支出情况</w:t>
      </w:r>
    </w:p>
    <w:p>
      <w:pPr>
        <w:pStyle w:val="6"/>
        <w:spacing w:before="117"/>
        <w:ind w:left="1380"/>
      </w:pPr>
      <w:r>
        <w:rPr>
          <w:w w:val="95"/>
        </w:rPr>
        <w:t>2020</w:t>
      </w:r>
      <w:r>
        <w:rPr>
          <w:spacing w:val="185"/>
        </w:rPr>
        <w:t xml:space="preserve"> </w:t>
      </w:r>
      <w:r>
        <w:rPr>
          <w:spacing w:val="-11"/>
          <w:w w:val="95"/>
        </w:rPr>
        <w:t>年，自贡市自流井区残疾人联合会机关运行经费支</w:t>
      </w:r>
    </w:p>
    <w:p>
      <w:pPr>
        <w:pStyle w:val="6"/>
        <w:spacing w:before="190" w:line="350" w:lineRule="auto"/>
        <w:ind w:right="1339"/>
        <w:jc w:val="both"/>
      </w:pPr>
      <w:r>
        <w:rPr>
          <w:spacing w:val="-19"/>
          <w:w w:val="95"/>
        </w:rPr>
        <w:t xml:space="preserve">出 </w:t>
      </w:r>
      <w:r>
        <w:rPr>
          <w:w w:val="95"/>
        </w:rPr>
        <w:t>18.24</w:t>
      </w:r>
      <w:r>
        <w:rPr>
          <w:spacing w:val="-14"/>
          <w:w w:val="95"/>
        </w:rPr>
        <w:t xml:space="preserve"> 万元，比 </w:t>
      </w:r>
      <w:r>
        <w:rPr>
          <w:w w:val="95"/>
        </w:rPr>
        <w:t>2019</w:t>
      </w:r>
      <w:r>
        <w:rPr>
          <w:spacing w:val="-25"/>
          <w:w w:val="95"/>
        </w:rPr>
        <w:t xml:space="preserve"> 年 </w:t>
      </w:r>
      <w:r>
        <w:rPr>
          <w:w w:val="95"/>
        </w:rPr>
        <w:t>24.96</w:t>
      </w:r>
      <w:r>
        <w:rPr>
          <w:spacing w:val="-14"/>
          <w:w w:val="95"/>
        </w:rPr>
        <w:t xml:space="preserve"> 万元减少 </w:t>
      </w:r>
      <w:r>
        <w:rPr>
          <w:w w:val="95"/>
        </w:rPr>
        <w:t>6.72</w:t>
      </w:r>
      <w:r>
        <w:rPr>
          <w:spacing w:val="-7"/>
          <w:w w:val="95"/>
        </w:rPr>
        <w:t xml:space="preserve"> 万元，下降</w:t>
      </w:r>
      <w:r>
        <w:rPr>
          <w:w w:val="95"/>
        </w:rPr>
        <w:t>26.92</w:t>
      </w:r>
      <w:r>
        <w:rPr>
          <w:spacing w:val="-15"/>
          <w:w w:val="95"/>
        </w:rPr>
        <w:t>%。主要原因是是历行节约，严控出差次数、以及人员，</w:t>
      </w:r>
    </w:p>
    <w:p>
      <w:pPr>
        <w:spacing w:after="0" w:line="350" w:lineRule="auto"/>
        <w:jc w:val="both"/>
        <w:sectPr>
          <w:pgSz w:w="11910" w:h="16840"/>
          <w:pgMar w:top="1540" w:right="300" w:bottom="1160" w:left="1060" w:header="0" w:footer="975" w:gutter="0"/>
          <w:cols w:space="720" w:num="1"/>
        </w:sectPr>
      </w:pPr>
    </w:p>
    <w:p>
      <w:pPr>
        <w:pStyle w:val="6"/>
        <w:spacing w:before="43"/>
      </w:pPr>
      <w:r>
        <w:t>严格接待人员、接待事项和接待标准。</w:t>
      </w:r>
    </w:p>
    <w:p>
      <w:pPr>
        <w:pStyle w:val="5"/>
        <w:spacing w:before="84"/>
      </w:pPr>
      <w:bookmarkStart w:id="42" w:name="（二）政府采购支出情况"/>
      <w:bookmarkEnd w:id="42"/>
      <w:r>
        <w:rPr>
          <w:w w:val="95"/>
        </w:rPr>
        <w:t>（二）政府采购支出情况</w:t>
      </w:r>
    </w:p>
    <w:p>
      <w:pPr>
        <w:pStyle w:val="6"/>
        <w:spacing w:before="117"/>
        <w:ind w:left="0" w:right="1500"/>
        <w:jc w:val="right"/>
      </w:pPr>
      <w:r>
        <w:rPr>
          <w:w w:val="95"/>
        </w:rPr>
        <w:t>2020</w:t>
      </w:r>
      <w:r>
        <w:rPr>
          <w:spacing w:val="291"/>
        </w:rPr>
        <w:t xml:space="preserve"> </w:t>
      </w:r>
      <w:r>
        <w:rPr>
          <w:spacing w:val="-11"/>
          <w:w w:val="95"/>
        </w:rPr>
        <w:t>年，自贡市自流井区残疾人联合会政府采购支出总</w:t>
      </w:r>
    </w:p>
    <w:p>
      <w:pPr>
        <w:pStyle w:val="6"/>
        <w:spacing w:before="190"/>
        <w:ind w:left="0" w:right="1500"/>
        <w:jc w:val="right"/>
      </w:pPr>
      <w:r>
        <w:rPr>
          <w:spacing w:val="28"/>
          <w:w w:val="95"/>
        </w:rPr>
        <w:t xml:space="preserve">额 </w:t>
      </w:r>
      <w:r>
        <w:rPr>
          <w:w w:val="95"/>
        </w:rPr>
        <w:t>14.91</w:t>
      </w:r>
      <w:r>
        <w:rPr>
          <w:spacing w:val="4"/>
          <w:w w:val="95"/>
        </w:rPr>
        <w:t xml:space="preserve"> 万元，其中：政府采购货物支出 </w:t>
      </w:r>
      <w:r>
        <w:rPr>
          <w:w w:val="95"/>
        </w:rPr>
        <w:t>1.47</w:t>
      </w:r>
      <w:r>
        <w:rPr>
          <w:spacing w:val="8"/>
          <w:w w:val="95"/>
        </w:rPr>
        <w:t xml:space="preserve"> 万元、政府</w:t>
      </w:r>
    </w:p>
    <w:p>
      <w:pPr>
        <w:pStyle w:val="6"/>
        <w:spacing w:before="190"/>
        <w:ind w:left="0" w:right="1500"/>
        <w:jc w:val="right"/>
      </w:pPr>
      <w:r>
        <w:rPr>
          <w:spacing w:val="2"/>
          <w:w w:val="95"/>
        </w:rPr>
        <w:t xml:space="preserve">采购工程支出 </w:t>
      </w:r>
      <w:r>
        <w:rPr>
          <w:w w:val="95"/>
        </w:rPr>
        <w:t>0</w:t>
      </w:r>
      <w:r>
        <w:rPr>
          <w:spacing w:val="1"/>
          <w:w w:val="95"/>
        </w:rPr>
        <w:t xml:space="preserve"> 万元、政府采购服务支出 </w:t>
      </w:r>
      <w:r>
        <w:rPr>
          <w:w w:val="95"/>
        </w:rPr>
        <w:t>13.45</w:t>
      </w:r>
      <w:r>
        <w:rPr>
          <w:spacing w:val="2"/>
          <w:w w:val="95"/>
        </w:rPr>
        <w:t xml:space="preserve"> 万元。主要</w:t>
      </w:r>
    </w:p>
    <w:p>
      <w:pPr>
        <w:pStyle w:val="6"/>
        <w:spacing w:before="190" w:line="350" w:lineRule="auto"/>
        <w:ind w:right="1500"/>
        <w:jc w:val="both"/>
      </w:pPr>
      <w:r>
        <w:rPr>
          <w:spacing w:val="4"/>
          <w:w w:val="95"/>
        </w:rPr>
        <w:t xml:space="preserve">用于残疾人设施改造等。授予中小企业合同金额 </w:t>
      </w:r>
      <w:r>
        <w:rPr>
          <w:w w:val="95"/>
        </w:rPr>
        <w:t>0</w:t>
      </w:r>
      <w:r>
        <w:rPr>
          <w:spacing w:val="20"/>
          <w:w w:val="95"/>
        </w:rPr>
        <w:t xml:space="preserve"> 万元，占</w:t>
      </w:r>
      <w:r>
        <w:rPr>
          <w:spacing w:val="2"/>
          <w:w w:val="95"/>
        </w:rPr>
        <w:t xml:space="preserve">政府采购支出总额的 </w:t>
      </w:r>
      <w:r>
        <w:rPr>
          <w:w w:val="95"/>
        </w:rPr>
        <w:t>0%</w:t>
      </w:r>
      <w:r>
        <w:rPr>
          <w:spacing w:val="1"/>
          <w:w w:val="95"/>
        </w:rPr>
        <w:t xml:space="preserve">，其中：授予小微企业合同金额 </w:t>
      </w:r>
      <w:r>
        <w:rPr>
          <w:w w:val="95"/>
        </w:rPr>
        <w:t>0</w:t>
      </w:r>
      <w:r>
        <w:rPr>
          <w:spacing w:val="12"/>
          <w:w w:val="95"/>
        </w:rPr>
        <w:t xml:space="preserve"> 万</w:t>
      </w:r>
      <w:r>
        <w:rPr>
          <w:spacing w:val="-6"/>
          <w:w w:val="95"/>
        </w:rPr>
        <w:t xml:space="preserve">元，占政府采购支出总额的 </w:t>
      </w:r>
      <w:r>
        <w:rPr>
          <w:w w:val="95"/>
        </w:rPr>
        <w:t>0%。</w:t>
      </w:r>
    </w:p>
    <w:p>
      <w:pPr>
        <w:pStyle w:val="5"/>
        <w:spacing w:line="487" w:lineRule="exact"/>
      </w:pPr>
      <w:bookmarkStart w:id="43" w:name="（三）国有资产占有使用情况"/>
      <w:bookmarkEnd w:id="43"/>
      <w:r>
        <w:rPr>
          <w:w w:val="95"/>
        </w:rPr>
        <w:t>（三）国有资产占有使用情况</w:t>
      </w:r>
    </w:p>
    <w:p>
      <w:pPr>
        <w:pStyle w:val="6"/>
        <w:spacing w:before="117" w:line="350" w:lineRule="auto"/>
        <w:ind w:right="1500" w:firstLine="640"/>
      </w:pPr>
      <w:r>
        <w:rPr>
          <w:w w:val="95"/>
        </w:rPr>
        <w:t>截至2020年12月31日，自贡市自流井区残疾人联合会共</w:t>
      </w:r>
      <w:r>
        <w:rPr>
          <w:spacing w:val="1"/>
          <w:w w:val="95"/>
        </w:rPr>
        <w:t xml:space="preserve"> </w:t>
      </w:r>
      <w:r>
        <w:t>有车辆1辆，其中：主要领导干部用车0辆、机要通信用车0</w:t>
      </w:r>
      <w:r>
        <w:rPr>
          <w:spacing w:val="-157"/>
        </w:rPr>
        <w:t xml:space="preserve"> </w:t>
      </w:r>
      <w:r>
        <w:t>辆、应急保障用车0辆、其他用车1辆.其他用车主要是用于</w:t>
      </w:r>
      <w:r>
        <w:rPr>
          <w:w w:val="95"/>
        </w:rPr>
        <w:t>流动服务残疾人、残疾人入户调查、残疾人慰问帮扶等残疾</w:t>
      </w:r>
      <w:r>
        <w:rPr>
          <w:spacing w:val="1"/>
          <w:w w:val="95"/>
        </w:rPr>
        <w:t xml:space="preserve"> </w:t>
      </w:r>
      <w:r>
        <w:t>人事业相关工作。单价50万元以上通用设备0台（套），单价100万元以上专用设备0台（套）。</w:t>
      </w:r>
    </w:p>
    <w:p>
      <w:pPr>
        <w:pStyle w:val="5"/>
        <w:spacing w:line="491" w:lineRule="exact"/>
        <w:rPr>
          <w:rFonts w:hint="eastAsia" w:ascii="Microsoft YaHei UI" w:eastAsia="Microsoft YaHei UI"/>
        </w:rPr>
      </w:pPr>
      <w:bookmarkStart w:id="44" w:name="（四）预算绩效管理情况。"/>
      <w:bookmarkEnd w:id="44"/>
      <w:r>
        <w:rPr>
          <w:rFonts w:hint="eastAsia" w:ascii="Microsoft YaHei UI" w:eastAsia="Microsoft YaHei UI"/>
          <w:w w:val="95"/>
        </w:rPr>
        <w:t>（四）预算绩效管理情况。</w:t>
      </w:r>
    </w:p>
    <w:p>
      <w:pPr>
        <w:pStyle w:val="6"/>
        <w:spacing w:before="101" w:line="336" w:lineRule="auto"/>
        <w:ind w:right="1497" w:firstLine="640"/>
        <w:jc w:val="both"/>
      </w:pPr>
      <w:r>
        <w:rPr>
          <w:w w:val="95"/>
        </w:rPr>
        <w:t>根据预算绩效管理要求，区残联部门在年初预算编制阶</w:t>
      </w:r>
      <w:r>
        <w:rPr>
          <w:spacing w:val="1"/>
          <w:w w:val="95"/>
        </w:rPr>
        <w:t xml:space="preserve"> </w:t>
      </w:r>
      <w:r>
        <w:rPr>
          <w:w w:val="95"/>
        </w:rPr>
        <w:t>段，组织对残疾人居家托养购买服务项目、特殊学校就读经</w:t>
      </w:r>
      <w:r>
        <w:rPr>
          <w:spacing w:val="1"/>
          <w:w w:val="95"/>
        </w:rPr>
        <w:t xml:space="preserve"> </w:t>
      </w:r>
      <w:r>
        <w:rPr>
          <w:w w:val="95"/>
        </w:rPr>
        <w:t>济困难残疾学生生活费</w:t>
      </w:r>
      <w:r>
        <w:rPr>
          <w:w w:val="95"/>
          <w:sz w:val="33"/>
        </w:rPr>
        <w:t>项目、</w:t>
      </w:r>
      <w:r>
        <w:rPr>
          <w:w w:val="95"/>
        </w:rPr>
        <w:t>残疾人意外伤害保险项目、残</w:t>
      </w:r>
      <w:r>
        <w:rPr>
          <w:spacing w:val="1"/>
          <w:w w:val="95"/>
        </w:rPr>
        <w:t xml:space="preserve"> </w:t>
      </w:r>
      <w:r>
        <w:rPr>
          <w:w w:val="95"/>
        </w:rPr>
        <w:t>疾</w:t>
      </w:r>
      <w:r>
        <w:rPr>
          <w:w w:val="95"/>
          <w:sz w:val="33"/>
        </w:rPr>
        <w:t>儿童康复救助项目</w:t>
      </w:r>
      <w:r>
        <w:rPr>
          <w:spacing w:val="-8"/>
          <w:w w:val="95"/>
        </w:rPr>
        <w:t>开展了预算事前绩效评估，预算执行过</w:t>
      </w:r>
      <w:r>
        <w:rPr>
          <w:spacing w:val="1"/>
          <w:w w:val="95"/>
        </w:rPr>
        <w:t xml:space="preserve"> </w:t>
      </w:r>
      <w:r>
        <w:rPr>
          <w:spacing w:val="4"/>
          <w:w w:val="95"/>
        </w:rPr>
        <w:t xml:space="preserve">程中，选取 </w:t>
      </w:r>
      <w:r>
        <w:rPr>
          <w:w w:val="95"/>
        </w:rPr>
        <w:t>4</w:t>
      </w:r>
      <w:r>
        <w:rPr>
          <w:spacing w:val="1"/>
          <w:w w:val="95"/>
        </w:rPr>
        <w:t xml:space="preserve"> 个项目开展绩效监控，年终执行完毕后，对 </w:t>
      </w:r>
      <w:r>
        <w:rPr>
          <w:w w:val="95"/>
        </w:rPr>
        <w:t>4</w:t>
      </w:r>
      <w:r>
        <w:rPr>
          <w:spacing w:val="1"/>
          <w:w w:val="95"/>
        </w:rPr>
        <w:t xml:space="preserve"> </w:t>
      </w:r>
      <w:r>
        <w:t>个项目开展了绩效目标完成情况自评。</w:t>
      </w:r>
    </w:p>
    <w:p>
      <w:pPr>
        <w:pStyle w:val="6"/>
        <w:ind w:left="1380"/>
        <w:jc w:val="both"/>
      </w:pPr>
      <w:r>
        <w:rPr>
          <w:w w:val="95"/>
        </w:rPr>
        <w:t>区残联按要求对</w:t>
      </w:r>
      <w:r>
        <w:rPr>
          <w:spacing w:val="167"/>
        </w:rPr>
        <w:t xml:space="preserve"> </w:t>
      </w:r>
      <w:r>
        <w:rPr>
          <w:w w:val="95"/>
        </w:rPr>
        <w:t>2020</w:t>
      </w:r>
      <w:r>
        <w:rPr>
          <w:spacing w:val="171"/>
        </w:rPr>
        <w:t xml:space="preserve"> </w:t>
      </w:r>
      <w:r>
        <w:rPr>
          <w:w w:val="95"/>
        </w:rPr>
        <w:t>年部门整体支出开展绩效自评，</w:t>
      </w:r>
    </w:p>
    <w:p>
      <w:pPr>
        <w:spacing w:after="0"/>
        <w:jc w:val="both"/>
        <w:sectPr>
          <w:pgSz w:w="11910" w:h="16840"/>
          <w:pgMar w:top="1540" w:right="300" w:bottom="1160" w:left="1060" w:header="0" w:footer="975" w:gutter="0"/>
          <w:cols w:space="720" w:num="1"/>
        </w:sectPr>
      </w:pPr>
    </w:p>
    <w:p>
      <w:pPr>
        <w:pStyle w:val="6"/>
        <w:spacing w:before="26" w:line="340" w:lineRule="auto"/>
        <w:ind w:right="1339"/>
        <w:jc w:val="both"/>
      </w:pPr>
      <w:r>
        <w:t>从评价情况来看，区残疾人联合会根据我区残疾人实际，较为科学地编制了残疾人事业预算方案，并严格执行预算，加</w:t>
      </w:r>
      <w:r>
        <w:rPr>
          <w:spacing w:val="-14"/>
          <w:w w:val="95"/>
        </w:rPr>
        <w:t>快项目实施，监督项目质量，确保国家政策惠及更多残疾人。</w:t>
      </w:r>
    </w:p>
    <w:p>
      <w:pPr>
        <w:pStyle w:val="5"/>
        <w:spacing w:line="476" w:lineRule="exact"/>
        <w:rPr>
          <w:rFonts w:hint="eastAsia" w:ascii="Microsoft YaHei UI" w:eastAsia="Microsoft YaHei UI"/>
        </w:rPr>
      </w:pPr>
      <w:r>
        <w:rPr>
          <w:rFonts w:hint="eastAsia" w:ascii="Microsoft YaHei UI" w:eastAsia="Microsoft YaHei UI"/>
        </w:rPr>
        <w:t>1、项目绩效目标完成情况。</w:t>
      </w:r>
    </w:p>
    <w:p>
      <w:pPr>
        <w:spacing w:before="98" w:line="331" w:lineRule="auto"/>
        <w:ind w:left="740" w:right="1334" w:firstLine="640"/>
        <w:jc w:val="left"/>
        <w:rPr>
          <w:sz w:val="32"/>
        </w:rPr>
      </w:pPr>
      <w:r>
        <w:rPr>
          <w:spacing w:val="23"/>
          <w:w w:val="95"/>
          <w:sz w:val="32"/>
        </w:rPr>
        <w:t xml:space="preserve">本部门在 </w:t>
      </w:r>
      <w:r>
        <w:rPr>
          <w:w w:val="95"/>
          <w:sz w:val="32"/>
        </w:rPr>
        <w:t>2020 年度部门决算中反映残疾人居家托养购买服务项目、</w:t>
      </w:r>
      <w:r>
        <w:rPr>
          <w:w w:val="95"/>
          <w:sz w:val="33"/>
        </w:rPr>
        <w:t>特校就读经济困难残疾学生生活费补助</w:t>
      </w:r>
      <w:r>
        <w:rPr>
          <w:w w:val="95"/>
          <w:sz w:val="32"/>
        </w:rPr>
        <w:t>项目</w:t>
      </w:r>
      <w:r>
        <w:rPr>
          <w:w w:val="95"/>
          <w:sz w:val="33"/>
        </w:rPr>
        <w:t xml:space="preserve">、 </w:t>
      </w:r>
      <w:r>
        <w:rPr>
          <w:w w:val="95"/>
          <w:sz w:val="32"/>
        </w:rPr>
        <w:t>残</w:t>
      </w:r>
      <w:r>
        <w:rPr>
          <w:spacing w:val="-11"/>
          <w:w w:val="95"/>
          <w:sz w:val="32"/>
        </w:rPr>
        <w:t>疾人意外伤害保险项目、残疾</w:t>
      </w:r>
      <w:r>
        <w:rPr>
          <w:spacing w:val="2"/>
          <w:w w:val="95"/>
          <w:sz w:val="33"/>
        </w:rPr>
        <w:t xml:space="preserve">儿童康复救助项目 </w:t>
      </w:r>
      <w:r>
        <w:rPr>
          <w:w w:val="95"/>
          <w:sz w:val="33"/>
        </w:rPr>
        <w:t>4</w:t>
      </w:r>
      <w:r>
        <w:rPr>
          <w:spacing w:val="9"/>
          <w:w w:val="95"/>
          <w:sz w:val="33"/>
        </w:rPr>
        <w:t xml:space="preserve"> 个</w:t>
      </w:r>
      <w:r>
        <w:rPr>
          <w:w w:val="95"/>
          <w:sz w:val="32"/>
        </w:rPr>
        <w:t>绩效</w:t>
      </w:r>
    </w:p>
    <w:p>
      <w:pPr>
        <w:pStyle w:val="6"/>
        <w:spacing w:before="7"/>
        <w:jc w:val="both"/>
      </w:pPr>
      <w:r>
        <w:rPr>
          <w:w w:val="95"/>
        </w:rPr>
        <w:t>目标实际完成情况。（</w:t>
      </w:r>
      <w:r>
        <w:rPr>
          <w:spacing w:val="8"/>
          <w:w w:val="95"/>
        </w:rPr>
        <w:t xml:space="preserve">本单位部门项目绩效目标个数在 </w:t>
      </w:r>
      <w:r>
        <w:rPr>
          <w:w w:val="95"/>
        </w:rPr>
        <w:t>5</w:t>
      </w:r>
      <w:r>
        <w:rPr>
          <w:spacing w:val="59"/>
          <w:w w:val="95"/>
        </w:rPr>
        <w:t xml:space="preserve"> 个</w:t>
      </w:r>
    </w:p>
    <w:p>
      <w:pPr>
        <w:pStyle w:val="6"/>
        <w:spacing w:before="171" w:line="338" w:lineRule="auto"/>
        <w:ind w:right="1485"/>
        <w:jc w:val="both"/>
      </w:pPr>
      <w:r>
        <w:rPr>
          <w:spacing w:val="2"/>
          <w:w w:val="95"/>
        </w:rPr>
        <w:t xml:space="preserve">以上的，选取 </w:t>
      </w:r>
      <w:r>
        <w:rPr>
          <w:w w:val="95"/>
        </w:rPr>
        <w:t>5</w:t>
      </w:r>
      <w:r>
        <w:rPr>
          <w:spacing w:val="1"/>
          <w:w w:val="95"/>
        </w:rPr>
        <w:t xml:space="preserve"> 个项目进行公开，目标个数在 </w:t>
      </w:r>
      <w:r>
        <w:rPr>
          <w:w w:val="95"/>
        </w:rPr>
        <w:t>5</w:t>
      </w:r>
      <w:r>
        <w:rPr>
          <w:spacing w:val="2"/>
          <w:w w:val="95"/>
        </w:rPr>
        <w:t xml:space="preserve"> 个以下的，</w:t>
      </w:r>
      <w:r>
        <w:rPr>
          <w:spacing w:val="-150"/>
          <w:w w:val="95"/>
        </w:rPr>
        <w:t xml:space="preserve"> </w:t>
      </w:r>
      <w:r>
        <w:rPr>
          <w:w w:val="95"/>
        </w:rPr>
        <w:t>全部进行公开，公开内容包括选取的全部项目完成情况综述</w:t>
      </w:r>
      <w:r>
        <w:rPr>
          <w:spacing w:val="1"/>
          <w:w w:val="95"/>
        </w:rPr>
        <w:t xml:space="preserve"> </w:t>
      </w:r>
      <w:r>
        <w:t>和完成情况表）。</w:t>
      </w:r>
    </w:p>
    <w:p>
      <w:pPr>
        <w:pStyle w:val="12"/>
        <w:numPr>
          <w:ilvl w:val="0"/>
          <w:numId w:val="3"/>
        </w:numPr>
        <w:tabs>
          <w:tab w:val="left" w:pos="2200"/>
        </w:tabs>
        <w:spacing w:before="6" w:after="0" w:line="240" w:lineRule="auto"/>
        <w:ind w:left="2199" w:right="0" w:hanging="820"/>
        <w:jc w:val="both"/>
        <w:rPr>
          <w:sz w:val="32"/>
        </w:rPr>
      </w:pPr>
      <w:r>
        <w:rPr>
          <w:spacing w:val="6"/>
          <w:w w:val="95"/>
          <w:sz w:val="32"/>
        </w:rPr>
        <w:t xml:space="preserve">残疾人居家托养购买服务项目为 </w:t>
      </w:r>
      <w:r>
        <w:rPr>
          <w:w w:val="95"/>
          <w:sz w:val="32"/>
        </w:rPr>
        <w:t>200</w:t>
      </w:r>
      <w:r>
        <w:rPr>
          <w:spacing w:val="15"/>
          <w:w w:val="95"/>
          <w:sz w:val="32"/>
        </w:rPr>
        <w:t xml:space="preserve"> 名精神、智</w:t>
      </w:r>
    </w:p>
    <w:p>
      <w:pPr>
        <w:pStyle w:val="6"/>
        <w:spacing w:before="168" w:line="338" w:lineRule="auto"/>
        <w:ind w:right="1497"/>
        <w:jc w:val="both"/>
      </w:pPr>
      <w:r>
        <w:rPr>
          <w:spacing w:val="-6"/>
          <w:w w:val="95"/>
        </w:rPr>
        <w:t>力和重度肢体残疾人提供居家托养服务。项目全年预算数</w:t>
      </w:r>
      <w:r>
        <w:rPr>
          <w:spacing w:val="144"/>
        </w:rPr>
        <w:t xml:space="preserve"> </w:t>
      </w:r>
      <w:r>
        <w:rPr>
          <w:w w:val="95"/>
        </w:rPr>
        <w:t>12</w:t>
      </w:r>
      <w:r>
        <w:rPr>
          <w:spacing w:val="1"/>
          <w:w w:val="95"/>
        </w:rPr>
        <w:t xml:space="preserve"> </w:t>
      </w:r>
      <w:r>
        <w:rPr>
          <w:spacing w:val="9"/>
          <w:w w:val="95"/>
        </w:rPr>
        <w:t xml:space="preserve">万元，执行数为 </w:t>
      </w:r>
      <w:r>
        <w:rPr>
          <w:w w:val="95"/>
        </w:rPr>
        <w:t>12</w:t>
      </w:r>
      <w:r>
        <w:rPr>
          <w:spacing w:val="13"/>
          <w:w w:val="95"/>
        </w:rPr>
        <w:t xml:space="preserve"> 万元，完成预算的 </w:t>
      </w:r>
      <w:r>
        <w:rPr>
          <w:w w:val="95"/>
        </w:rPr>
        <w:t>100%。通过购买服务的方式定期为残疾人提供生活照料和护理等服务，明显提高</w:t>
      </w:r>
      <w:r>
        <w:rPr>
          <w:spacing w:val="1"/>
          <w:w w:val="95"/>
        </w:rPr>
        <w:t xml:space="preserve"> </w:t>
      </w:r>
      <w:r>
        <w:rPr>
          <w:w w:val="95"/>
        </w:rPr>
        <w:t>了残疾人居家生活便利程度和残疾人融合社会能力。项目经</w:t>
      </w:r>
      <w:r>
        <w:rPr>
          <w:spacing w:val="1"/>
          <w:w w:val="95"/>
        </w:rPr>
        <w:t xml:space="preserve"> </w:t>
      </w:r>
      <w:r>
        <w:rPr>
          <w:spacing w:val="11"/>
          <w:w w:val="95"/>
        </w:rPr>
        <w:t>前期摸底后形成需求论证，经财政评审、政府采购后与于</w:t>
      </w:r>
      <w:r>
        <w:rPr>
          <w:w w:val="95"/>
        </w:rPr>
        <w:t>2020</w:t>
      </w:r>
      <w:r>
        <w:rPr>
          <w:spacing w:val="-10"/>
          <w:w w:val="95"/>
        </w:rPr>
        <w:t xml:space="preserve"> 年 </w:t>
      </w:r>
      <w:r>
        <w:rPr>
          <w:w w:val="95"/>
        </w:rPr>
        <w:t>9</w:t>
      </w:r>
      <w:r>
        <w:rPr>
          <w:spacing w:val="-5"/>
          <w:w w:val="95"/>
        </w:rPr>
        <w:t xml:space="preserve"> 月签订服务合同，约定服务时间为 </w:t>
      </w:r>
      <w:r>
        <w:rPr>
          <w:w w:val="95"/>
        </w:rPr>
        <w:t>6</w:t>
      </w:r>
      <w:r>
        <w:rPr>
          <w:spacing w:val="-4"/>
          <w:w w:val="95"/>
        </w:rPr>
        <w:t xml:space="preserve"> 个月；根据入</w:t>
      </w:r>
      <w:r>
        <w:rPr>
          <w:w w:val="95"/>
        </w:rPr>
        <w:t>户抽查验收、平台监理的情况，通过项目实施，明显提高残</w:t>
      </w:r>
      <w:r>
        <w:rPr>
          <w:spacing w:val="1"/>
          <w:w w:val="95"/>
        </w:rPr>
        <w:t xml:space="preserve"> </w:t>
      </w:r>
      <w:r>
        <w:rPr>
          <w:w w:val="95"/>
        </w:rPr>
        <w:t>疾人居家生活便利程度和残疾人融入社会能力。由于</w:t>
      </w:r>
      <w:r>
        <w:rPr>
          <w:spacing w:val="422"/>
        </w:rPr>
        <w:t xml:space="preserve"> </w:t>
      </w:r>
      <w:r>
        <w:rPr>
          <w:w w:val="95"/>
        </w:rPr>
        <w:t>2020</w:t>
      </w:r>
    </w:p>
    <w:p>
      <w:pPr>
        <w:pStyle w:val="6"/>
        <w:spacing w:before="17" w:line="338" w:lineRule="auto"/>
        <w:ind w:right="1500"/>
        <w:jc w:val="both"/>
      </w:pPr>
      <w:r>
        <w:rPr>
          <w:spacing w:val="2"/>
          <w:w w:val="95"/>
        </w:rPr>
        <w:t xml:space="preserve">年疫情影响，导致项目实施进度滞后，项目于 </w:t>
      </w:r>
      <w:r>
        <w:rPr>
          <w:w w:val="95"/>
        </w:rPr>
        <w:t>2021</w:t>
      </w:r>
      <w:r>
        <w:rPr>
          <w:spacing w:val="37"/>
          <w:w w:val="95"/>
        </w:rPr>
        <w:t xml:space="preserve"> 年 </w:t>
      </w:r>
      <w:r>
        <w:rPr>
          <w:w w:val="95"/>
        </w:rPr>
        <w:t>4</w:t>
      </w:r>
      <w:r>
        <w:rPr>
          <w:spacing w:val="26"/>
          <w:w w:val="95"/>
        </w:rPr>
        <w:t xml:space="preserve"> 月</w:t>
      </w:r>
      <w:r>
        <w:rPr>
          <w:w w:val="95"/>
        </w:rPr>
        <w:t>全面完成。发现的主要问题：全区精神、智力和重度肢体残</w:t>
      </w:r>
      <w:r>
        <w:rPr>
          <w:spacing w:val="1"/>
          <w:w w:val="95"/>
        </w:rPr>
        <w:t xml:space="preserve"> </w:t>
      </w:r>
      <w:r>
        <w:rPr>
          <w:w w:val="95"/>
        </w:rPr>
        <w:t>疾人家庭需要居家托养服务需求量很大，残联现有资金无法</w:t>
      </w:r>
      <w:r>
        <w:rPr>
          <w:spacing w:val="1"/>
          <w:w w:val="95"/>
        </w:rPr>
        <w:t xml:space="preserve"> </w:t>
      </w:r>
      <w:r>
        <w:rPr>
          <w:w w:val="95"/>
        </w:rPr>
        <w:t>完全满足需求。下一步改进措施：加强资金投入，使更多残</w:t>
      </w:r>
    </w:p>
    <w:p>
      <w:pPr>
        <w:spacing w:after="0" w:line="338" w:lineRule="auto"/>
        <w:jc w:val="both"/>
        <w:sectPr>
          <w:pgSz w:w="11910" w:h="16840"/>
          <w:pgMar w:top="1540" w:right="300" w:bottom="1160" w:left="1060" w:header="0" w:footer="975" w:gutter="0"/>
          <w:cols w:space="720" w:num="1"/>
        </w:sectPr>
      </w:pPr>
    </w:p>
    <w:p>
      <w:pPr>
        <w:pStyle w:val="6"/>
        <w:spacing w:before="26"/>
      </w:pPr>
      <w:r>
        <w:t>疾人享受到残疾人居家托养服务。</w:t>
      </w:r>
    </w:p>
    <w:p>
      <w:pPr>
        <w:pStyle w:val="12"/>
        <w:numPr>
          <w:ilvl w:val="0"/>
          <w:numId w:val="3"/>
        </w:numPr>
        <w:tabs>
          <w:tab w:val="left" w:pos="2181"/>
        </w:tabs>
        <w:spacing w:before="170" w:after="0" w:line="336" w:lineRule="auto"/>
        <w:ind w:left="740" w:right="1497" w:firstLine="640"/>
        <w:jc w:val="both"/>
        <w:rPr>
          <w:sz w:val="33"/>
        </w:rPr>
      </w:pPr>
      <w:r>
        <w:rPr>
          <w:sz w:val="33"/>
        </w:rPr>
        <w:t>特校就读经济困难残疾学生生活费补助项目绩</w:t>
      </w:r>
      <w:r>
        <w:rPr>
          <w:spacing w:val="6"/>
          <w:w w:val="95"/>
          <w:sz w:val="33"/>
        </w:rPr>
        <w:t xml:space="preserve">效目标完成情况综述。项目全年预算数 </w:t>
      </w:r>
      <w:r>
        <w:rPr>
          <w:w w:val="95"/>
          <w:sz w:val="33"/>
        </w:rPr>
        <w:t>26.76</w:t>
      </w:r>
      <w:r>
        <w:rPr>
          <w:spacing w:val="21"/>
          <w:w w:val="95"/>
          <w:sz w:val="33"/>
        </w:rPr>
        <w:t xml:space="preserve"> 万元，执行</w:t>
      </w:r>
      <w:r>
        <w:rPr>
          <w:sz w:val="33"/>
        </w:rPr>
        <w:t>数</w:t>
      </w:r>
    </w:p>
    <w:p>
      <w:pPr>
        <w:spacing w:before="0" w:line="336" w:lineRule="auto"/>
        <w:ind w:left="740" w:right="1496" w:firstLine="0"/>
        <w:jc w:val="both"/>
        <w:rPr>
          <w:sz w:val="33"/>
        </w:rPr>
      </w:pPr>
      <w:r>
        <w:rPr>
          <w:spacing w:val="12"/>
          <w:w w:val="95"/>
          <w:sz w:val="33"/>
        </w:rPr>
        <w:t xml:space="preserve">为 </w:t>
      </w:r>
      <w:r>
        <w:rPr>
          <w:w w:val="95"/>
          <w:sz w:val="33"/>
        </w:rPr>
        <w:t>26.76</w:t>
      </w:r>
      <w:r>
        <w:rPr>
          <w:spacing w:val="10"/>
          <w:w w:val="95"/>
          <w:sz w:val="33"/>
        </w:rPr>
        <w:t xml:space="preserve"> 万元，完成预算的 </w:t>
      </w:r>
      <w:r>
        <w:rPr>
          <w:w w:val="95"/>
          <w:sz w:val="33"/>
        </w:rPr>
        <w:t>100</w:t>
      </w:r>
      <w:r>
        <w:rPr>
          <w:spacing w:val="9"/>
          <w:w w:val="95"/>
          <w:sz w:val="33"/>
        </w:rPr>
        <w:t xml:space="preserve">%。通过项目实施，为 </w:t>
      </w:r>
      <w:r>
        <w:rPr>
          <w:w w:val="95"/>
          <w:sz w:val="33"/>
        </w:rPr>
        <w:t>73</w:t>
      </w:r>
      <w:r>
        <w:rPr>
          <w:spacing w:val="-154"/>
          <w:w w:val="95"/>
          <w:sz w:val="33"/>
        </w:rPr>
        <w:t xml:space="preserve"> </w:t>
      </w:r>
      <w:r>
        <w:rPr>
          <w:w w:val="95"/>
          <w:sz w:val="33"/>
        </w:rPr>
        <w:t>名家庭困难就读特校的残疾学生发放补助，适度降低经济</w:t>
      </w:r>
      <w:r>
        <w:rPr>
          <w:spacing w:val="7"/>
          <w:w w:val="95"/>
          <w:sz w:val="33"/>
        </w:rPr>
        <w:t xml:space="preserve"> </w:t>
      </w:r>
      <w:r>
        <w:rPr>
          <w:w w:val="95"/>
          <w:sz w:val="33"/>
        </w:rPr>
        <w:t>负担。发现的主要问题：少数学生家长对政策不够了解。</w:t>
      </w:r>
      <w:r>
        <w:rPr>
          <w:spacing w:val="7"/>
          <w:w w:val="95"/>
          <w:sz w:val="33"/>
        </w:rPr>
        <w:t xml:space="preserve"> </w:t>
      </w:r>
      <w:r>
        <w:rPr>
          <w:w w:val="95"/>
          <w:sz w:val="33"/>
        </w:rPr>
        <w:t>下一步改进措施：加强政策宣传，让学生家长正确了解政</w:t>
      </w:r>
      <w:r>
        <w:rPr>
          <w:spacing w:val="1"/>
          <w:w w:val="95"/>
          <w:sz w:val="33"/>
        </w:rPr>
        <w:t xml:space="preserve"> </w:t>
      </w:r>
      <w:r>
        <w:rPr>
          <w:sz w:val="33"/>
        </w:rPr>
        <w:t>策。</w:t>
      </w:r>
    </w:p>
    <w:p>
      <w:pPr>
        <w:pStyle w:val="12"/>
        <w:numPr>
          <w:ilvl w:val="0"/>
          <w:numId w:val="3"/>
        </w:numPr>
        <w:tabs>
          <w:tab w:val="left" w:pos="2020"/>
        </w:tabs>
        <w:spacing w:before="2" w:after="0" w:line="338" w:lineRule="auto"/>
        <w:ind w:left="740" w:right="1485" w:firstLine="480"/>
        <w:jc w:val="both"/>
        <w:rPr>
          <w:sz w:val="32"/>
        </w:rPr>
      </w:pPr>
      <w:r>
        <w:rPr>
          <w:w w:val="95"/>
          <w:sz w:val="32"/>
        </w:rPr>
        <w:t>残疾人意外伤害保险项目绩效目标完成情况综述。</w:t>
      </w:r>
      <w:r>
        <w:rPr>
          <w:spacing w:val="1"/>
          <w:w w:val="95"/>
          <w:sz w:val="32"/>
        </w:rPr>
        <w:t xml:space="preserve"> 项目全年预算数 </w:t>
      </w:r>
      <w:r>
        <w:rPr>
          <w:w w:val="95"/>
          <w:sz w:val="32"/>
        </w:rPr>
        <w:t>17.16</w:t>
      </w:r>
      <w:r>
        <w:rPr>
          <w:spacing w:val="1"/>
          <w:w w:val="95"/>
          <w:sz w:val="32"/>
        </w:rPr>
        <w:t xml:space="preserve"> 万元，执行数为 </w:t>
      </w:r>
      <w:r>
        <w:rPr>
          <w:w w:val="95"/>
          <w:sz w:val="32"/>
        </w:rPr>
        <w:t>17.16 万元，完成预</w:t>
      </w:r>
      <w:r>
        <w:rPr>
          <w:spacing w:val="19"/>
          <w:w w:val="95"/>
          <w:sz w:val="32"/>
        </w:rPr>
        <w:t xml:space="preserve">算的 </w:t>
      </w:r>
      <w:r>
        <w:rPr>
          <w:w w:val="95"/>
          <w:sz w:val="32"/>
        </w:rPr>
        <w:t>100</w:t>
      </w:r>
      <w:r>
        <w:rPr>
          <w:spacing w:val="16"/>
          <w:w w:val="95"/>
          <w:sz w:val="32"/>
        </w:rPr>
        <w:t xml:space="preserve">%。为 </w:t>
      </w:r>
      <w:r>
        <w:rPr>
          <w:w w:val="95"/>
          <w:sz w:val="32"/>
        </w:rPr>
        <w:t>5721</w:t>
      </w:r>
      <w:r>
        <w:rPr>
          <w:spacing w:val="12"/>
          <w:w w:val="95"/>
          <w:sz w:val="32"/>
        </w:rPr>
        <w:t xml:space="preserve"> 名残疾人</w:t>
      </w:r>
      <w:r>
        <w:rPr>
          <w:w w:val="95"/>
          <w:sz w:val="32"/>
        </w:rPr>
        <w:t>（机关事业单位在编在职及离退休职工、国有企业正式职工及离退休职工的残疾人除外）</w:t>
      </w:r>
      <w:r>
        <w:rPr>
          <w:spacing w:val="1"/>
          <w:w w:val="95"/>
          <w:sz w:val="32"/>
        </w:rPr>
        <w:t xml:space="preserve"> </w:t>
      </w:r>
      <w:r>
        <w:rPr>
          <w:w w:val="95"/>
          <w:sz w:val="32"/>
        </w:rPr>
        <w:t>购买意外伤害保险。通过项目实施，提高了残疾人基本保障</w:t>
      </w:r>
      <w:r>
        <w:rPr>
          <w:spacing w:val="1"/>
          <w:w w:val="95"/>
          <w:sz w:val="32"/>
        </w:rPr>
        <w:t xml:space="preserve"> </w:t>
      </w:r>
      <w:r>
        <w:rPr>
          <w:w w:val="95"/>
          <w:sz w:val="32"/>
        </w:rPr>
        <w:t>力度，保障了残疾人权益，减轻了残疾对象在公共场所发生</w:t>
      </w:r>
      <w:r>
        <w:rPr>
          <w:spacing w:val="1"/>
          <w:w w:val="95"/>
          <w:sz w:val="32"/>
        </w:rPr>
        <w:t xml:space="preserve"> </w:t>
      </w:r>
      <w:r>
        <w:rPr>
          <w:spacing w:val="11"/>
          <w:w w:val="95"/>
          <w:sz w:val="32"/>
        </w:rPr>
        <w:t>意外伤害事故带来的生活困顿和负担保障。发现的主要问</w:t>
      </w:r>
      <w:r>
        <w:rPr>
          <w:spacing w:val="1"/>
          <w:w w:val="95"/>
          <w:sz w:val="32"/>
        </w:rPr>
        <w:t xml:space="preserve"> </w:t>
      </w:r>
      <w:r>
        <w:rPr>
          <w:w w:val="95"/>
          <w:sz w:val="32"/>
        </w:rPr>
        <w:t>题：少数残疾人对政策不了解。下一步改进措施：加强基层</w:t>
      </w:r>
      <w:r>
        <w:rPr>
          <w:spacing w:val="1"/>
          <w:w w:val="95"/>
          <w:sz w:val="32"/>
        </w:rPr>
        <w:t xml:space="preserve"> </w:t>
      </w:r>
      <w:r>
        <w:rPr>
          <w:sz w:val="32"/>
        </w:rPr>
        <w:t>政策宣传，切实维护残疾人权益。</w:t>
      </w:r>
    </w:p>
    <w:p>
      <w:pPr>
        <w:pStyle w:val="12"/>
        <w:numPr>
          <w:ilvl w:val="0"/>
          <w:numId w:val="3"/>
        </w:numPr>
        <w:tabs>
          <w:tab w:val="left" w:pos="2200"/>
        </w:tabs>
        <w:spacing w:before="17" w:after="0" w:line="336" w:lineRule="auto"/>
        <w:ind w:left="740" w:right="1372" w:firstLine="640"/>
        <w:jc w:val="left"/>
        <w:rPr>
          <w:sz w:val="32"/>
        </w:rPr>
      </w:pPr>
      <w:r>
        <w:rPr>
          <w:sz w:val="32"/>
        </w:rPr>
        <w:t>残疾儿童康复救助项目绩效目标完成情况综述。</w:t>
      </w:r>
      <w:r>
        <w:rPr>
          <w:spacing w:val="-1"/>
          <w:w w:val="95"/>
          <w:sz w:val="32"/>
        </w:rPr>
        <w:t xml:space="preserve">项目全年预算数 </w:t>
      </w:r>
      <w:r>
        <w:rPr>
          <w:w w:val="95"/>
          <w:sz w:val="32"/>
        </w:rPr>
        <w:t>37.73</w:t>
      </w:r>
      <w:r>
        <w:rPr>
          <w:spacing w:val="-4"/>
          <w:w w:val="95"/>
          <w:sz w:val="32"/>
        </w:rPr>
        <w:t xml:space="preserve"> 万元，执行数为 </w:t>
      </w:r>
      <w:r>
        <w:rPr>
          <w:w w:val="95"/>
          <w:sz w:val="32"/>
        </w:rPr>
        <w:t>37.73</w:t>
      </w:r>
      <w:r>
        <w:rPr>
          <w:spacing w:val="-3"/>
          <w:w w:val="95"/>
          <w:sz w:val="32"/>
        </w:rPr>
        <w:t xml:space="preserve"> 元，完成预算</w:t>
      </w:r>
      <w:r>
        <w:rPr>
          <w:spacing w:val="25"/>
          <w:w w:val="95"/>
          <w:sz w:val="32"/>
        </w:rPr>
        <w:t xml:space="preserve">的 </w:t>
      </w:r>
      <w:r>
        <w:rPr>
          <w:w w:val="95"/>
          <w:sz w:val="32"/>
        </w:rPr>
        <w:t>100%。</w:t>
      </w:r>
      <w:r>
        <w:rPr>
          <w:spacing w:val="5"/>
          <w:w w:val="95"/>
          <w:sz w:val="33"/>
        </w:rPr>
        <w:t xml:space="preserve">通过项目实施，为 </w:t>
      </w:r>
      <w:r>
        <w:rPr>
          <w:w w:val="95"/>
          <w:sz w:val="32"/>
        </w:rPr>
        <w:t>31</w:t>
      </w:r>
      <w:r>
        <w:rPr>
          <w:spacing w:val="24"/>
          <w:w w:val="95"/>
          <w:sz w:val="32"/>
        </w:rPr>
        <w:t xml:space="preserve"> 名</w:t>
      </w:r>
      <w:r>
        <w:rPr>
          <w:w w:val="95"/>
          <w:sz w:val="33"/>
        </w:rPr>
        <w:t>残疾儿童提供康复救助，</w:t>
      </w:r>
      <w:r>
        <w:rPr>
          <w:spacing w:val="-154"/>
          <w:w w:val="95"/>
          <w:sz w:val="33"/>
        </w:rPr>
        <w:t xml:space="preserve"> </w:t>
      </w:r>
      <w:r>
        <w:rPr>
          <w:sz w:val="33"/>
        </w:rPr>
        <w:t>从而提升残疾儿童家庭获得感、幸福感和安全感</w:t>
      </w:r>
      <w:r>
        <w:rPr>
          <w:sz w:val="32"/>
        </w:rPr>
        <w:t>。发现的主要问题：需要康复的残疾儿童还很多，现有资金已无法满足残疾儿童每年的康复费用。下一步改进措施：应该加大资</w:t>
      </w:r>
    </w:p>
    <w:p>
      <w:pPr>
        <w:spacing w:after="0" w:line="336" w:lineRule="auto"/>
        <w:jc w:val="left"/>
        <w:rPr>
          <w:sz w:val="32"/>
        </w:rPr>
        <w:sectPr>
          <w:pgSz w:w="11910" w:h="16840"/>
          <w:pgMar w:top="1540" w:right="300" w:bottom="1160" w:left="1060" w:header="0" w:footer="975" w:gutter="0"/>
          <w:cols w:space="720" w:num="1"/>
        </w:sectPr>
      </w:pPr>
    </w:p>
    <w:p>
      <w:pPr>
        <w:pStyle w:val="6"/>
        <w:spacing w:before="26" w:line="340" w:lineRule="auto"/>
        <w:ind w:right="1497"/>
      </w:pPr>
      <w:r>
        <w:rPr>
          <w:w w:val="95"/>
        </w:rPr>
        <w:t>金投入，加强宣传，使更多残疾儿童都能的到康复，更好的</w:t>
      </w:r>
      <w:r>
        <w:rPr>
          <w:spacing w:val="1"/>
          <w:w w:val="95"/>
        </w:rPr>
        <w:t xml:space="preserve"> </w:t>
      </w:r>
      <w:r>
        <w:t>融入社会。</w:t>
      </w:r>
    </w:p>
    <w:p>
      <w:pPr>
        <w:spacing w:after="0" w:line="340" w:lineRule="auto"/>
        <w:sectPr>
          <w:pgSz w:w="11910" w:h="16840"/>
          <w:pgMar w:top="1540" w:right="300" w:bottom="1160" w:left="1060" w:header="0" w:footer="975" w:gutter="0"/>
          <w:cols w:space="720" w:num="1"/>
        </w:sectPr>
      </w:pPr>
    </w:p>
    <w:p>
      <w:pPr>
        <w:spacing w:before="0" w:line="566" w:lineRule="exact"/>
        <w:ind w:left="1097" w:right="760" w:firstLine="0"/>
        <w:jc w:val="center"/>
        <w:rPr>
          <w:rFonts w:hint="eastAsia" w:ascii="Microsoft YaHei UI" w:eastAsia="Microsoft YaHei UI"/>
          <w:b/>
          <w:sz w:val="36"/>
        </w:rPr>
      </w:pPr>
      <w:r>
        <w:rPr>
          <w:rFonts w:hint="eastAsia" w:ascii="Microsoft YaHei UI" w:eastAsia="Microsoft YaHei UI"/>
          <w:b/>
          <w:sz w:val="36"/>
        </w:rPr>
        <w:t>项目绩效目标完成情况表</w:t>
      </w:r>
    </w:p>
    <w:p>
      <w:pPr>
        <w:spacing w:before="81"/>
        <w:ind w:left="1097" w:right="763" w:firstLine="0"/>
        <w:jc w:val="center"/>
        <w:rPr>
          <w:sz w:val="36"/>
        </w:rPr>
      </w:pPr>
      <w:r>
        <w:rPr>
          <w:sz w:val="36"/>
        </w:rPr>
        <w:t>(2020</w:t>
      </w:r>
      <w:r>
        <w:rPr>
          <w:spacing w:val="-24"/>
          <w:sz w:val="36"/>
        </w:rPr>
        <w:t xml:space="preserve"> 年度)</w:t>
      </w:r>
    </w:p>
    <w:p>
      <w:pPr>
        <w:pStyle w:val="6"/>
        <w:spacing w:before="3"/>
        <w:ind w:left="0"/>
        <w:rPr>
          <w:sz w:val="6"/>
        </w:rPr>
      </w:pPr>
    </w:p>
    <w:tbl>
      <w:tblPr>
        <w:tblStyle w:val="9"/>
        <w:tblW w:w="0" w:type="auto"/>
        <w:tblInd w:w="4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0"/>
        <w:gridCol w:w="1367"/>
        <w:gridCol w:w="1206"/>
        <w:gridCol w:w="2211"/>
        <w:gridCol w:w="2394"/>
        <w:gridCol w:w="23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2963" w:type="dxa"/>
            <w:gridSpan w:val="3"/>
          </w:tcPr>
          <w:p>
            <w:pPr>
              <w:pStyle w:val="13"/>
              <w:spacing w:before="17" w:line="290" w:lineRule="exact"/>
              <w:ind w:left="981" w:right="972"/>
              <w:jc w:val="center"/>
              <w:rPr>
                <w:sz w:val="24"/>
              </w:rPr>
            </w:pPr>
            <w:r>
              <w:rPr>
                <w:sz w:val="24"/>
              </w:rPr>
              <w:t>项目名称</w:t>
            </w:r>
          </w:p>
        </w:tc>
        <w:tc>
          <w:tcPr>
            <w:tcW w:w="6997" w:type="dxa"/>
            <w:gridSpan w:val="3"/>
          </w:tcPr>
          <w:p>
            <w:pPr>
              <w:pStyle w:val="13"/>
              <w:spacing w:before="17" w:line="290" w:lineRule="exact"/>
              <w:ind w:left="15"/>
              <w:rPr>
                <w:sz w:val="24"/>
              </w:rPr>
            </w:pPr>
            <w:r>
              <w:rPr>
                <w:sz w:val="24"/>
              </w:rPr>
              <w:t>残疾人居家托养购买服务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963" w:type="dxa"/>
            <w:gridSpan w:val="3"/>
          </w:tcPr>
          <w:p>
            <w:pPr>
              <w:pStyle w:val="13"/>
              <w:spacing w:before="18" w:line="289" w:lineRule="exact"/>
              <w:ind w:left="981" w:right="972"/>
              <w:jc w:val="center"/>
              <w:rPr>
                <w:sz w:val="24"/>
              </w:rPr>
            </w:pPr>
            <w:r>
              <w:rPr>
                <w:sz w:val="24"/>
              </w:rPr>
              <w:t>预算单位</w:t>
            </w:r>
          </w:p>
        </w:tc>
        <w:tc>
          <w:tcPr>
            <w:tcW w:w="6997" w:type="dxa"/>
            <w:gridSpan w:val="3"/>
          </w:tcPr>
          <w:p>
            <w:pPr>
              <w:pStyle w:val="13"/>
              <w:spacing w:before="18" w:line="289" w:lineRule="exact"/>
              <w:ind w:left="15"/>
              <w:rPr>
                <w:sz w:val="24"/>
              </w:rPr>
            </w:pPr>
            <w:r>
              <w:rPr>
                <w:sz w:val="24"/>
              </w:rPr>
              <w:t>自贡市自流井区残疾人联合会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390" w:type="dxa"/>
            <w:vMerge w:val="restart"/>
          </w:tcPr>
          <w:p>
            <w:pPr>
              <w:pStyle w:val="13"/>
              <w:spacing w:before="17" w:line="242" w:lineRule="auto"/>
              <w:ind w:left="14" w:right="3" w:firstLine="60"/>
              <w:jc w:val="both"/>
              <w:rPr>
                <w:sz w:val="24"/>
              </w:rPr>
            </w:pPr>
            <w:r>
              <w:rPr>
                <w:sz w:val="24"/>
              </w:rPr>
              <w:t>预算执行情况</w:t>
            </w:r>
            <w:r>
              <w:rPr>
                <w:spacing w:val="1"/>
                <w:sz w:val="24"/>
              </w:rPr>
              <w:t xml:space="preserve"> </w:t>
            </w:r>
            <w:r>
              <w:rPr>
                <w:spacing w:val="-9"/>
                <w:sz w:val="24"/>
              </w:rPr>
              <w:t>(万</w:t>
            </w:r>
          </w:p>
          <w:p>
            <w:pPr>
              <w:pStyle w:val="13"/>
              <w:spacing w:before="10" w:line="290" w:lineRule="exact"/>
              <w:ind w:left="14"/>
              <w:rPr>
                <w:sz w:val="24"/>
              </w:rPr>
            </w:pPr>
            <w:r>
              <w:rPr>
                <w:spacing w:val="-7"/>
                <w:sz w:val="24"/>
              </w:rPr>
              <w:t>元)</w:t>
            </w:r>
          </w:p>
        </w:tc>
        <w:tc>
          <w:tcPr>
            <w:tcW w:w="2573" w:type="dxa"/>
            <w:gridSpan w:val="2"/>
          </w:tcPr>
          <w:p>
            <w:pPr>
              <w:pStyle w:val="13"/>
              <w:spacing w:before="17" w:line="290" w:lineRule="exact"/>
              <w:ind w:left="845" w:right="837"/>
              <w:jc w:val="center"/>
              <w:rPr>
                <w:sz w:val="24"/>
              </w:rPr>
            </w:pPr>
            <w:r>
              <w:rPr>
                <w:sz w:val="24"/>
              </w:rPr>
              <w:t>预算数:</w:t>
            </w:r>
          </w:p>
        </w:tc>
        <w:tc>
          <w:tcPr>
            <w:tcW w:w="2211" w:type="dxa"/>
          </w:tcPr>
          <w:p>
            <w:pPr>
              <w:pStyle w:val="13"/>
              <w:spacing w:before="17" w:line="290" w:lineRule="exact"/>
              <w:ind w:left="243" w:right="236"/>
              <w:jc w:val="center"/>
              <w:rPr>
                <w:sz w:val="24"/>
              </w:rPr>
            </w:pPr>
            <w:r>
              <w:rPr>
                <w:sz w:val="24"/>
              </w:rPr>
              <w:t>12</w:t>
            </w:r>
            <w:r>
              <w:rPr>
                <w:spacing w:val="-20"/>
                <w:sz w:val="24"/>
              </w:rPr>
              <w:t xml:space="preserve"> 万元</w:t>
            </w:r>
          </w:p>
        </w:tc>
        <w:tc>
          <w:tcPr>
            <w:tcW w:w="2394" w:type="dxa"/>
          </w:tcPr>
          <w:p>
            <w:pPr>
              <w:pStyle w:val="13"/>
              <w:spacing w:before="17" w:line="290" w:lineRule="exact"/>
              <w:ind w:left="333" w:right="326"/>
              <w:jc w:val="center"/>
              <w:rPr>
                <w:sz w:val="24"/>
              </w:rPr>
            </w:pPr>
            <w:r>
              <w:rPr>
                <w:sz w:val="24"/>
              </w:rPr>
              <w:t>执行数:</w:t>
            </w:r>
          </w:p>
        </w:tc>
        <w:tc>
          <w:tcPr>
            <w:tcW w:w="2392" w:type="dxa"/>
          </w:tcPr>
          <w:p>
            <w:pPr>
              <w:pStyle w:val="13"/>
              <w:spacing w:before="17" w:line="290" w:lineRule="exact"/>
              <w:ind w:left="94" w:right="85"/>
              <w:jc w:val="center"/>
              <w:rPr>
                <w:sz w:val="24"/>
              </w:rPr>
            </w:pPr>
            <w:r>
              <w:rPr>
                <w:sz w:val="24"/>
              </w:rPr>
              <w:t>12</w:t>
            </w:r>
            <w:r>
              <w:rPr>
                <w:spacing w:val="-20"/>
                <w:sz w:val="24"/>
              </w:rPr>
              <w:t xml:space="preserve"> 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390" w:type="dxa"/>
            <w:vMerge w:val="continue"/>
            <w:tcBorders>
              <w:top w:val="nil"/>
            </w:tcBorders>
          </w:tcPr>
          <w:p>
            <w:pPr>
              <w:rPr>
                <w:sz w:val="2"/>
                <w:szCs w:val="2"/>
              </w:rPr>
            </w:pPr>
          </w:p>
        </w:tc>
        <w:tc>
          <w:tcPr>
            <w:tcW w:w="2573" w:type="dxa"/>
            <w:gridSpan w:val="2"/>
          </w:tcPr>
          <w:p>
            <w:pPr>
              <w:pStyle w:val="13"/>
              <w:spacing w:before="18" w:line="288" w:lineRule="exact"/>
              <w:ind w:left="445"/>
              <w:rPr>
                <w:sz w:val="24"/>
              </w:rPr>
            </w:pPr>
            <w:r>
              <w:rPr>
                <w:sz w:val="24"/>
              </w:rPr>
              <w:t>其中-财政拨款:</w:t>
            </w:r>
          </w:p>
        </w:tc>
        <w:tc>
          <w:tcPr>
            <w:tcW w:w="2211" w:type="dxa"/>
          </w:tcPr>
          <w:p>
            <w:pPr>
              <w:pStyle w:val="13"/>
              <w:spacing w:before="18" w:line="288" w:lineRule="exact"/>
              <w:ind w:left="243" w:right="236"/>
              <w:jc w:val="center"/>
              <w:rPr>
                <w:sz w:val="24"/>
              </w:rPr>
            </w:pPr>
            <w:r>
              <w:rPr>
                <w:sz w:val="24"/>
              </w:rPr>
              <w:t>12</w:t>
            </w:r>
            <w:r>
              <w:rPr>
                <w:spacing w:val="-20"/>
                <w:sz w:val="24"/>
              </w:rPr>
              <w:t xml:space="preserve"> 万元</w:t>
            </w:r>
          </w:p>
        </w:tc>
        <w:tc>
          <w:tcPr>
            <w:tcW w:w="2394" w:type="dxa"/>
          </w:tcPr>
          <w:p>
            <w:pPr>
              <w:pStyle w:val="13"/>
              <w:spacing w:before="18" w:line="288" w:lineRule="exact"/>
              <w:ind w:left="333" w:right="326"/>
              <w:jc w:val="center"/>
              <w:rPr>
                <w:sz w:val="24"/>
              </w:rPr>
            </w:pPr>
            <w:r>
              <w:rPr>
                <w:sz w:val="24"/>
              </w:rPr>
              <w:t>其中-财政拨款:</w:t>
            </w:r>
          </w:p>
        </w:tc>
        <w:tc>
          <w:tcPr>
            <w:tcW w:w="2392" w:type="dxa"/>
          </w:tcPr>
          <w:p>
            <w:pPr>
              <w:pStyle w:val="13"/>
              <w:spacing w:before="18" w:line="288" w:lineRule="exact"/>
              <w:ind w:left="94" w:right="85"/>
              <w:jc w:val="center"/>
              <w:rPr>
                <w:sz w:val="24"/>
              </w:rPr>
            </w:pPr>
            <w:r>
              <w:rPr>
                <w:sz w:val="24"/>
              </w:rPr>
              <w:t>12</w:t>
            </w:r>
            <w:r>
              <w:rPr>
                <w:spacing w:val="-20"/>
                <w:sz w:val="24"/>
              </w:rPr>
              <w:t xml:space="preserve"> 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37" w:hRule="atLeast"/>
        </w:trPr>
        <w:tc>
          <w:tcPr>
            <w:tcW w:w="390" w:type="dxa"/>
            <w:vMerge w:val="continue"/>
            <w:tcBorders>
              <w:top w:val="nil"/>
            </w:tcBorders>
          </w:tcPr>
          <w:p>
            <w:pPr>
              <w:rPr>
                <w:sz w:val="2"/>
                <w:szCs w:val="2"/>
              </w:rPr>
            </w:pPr>
          </w:p>
        </w:tc>
        <w:tc>
          <w:tcPr>
            <w:tcW w:w="2573" w:type="dxa"/>
            <w:gridSpan w:val="2"/>
          </w:tcPr>
          <w:p>
            <w:pPr>
              <w:pStyle w:val="13"/>
              <w:rPr>
                <w:sz w:val="24"/>
              </w:rPr>
            </w:pPr>
          </w:p>
          <w:p>
            <w:pPr>
              <w:pStyle w:val="13"/>
              <w:rPr>
                <w:sz w:val="24"/>
              </w:rPr>
            </w:pPr>
          </w:p>
          <w:p>
            <w:pPr>
              <w:pStyle w:val="13"/>
              <w:spacing w:before="159"/>
              <w:ind w:left="745"/>
              <w:rPr>
                <w:sz w:val="24"/>
              </w:rPr>
            </w:pPr>
            <w:r>
              <w:rPr>
                <w:sz w:val="24"/>
              </w:rPr>
              <w:t>其它资金:</w:t>
            </w:r>
          </w:p>
        </w:tc>
        <w:tc>
          <w:tcPr>
            <w:tcW w:w="2211" w:type="dxa"/>
          </w:tcPr>
          <w:p>
            <w:pPr>
              <w:pStyle w:val="13"/>
              <w:rPr>
                <w:sz w:val="24"/>
              </w:rPr>
            </w:pPr>
          </w:p>
          <w:p>
            <w:pPr>
              <w:pStyle w:val="13"/>
              <w:rPr>
                <w:sz w:val="24"/>
              </w:rPr>
            </w:pPr>
          </w:p>
          <w:p>
            <w:pPr>
              <w:pStyle w:val="13"/>
              <w:spacing w:before="159"/>
              <w:ind w:left="9"/>
              <w:jc w:val="center"/>
              <w:rPr>
                <w:sz w:val="24"/>
              </w:rPr>
            </w:pPr>
            <w:r>
              <w:rPr>
                <w:sz w:val="24"/>
              </w:rPr>
              <w:t>0</w:t>
            </w:r>
          </w:p>
        </w:tc>
        <w:tc>
          <w:tcPr>
            <w:tcW w:w="2394" w:type="dxa"/>
          </w:tcPr>
          <w:p>
            <w:pPr>
              <w:pStyle w:val="13"/>
              <w:rPr>
                <w:sz w:val="24"/>
              </w:rPr>
            </w:pPr>
          </w:p>
          <w:p>
            <w:pPr>
              <w:pStyle w:val="13"/>
              <w:rPr>
                <w:sz w:val="24"/>
              </w:rPr>
            </w:pPr>
          </w:p>
          <w:p>
            <w:pPr>
              <w:pStyle w:val="13"/>
              <w:spacing w:before="159"/>
              <w:ind w:left="333" w:right="326"/>
              <w:jc w:val="center"/>
              <w:rPr>
                <w:sz w:val="24"/>
              </w:rPr>
            </w:pPr>
            <w:r>
              <w:rPr>
                <w:sz w:val="24"/>
              </w:rPr>
              <w:t>其它资金:</w:t>
            </w:r>
          </w:p>
        </w:tc>
        <w:tc>
          <w:tcPr>
            <w:tcW w:w="2392" w:type="dxa"/>
          </w:tcPr>
          <w:p>
            <w:pPr>
              <w:pStyle w:val="13"/>
              <w:rPr>
                <w:sz w:val="24"/>
              </w:rPr>
            </w:pPr>
          </w:p>
          <w:p>
            <w:pPr>
              <w:pStyle w:val="13"/>
              <w:rPr>
                <w:sz w:val="24"/>
              </w:rPr>
            </w:pPr>
          </w:p>
          <w:p>
            <w:pPr>
              <w:pStyle w:val="13"/>
              <w:spacing w:before="159"/>
              <w:ind w:left="7"/>
              <w:jc w:val="center"/>
              <w:rPr>
                <w:sz w:val="24"/>
              </w:rPr>
            </w:pPr>
            <w:r>
              <w:rPr>
                <w:sz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390" w:type="dxa"/>
            <w:vMerge w:val="restart"/>
          </w:tcPr>
          <w:p>
            <w:pPr>
              <w:pStyle w:val="13"/>
              <w:spacing w:before="11" w:line="310" w:lineRule="atLeast"/>
              <w:ind w:left="74" w:right="63"/>
              <w:jc w:val="both"/>
              <w:rPr>
                <w:sz w:val="24"/>
              </w:rPr>
            </w:pPr>
            <w:r>
              <w:rPr>
                <w:sz w:val="24"/>
              </w:rPr>
              <w:t>年度目标完成情况</w:t>
            </w:r>
          </w:p>
        </w:tc>
        <w:tc>
          <w:tcPr>
            <w:tcW w:w="4784" w:type="dxa"/>
            <w:gridSpan w:val="3"/>
          </w:tcPr>
          <w:p>
            <w:pPr>
              <w:pStyle w:val="13"/>
              <w:spacing w:before="19" w:line="288" w:lineRule="exact"/>
              <w:ind w:left="1891" w:right="1882"/>
              <w:jc w:val="center"/>
              <w:rPr>
                <w:sz w:val="24"/>
              </w:rPr>
            </w:pPr>
            <w:r>
              <w:rPr>
                <w:sz w:val="24"/>
              </w:rPr>
              <w:t>预期目标</w:t>
            </w:r>
          </w:p>
        </w:tc>
        <w:tc>
          <w:tcPr>
            <w:tcW w:w="4786" w:type="dxa"/>
            <w:gridSpan w:val="2"/>
          </w:tcPr>
          <w:p>
            <w:pPr>
              <w:pStyle w:val="13"/>
              <w:spacing w:before="19" w:line="288" w:lineRule="exact"/>
              <w:ind w:left="1652" w:right="1641"/>
              <w:jc w:val="center"/>
              <w:rPr>
                <w:sz w:val="24"/>
              </w:rPr>
            </w:pPr>
            <w:r>
              <w:rPr>
                <w:sz w:val="24"/>
              </w:rPr>
              <w:t>实际完成目标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74" w:hRule="atLeast"/>
        </w:trPr>
        <w:tc>
          <w:tcPr>
            <w:tcW w:w="390" w:type="dxa"/>
            <w:vMerge w:val="continue"/>
            <w:tcBorders>
              <w:top w:val="nil"/>
            </w:tcBorders>
          </w:tcPr>
          <w:p>
            <w:pPr>
              <w:rPr>
                <w:sz w:val="2"/>
                <w:szCs w:val="2"/>
              </w:rPr>
            </w:pPr>
          </w:p>
        </w:tc>
        <w:tc>
          <w:tcPr>
            <w:tcW w:w="4784" w:type="dxa"/>
            <w:gridSpan w:val="3"/>
          </w:tcPr>
          <w:p>
            <w:pPr>
              <w:pStyle w:val="13"/>
              <w:rPr>
                <w:sz w:val="24"/>
              </w:rPr>
            </w:pPr>
          </w:p>
          <w:p>
            <w:pPr>
              <w:pStyle w:val="13"/>
              <w:spacing w:before="1"/>
              <w:rPr>
                <w:sz w:val="25"/>
              </w:rPr>
            </w:pPr>
          </w:p>
          <w:p>
            <w:pPr>
              <w:pStyle w:val="13"/>
              <w:spacing w:before="1" w:line="242" w:lineRule="auto"/>
              <w:ind w:left="13" w:right="4"/>
              <w:jc w:val="both"/>
              <w:rPr>
                <w:sz w:val="24"/>
              </w:rPr>
            </w:pPr>
            <w:r>
              <w:rPr>
                <w:spacing w:val="12"/>
                <w:w w:val="95"/>
                <w:sz w:val="24"/>
              </w:rPr>
              <w:t>预计为</w:t>
            </w:r>
            <w:r>
              <w:rPr>
                <w:w w:val="95"/>
                <w:sz w:val="24"/>
              </w:rPr>
              <w:t>200 名残疾人提供生活照料和护理等居</w:t>
            </w:r>
            <w:r>
              <w:rPr>
                <w:spacing w:val="-3"/>
                <w:sz w:val="24"/>
              </w:rPr>
              <w:t>家托养服务，明显提高残疾人居家生活便利程</w:t>
            </w:r>
            <w:r>
              <w:rPr>
                <w:sz w:val="24"/>
              </w:rPr>
              <w:t>度和残疾人融入社会能力。</w:t>
            </w:r>
          </w:p>
        </w:tc>
        <w:tc>
          <w:tcPr>
            <w:tcW w:w="4786" w:type="dxa"/>
            <w:gridSpan w:val="2"/>
          </w:tcPr>
          <w:p>
            <w:pPr>
              <w:pStyle w:val="13"/>
              <w:rPr>
                <w:sz w:val="24"/>
              </w:rPr>
            </w:pPr>
          </w:p>
          <w:p>
            <w:pPr>
              <w:pStyle w:val="13"/>
              <w:spacing w:before="166" w:line="242" w:lineRule="auto"/>
              <w:ind w:left="15" w:right="4"/>
              <w:jc w:val="both"/>
              <w:rPr>
                <w:sz w:val="24"/>
              </w:rPr>
            </w:pPr>
            <w:r>
              <w:rPr>
                <w:spacing w:val="-18"/>
                <w:sz w:val="24"/>
              </w:rPr>
              <w:t xml:space="preserve">全年为 </w:t>
            </w:r>
            <w:r>
              <w:rPr>
                <w:spacing w:val="-3"/>
                <w:sz w:val="24"/>
              </w:rPr>
              <w:t>200</w:t>
            </w:r>
            <w:r>
              <w:rPr>
                <w:spacing w:val="-11"/>
                <w:sz w:val="24"/>
              </w:rPr>
              <w:t xml:space="preserve"> 名精神、智力和重度肢体残疾人提</w:t>
            </w:r>
            <w:r>
              <w:rPr>
                <w:spacing w:val="-3"/>
                <w:sz w:val="24"/>
              </w:rPr>
              <w:t>供生活照料和护理（包括家庭和个人卫生、理发等）、提供社会适应能力辅导和运动功能训</w:t>
            </w:r>
            <w:r>
              <w:rPr>
                <w:sz w:val="24"/>
              </w:rPr>
              <w:t>练等服务。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7" w:hRule="atLeast"/>
        </w:trPr>
        <w:tc>
          <w:tcPr>
            <w:tcW w:w="390" w:type="dxa"/>
            <w:vMerge w:val="restart"/>
          </w:tcPr>
          <w:p>
            <w:pPr>
              <w:pStyle w:val="13"/>
              <w:rPr>
                <w:sz w:val="24"/>
              </w:rPr>
            </w:pPr>
          </w:p>
          <w:p>
            <w:pPr>
              <w:pStyle w:val="13"/>
              <w:rPr>
                <w:sz w:val="24"/>
              </w:rPr>
            </w:pPr>
          </w:p>
          <w:p>
            <w:pPr>
              <w:pStyle w:val="13"/>
              <w:rPr>
                <w:sz w:val="24"/>
              </w:rPr>
            </w:pPr>
          </w:p>
          <w:p>
            <w:pPr>
              <w:pStyle w:val="13"/>
              <w:rPr>
                <w:sz w:val="24"/>
              </w:rPr>
            </w:pPr>
          </w:p>
          <w:p>
            <w:pPr>
              <w:pStyle w:val="13"/>
              <w:rPr>
                <w:sz w:val="32"/>
              </w:rPr>
            </w:pPr>
          </w:p>
          <w:p>
            <w:pPr>
              <w:pStyle w:val="13"/>
              <w:spacing w:line="242" w:lineRule="auto"/>
              <w:ind w:left="74" w:right="63"/>
              <w:jc w:val="both"/>
              <w:rPr>
                <w:sz w:val="24"/>
              </w:rPr>
            </w:pPr>
            <w:r>
              <w:rPr>
                <w:sz w:val="24"/>
              </w:rPr>
              <w:t>绩效指标完成情况</w:t>
            </w:r>
          </w:p>
        </w:tc>
        <w:tc>
          <w:tcPr>
            <w:tcW w:w="1367" w:type="dxa"/>
          </w:tcPr>
          <w:p>
            <w:pPr>
              <w:pStyle w:val="13"/>
              <w:spacing w:before="11"/>
              <w:rPr>
                <w:sz w:val="29"/>
              </w:rPr>
            </w:pPr>
          </w:p>
          <w:p>
            <w:pPr>
              <w:pStyle w:val="13"/>
              <w:ind w:left="62" w:right="53"/>
              <w:jc w:val="center"/>
              <w:rPr>
                <w:sz w:val="24"/>
              </w:rPr>
            </w:pPr>
            <w:r>
              <w:rPr>
                <w:sz w:val="24"/>
              </w:rPr>
              <w:t>一级指标</w:t>
            </w:r>
          </w:p>
        </w:tc>
        <w:tc>
          <w:tcPr>
            <w:tcW w:w="1206" w:type="dxa"/>
          </w:tcPr>
          <w:p>
            <w:pPr>
              <w:pStyle w:val="13"/>
              <w:spacing w:before="11"/>
              <w:rPr>
                <w:sz w:val="29"/>
              </w:rPr>
            </w:pPr>
          </w:p>
          <w:p>
            <w:pPr>
              <w:pStyle w:val="13"/>
              <w:ind w:right="111"/>
              <w:jc w:val="right"/>
              <w:rPr>
                <w:sz w:val="24"/>
              </w:rPr>
            </w:pPr>
            <w:r>
              <w:rPr>
                <w:sz w:val="24"/>
              </w:rPr>
              <w:t>二级指标</w:t>
            </w:r>
          </w:p>
        </w:tc>
        <w:tc>
          <w:tcPr>
            <w:tcW w:w="2211" w:type="dxa"/>
          </w:tcPr>
          <w:p>
            <w:pPr>
              <w:pStyle w:val="13"/>
              <w:spacing w:before="11"/>
              <w:rPr>
                <w:sz w:val="29"/>
              </w:rPr>
            </w:pPr>
          </w:p>
          <w:p>
            <w:pPr>
              <w:pStyle w:val="13"/>
              <w:ind w:left="245" w:right="236"/>
              <w:jc w:val="center"/>
              <w:rPr>
                <w:sz w:val="24"/>
              </w:rPr>
            </w:pPr>
            <w:r>
              <w:rPr>
                <w:sz w:val="24"/>
              </w:rPr>
              <w:t>三级指标</w:t>
            </w:r>
          </w:p>
        </w:tc>
        <w:tc>
          <w:tcPr>
            <w:tcW w:w="2394" w:type="dxa"/>
          </w:tcPr>
          <w:p>
            <w:pPr>
              <w:pStyle w:val="13"/>
              <w:spacing w:before="8"/>
              <w:rPr>
                <w:sz w:val="17"/>
              </w:rPr>
            </w:pPr>
          </w:p>
          <w:p>
            <w:pPr>
              <w:pStyle w:val="13"/>
              <w:spacing w:line="242" w:lineRule="auto"/>
              <w:ind w:left="535" w:right="46" w:hanging="480"/>
              <w:rPr>
                <w:sz w:val="24"/>
              </w:rPr>
            </w:pPr>
            <w:r>
              <w:rPr>
                <w:spacing w:val="-1"/>
                <w:sz w:val="24"/>
              </w:rPr>
              <w:t>预期指标值(包含数字</w:t>
            </w:r>
            <w:r>
              <w:rPr>
                <w:sz w:val="24"/>
              </w:rPr>
              <w:t>及文字描述)</w:t>
            </w:r>
          </w:p>
        </w:tc>
        <w:tc>
          <w:tcPr>
            <w:tcW w:w="2392" w:type="dxa"/>
          </w:tcPr>
          <w:p>
            <w:pPr>
              <w:pStyle w:val="13"/>
              <w:spacing w:before="8"/>
              <w:rPr>
                <w:sz w:val="17"/>
              </w:rPr>
            </w:pPr>
          </w:p>
          <w:p>
            <w:pPr>
              <w:pStyle w:val="13"/>
              <w:spacing w:line="242" w:lineRule="auto"/>
              <w:ind w:left="294" w:right="45" w:hanging="240"/>
              <w:rPr>
                <w:sz w:val="24"/>
              </w:rPr>
            </w:pPr>
            <w:r>
              <w:rPr>
                <w:spacing w:val="-1"/>
                <w:sz w:val="24"/>
              </w:rPr>
              <w:t>实际完成指标值(包含</w:t>
            </w:r>
            <w:r>
              <w:rPr>
                <w:sz w:val="24"/>
              </w:rPr>
              <w:t>数字及文字描述)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7" w:hRule="atLeast"/>
        </w:trPr>
        <w:tc>
          <w:tcPr>
            <w:tcW w:w="390" w:type="dxa"/>
            <w:vMerge w:val="continue"/>
            <w:tcBorders>
              <w:top w:val="nil"/>
            </w:tcBorders>
          </w:tcPr>
          <w:p>
            <w:pPr>
              <w:rPr>
                <w:sz w:val="2"/>
                <w:szCs w:val="2"/>
              </w:rPr>
            </w:pPr>
          </w:p>
        </w:tc>
        <w:tc>
          <w:tcPr>
            <w:tcW w:w="1367" w:type="dxa"/>
          </w:tcPr>
          <w:p>
            <w:pPr>
              <w:pStyle w:val="13"/>
              <w:spacing w:before="182" w:line="242" w:lineRule="auto"/>
              <w:ind w:left="563" w:right="71" w:hanging="480"/>
              <w:rPr>
                <w:sz w:val="24"/>
              </w:rPr>
            </w:pPr>
            <w:r>
              <w:rPr>
                <w:spacing w:val="-1"/>
                <w:sz w:val="24"/>
              </w:rPr>
              <w:t>项目完成指</w:t>
            </w:r>
            <w:r>
              <w:rPr>
                <w:sz w:val="24"/>
              </w:rPr>
              <w:t>标</w:t>
            </w:r>
          </w:p>
        </w:tc>
        <w:tc>
          <w:tcPr>
            <w:tcW w:w="1206" w:type="dxa"/>
          </w:tcPr>
          <w:p>
            <w:pPr>
              <w:pStyle w:val="13"/>
              <w:spacing w:before="4"/>
              <w:rPr>
                <w:sz w:val="26"/>
              </w:rPr>
            </w:pPr>
          </w:p>
          <w:p>
            <w:pPr>
              <w:pStyle w:val="13"/>
              <w:spacing w:before="1"/>
              <w:ind w:right="111"/>
              <w:jc w:val="right"/>
              <w:rPr>
                <w:sz w:val="24"/>
              </w:rPr>
            </w:pPr>
            <w:r>
              <w:rPr>
                <w:sz w:val="24"/>
              </w:rPr>
              <w:t>数量指标</w:t>
            </w:r>
          </w:p>
        </w:tc>
        <w:tc>
          <w:tcPr>
            <w:tcW w:w="2211" w:type="dxa"/>
          </w:tcPr>
          <w:p>
            <w:pPr>
              <w:pStyle w:val="13"/>
              <w:spacing w:before="4"/>
              <w:rPr>
                <w:sz w:val="26"/>
              </w:rPr>
            </w:pPr>
          </w:p>
          <w:p>
            <w:pPr>
              <w:pStyle w:val="13"/>
              <w:spacing w:before="1"/>
              <w:ind w:left="245" w:right="236"/>
              <w:jc w:val="center"/>
              <w:rPr>
                <w:sz w:val="24"/>
              </w:rPr>
            </w:pPr>
            <w:r>
              <w:rPr>
                <w:sz w:val="24"/>
              </w:rPr>
              <w:t>托养残疾人人数</w:t>
            </w:r>
          </w:p>
        </w:tc>
        <w:tc>
          <w:tcPr>
            <w:tcW w:w="2394" w:type="dxa"/>
          </w:tcPr>
          <w:p>
            <w:pPr>
              <w:pStyle w:val="13"/>
              <w:spacing w:before="4"/>
              <w:rPr>
                <w:sz w:val="26"/>
              </w:rPr>
            </w:pPr>
          </w:p>
          <w:p>
            <w:pPr>
              <w:pStyle w:val="13"/>
              <w:spacing w:before="1"/>
              <w:ind w:left="333" w:right="326"/>
              <w:jc w:val="center"/>
              <w:rPr>
                <w:sz w:val="24"/>
              </w:rPr>
            </w:pPr>
            <w:r>
              <w:rPr>
                <w:sz w:val="24"/>
              </w:rPr>
              <w:t>200</w:t>
            </w:r>
          </w:p>
        </w:tc>
        <w:tc>
          <w:tcPr>
            <w:tcW w:w="2392" w:type="dxa"/>
          </w:tcPr>
          <w:p>
            <w:pPr>
              <w:pStyle w:val="13"/>
              <w:spacing w:before="4"/>
              <w:rPr>
                <w:sz w:val="26"/>
              </w:rPr>
            </w:pPr>
          </w:p>
          <w:p>
            <w:pPr>
              <w:pStyle w:val="13"/>
              <w:spacing w:before="1"/>
              <w:ind w:left="92" w:right="85"/>
              <w:jc w:val="center"/>
              <w:rPr>
                <w:sz w:val="24"/>
              </w:rPr>
            </w:pPr>
            <w:r>
              <w:rPr>
                <w:sz w:val="24"/>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2" w:hRule="atLeast"/>
        </w:trPr>
        <w:tc>
          <w:tcPr>
            <w:tcW w:w="390" w:type="dxa"/>
            <w:vMerge w:val="continue"/>
            <w:tcBorders>
              <w:top w:val="nil"/>
            </w:tcBorders>
          </w:tcPr>
          <w:p>
            <w:pPr>
              <w:rPr>
                <w:sz w:val="2"/>
                <w:szCs w:val="2"/>
              </w:rPr>
            </w:pPr>
          </w:p>
        </w:tc>
        <w:tc>
          <w:tcPr>
            <w:tcW w:w="1367" w:type="dxa"/>
          </w:tcPr>
          <w:p>
            <w:pPr>
              <w:pStyle w:val="13"/>
              <w:spacing w:before="7"/>
              <w:rPr>
                <w:sz w:val="27"/>
              </w:rPr>
            </w:pPr>
          </w:p>
          <w:p>
            <w:pPr>
              <w:pStyle w:val="13"/>
              <w:spacing w:line="242" w:lineRule="auto"/>
              <w:ind w:left="563" w:right="71" w:hanging="480"/>
              <w:rPr>
                <w:sz w:val="24"/>
              </w:rPr>
            </w:pPr>
            <w:r>
              <w:rPr>
                <w:spacing w:val="-1"/>
                <w:sz w:val="24"/>
              </w:rPr>
              <w:t>项目完成指</w:t>
            </w:r>
            <w:r>
              <w:rPr>
                <w:sz w:val="24"/>
              </w:rPr>
              <w:t>标</w:t>
            </w:r>
          </w:p>
        </w:tc>
        <w:tc>
          <w:tcPr>
            <w:tcW w:w="1206" w:type="dxa"/>
          </w:tcPr>
          <w:p>
            <w:pPr>
              <w:pStyle w:val="13"/>
              <w:rPr>
                <w:sz w:val="24"/>
              </w:rPr>
            </w:pPr>
          </w:p>
          <w:p>
            <w:pPr>
              <w:pStyle w:val="13"/>
              <w:spacing w:before="202"/>
              <w:ind w:right="111"/>
              <w:jc w:val="right"/>
              <w:rPr>
                <w:sz w:val="24"/>
              </w:rPr>
            </w:pPr>
            <w:r>
              <w:rPr>
                <w:sz w:val="24"/>
              </w:rPr>
              <w:t>时效指标</w:t>
            </w:r>
          </w:p>
        </w:tc>
        <w:tc>
          <w:tcPr>
            <w:tcW w:w="2211" w:type="dxa"/>
          </w:tcPr>
          <w:p>
            <w:pPr>
              <w:pStyle w:val="13"/>
              <w:rPr>
                <w:sz w:val="24"/>
              </w:rPr>
            </w:pPr>
          </w:p>
          <w:p>
            <w:pPr>
              <w:pStyle w:val="13"/>
              <w:spacing w:before="202"/>
              <w:ind w:left="245" w:right="236"/>
              <w:jc w:val="center"/>
              <w:rPr>
                <w:sz w:val="24"/>
              </w:rPr>
            </w:pPr>
            <w:r>
              <w:rPr>
                <w:sz w:val="24"/>
              </w:rPr>
              <w:t>项目完成时间</w:t>
            </w:r>
          </w:p>
        </w:tc>
        <w:tc>
          <w:tcPr>
            <w:tcW w:w="2394" w:type="dxa"/>
          </w:tcPr>
          <w:p>
            <w:pPr>
              <w:pStyle w:val="13"/>
              <w:rPr>
                <w:sz w:val="24"/>
              </w:rPr>
            </w:pPr>
          </w:p>
          <w:p>
            <w:pPr>
              <w:pStyle w:val="13"/>
              <w:spacing w:before="202"/>
              <w:ind w:left="335" w:right="325"/>
              <w:jc w:val="center"/>
              <w:rPr>
                <w:sz w:val="24"/>
              </w:rPr>
            </w:pPr>
            <w:r>
              <w:rPr>
                <w:sz w:val="24"/>
              </w:rPr>
              <w:t>2021</w:t>
            </w:r>
            <w:r>
              <w:rPr>
                <w:spacing w:val="-40"/>
                <w:sz w:val="24"/>
              </w:rPr>
              <w:t xml:space="preserve"> 年 </w:t>
            </w:r>
            <w:r>
              <w:rPr>
                <w:sz w:val="24"/>
              </w:rPr>
              <w:t>2</w:t>
            </w:r>
            <w:r>
              <w:rPr>
                <w:spacing w:val="-30"/>
                <w:sz w:val="24"/>
              </w:rPr>
              <w:t xml:space="preserve"> 月</w:t>
            </w:r>
          </w:p>
        </w:tc>
        <w:tc>
          <w:tcPr>
            <w:tcW w:w="2392" w:type="dxa"/>
          </w:tcPr>
          <w:p>
            <w:pPr>
              <w:pStyle w:val="13"/>
              <w:rPr>
                <w:sz w:val="24"/>
              </w:rPr>
            </w:pPr>
          </w:p>
          <w:p>
            <w:pPr>
              <w:pStyle w:val="13"/>
              <w:spacing w:before="202"/>
              <w:ind w:left="94" w:right="85"/>
              <w:jc w:val="center"/>
              <w:rPr>
                <w:sz w:val="24"/>
              </w:rPr>
            </w:pPr>
            <w:r>
              <w:rPr>
                <w:sz w:val="24"/>
              </w:rPr>
              <w:t>2021</w:t>
            </w:r>
            <w:r>
              <w:rPr>
                <w:spacing w:val="-40"/>
                <w:sz w:val="24"/>
              </w:rPr>
              <w:t xml:space="preserve"> 年 </w:t>
            </w:r>
            <w:r>
              <w:rPr>
                <w:sz w:val="24"/>
              </w:rPr>
              <w:t>4</w:t>
            </w:r>
            <w:r>
              <w:rPr>
                <w:spacing w:val="-30"/>
                <w:sz w:val="24"/>
              </w:rPr>
              <w:t xml:space="preserve"> 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2" w:hRule="atLeast"/>
        </w:trPr>
        <w:tc>
          <w:tcPr>
            <w:tcW w:w="390" w:type="dxa"/>
            <w:vMerge w:val="continue"/>
            <w:tcBorders>
              <w:top w:val="nil"/>
            </w:tcBorders>
          </w:tcPr>
          <w:p>
            <w:pPr>
              <w:rPr>
                <w:sz w:val="2"/>
                <w:szCs w:val="2"/>
              </w:rPr>
            </w:pPr>
          </w:p>
        </w:tc>
        <w:tc>
          <w:tcPr>
            <w:tcW w:w="1367" w:type="dxa"/>
          </w:tcPr>
          <w:p>
            <w:pPr>
              <w:pStyle w:val="13"/>
              <w:rPr>
                <w:sz w:val="24"/>
              </w:rPr>
            </w:pPr>
          </w:p>
          <w:p>
            <w:pPr>
              <w:pStyle w:val="13"/>
              <w:spacing w:before="202"/>
              <w:ind w:left="62" w:right="53"/>
              <w:jc w:val="center"/>
              <w:rPr>
                <w:sz w:val="24"/>
              </w:rPr>
            </w:pPr>
            <w:r>
              <w:rPr>
                <w:sz w:val="24"/>
              </w:rPr>
              <w:t>效益指标</w:t>
            </w:r>
          </w:p>
        </w:tc>
        <w:tc>
          <w:tcPr>
            <w:tcW w:w="1206" w:type="dxa"/>
          </w:tcPr>
          <w:p>
            <w:pPr>
              <w:pStyle w:val="13"/>
              <w:spacing w:before="8"/>
              <w:rPr>
                <w:sz w:val="27"/>
              </w:rPr>
            </w:pPr>
          </w:p>
          <w:p>
            <w:pPr>
              <w:pStyle w:val="13"/>
              <w:spacing w:line="242" w:lineRule="auto"/>
              <w:ind w:left="362" w:right="111" w:hanging="240"/>
              <w:rPr>
                <w:sz w:val="24"/>
              </w:rPr>
            </w:pPr>
            <w:r>
              <w:rPr>
                <w:spacing w:val="-1"/>
                <w:sz w:val="24"/>
              </w:rPr>
              <w:t>社会效益</w:t>
            </w:r>
            <w:r>
              <w:rPr>
                <w:sz w:val="24"/>
              </w:rPr>
              <w:t>指标</w:t>
            </w:r>
          </w:p>
        </w:tc>
        <w:tc>
          <w:tcPr>
            <w:tcW w:w="2211" w:type="dxa"/>
          </w:tcPr>
          <w:p>
            <w:pPr>
              <w:pStyle w:val="13"/>
              <w:spacing w:before="8"/>
              <w:rPr>
                <w:sz w:val="27"/>
              </w:rPr>
            </w:pPr>
          </w:p>
          <w:p>
            <w:pPr>
              <w:pStyle w:val="13"/>
              <w:spacing w:line="242" w:lineRule="auto"/>
              <w:ind w:left="625" w:right="253" w:hanging="360"/>
              <w:rPr>
                <w:sz w:val="24"/>
              </w:rPr>
            </w:pPr>
            <w:r>
              <w:rPr>
                <w:spacing w:val="-1"/>
                <w:sz w:val="24"/>
              </w:rPr>
              <w:t>残疾人居家生活</w:t>
            </w:r>
            <w:r>
              <w:rPr>
                <w:sz w:val="24"/>
              </w:rPr>
              <w:t>便利程度</w:t>
            </w:r>
          </w:p>
        </w:tc>
        <w:tc>
          <w:tcPr>
            <w:tcW w:w="2394" w:type="dxa"/>
          </w:tcPr>
          <w:p>
            <w:pPr>
              <w:pStyle w:val="13"/>
              <w:rPr>
                <w:sz w:val="24"/>
              </w:rPr>
            </w:pPr>
          </w:p>
          <w:p>
            <w:pPr>
              <w:pStyle w:val="13"/>
              <w:spacing w:before="202"/>
              <w:ind w:left="333" w:right="326"/>
              <w:jc w:val="center"/>
              <w:rPr>
                <w:sz w:val="24"/>
              </w:rPr>
            </w:pPr>
            <w:r>
              <w:rPr>
                <w:sz w:val="24"/>
              </w:rPr>
              <w:t>有所提高</w:t>
            </w:r>
          </w:p>
        </w:tc>
        <w:tc>
          <w:tcPr>
            <w:tcW w:w="2392" w:type="dxa"/>
          </w:tcPr>
          <w:p>
            <w:pPr>
              <w:pStyle w:val="13"/>
              <w:rPr>
                <w:sz w:val="24"/>
              </w:rPr>
            </w:pPr>
          </w:p>
          <w:p>
            <w:pPr>
              <w:pStyle w:val="13"/>
              <w:spacing w:before="202"/>
              <w:ind w:left="92" w:right="85"/>
              <w:jc w:val="center"/>
              <w:rPr>
                <w:sz w:val="24"/>
              </w:rPr>
            </w:pPr>
            <w:r>
              <w:rPr>
                <w:sz w:val="24"/>
              </w:rPr>
              <w:t>有所提高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5" w:hRule="atLeast"/>
        </w:trPr>
        <w:tc>
          <w:tcPr>
            <w:tcW w:w="390" w:type="dxa"/>
            <w:vMerge w:val="continue"/>
            <w:tcBorders>
              <w:top w:val="nil"/>
            </w:tcBorders>
          </w:tcPr>
          <w:p>
            <w:pPr>
              <w:rPr>
                <w:sz w:val="2"/>
                <w:szCs w:val="2"/>
              </w:rPr>
            </w:pPr>
          </w:p>
        </w:tc>
        <w:tc>
          <w:tcPr>
            <w:tcW w:w="1367" w:type="dxa"/>
          </w:tcPr>
          <w:p>
            <w:pPr>
              <w:pStyle w:val="13"/>
              <w:spacing w:before="3"/>
              <w:rPr>
                <w:sz w:val="30"/>
              </w:rPr>
            </w:pPr>
          </w:p>
          <w:p>
            <w:pPr>
              <w:pStyle w:val="13"/>
              <w:ind w:left="62" w:right="53"/>
              <w:jc w:val="center"/>
              <w:rPr>
                <w:sz w:val="24"/>
              </w:rPr>
            </w:pPr>
            <w:r>
              <w:rPr>
                <w:sz w:val="24"/>
              </w:rPr>
              <w:t>满意度指标</w:t>
            </w:r>
          </w:p>
        </w:tc>
        <w:tc>
          <w:tcPr>
            <w:tcW w:w="1206" w:type="dxa"/>
          </w:tcPr>
          <w:p>
            <w:pPr>
              <w:pStyle w:val="13"/>
              <w:spacing w:before="76" w:line="242" w:lineRule="auto"/>
              <w:ind w:left="122" w:right="111"/>
              <w:jc w:val="center"/>
              <w:rPr>
                <w:sz w:val="24"/>
              </w:rPr>
            </w:pPr>
            <w:r>
              <w:rPr>
                <w:spacing w:val="-1"/>
                <w:sz w:val="24"/>
              </w:rPr>
              <w:t>服务对象满意度指</w:t>
            </w:r>
            <w:r>
              <w:rPr>
                <w:sz w:val="24"/>
              </w:rPr>
              <w:t>标</w:t>
            </w:r>
          </w:p>
        </w:tc>
        <w:tc>
          <w:tcPr>
            <w:tcW w:w="2211" w:type="dxa"/>
          </w:tcPr>
          <w:p>
            <w:pPr>
              <w:pStyle w:val="13"/>
              <w:spacing w:before="1"/>
              <w:rPr>
                <w:sz w:val="18"/>
              </w:rPr>
            </w:pPr>
          </w:p>
          <w:p>
            <w:pPr>
              <w:pStyle w:val="13"/>
              <w:spacing w:line="242" w:lineRule="auto"/>
              <w:ind w:left="265" w:right="13" w:hanging="240"/>
              <w:rPr>
                <w:sz w:val="24"/>
              </w:rPr>
            </w:pPr>
            <w:r>
              <w:rPr>
                <w:spacing w:val="-1"/>
                <w:sz w:val="24"/>
              </w:rPr>
              <w:t>接受托养服务残疾人</w:t>
            </w:r>
            <w:r>
              <w:rPr>
                <w:sz w:val="24"/>
              </w:rPr>
              <w:t>或其家属满意度</w:t>
            </w:r>
          </w:p>
        </w:tc>
        <w:tc>
          <w:tcPr>
            <w:tcW w:w="2394" w:type="dxa"/>
          </w:tcPr>
          <w:p>
            <w:pPr>
              <w:pStyle w:val="13"/>
              <w:spacing w:before="1"/>
              <w:rPr>
                <w:sz w:val="18"/>
              </w:rPr>
            </w:pPr>
          </w:p>
          <w:p>
            <w:pPr>
              <w:pStyle w:val="13"/>
              <w:spacing w:line="242" w:lineRule="auto"/>
              <w:ind w:left="207" w:right="106" w:hanging="92"/>
              <w:rPr>
                <w:sz w:val="24"/>
              </w:rPr>
            </w:pPr>
            <w:r>
              <w:rPr>
                <w:spacing w:val="-1"/>
                <w:sz w:val="24"/>
              </w:rPr>
              <w:t>残疾人或其家属满意</w:t>
            </w:r>
            <w:r>
              <w:rPr>
                <w:spacing w:val="-20"/>
                <w:sz w:val="24"/>
              </w:rPr>
              <w:t xml:space="preserve">度在 </w:t>
            </w:r>
            <w:r>
              <w:rPr>
                <w:sz w:val="24"/>
              </w:rPr>
              <w:t>100%-80%之间</w:t>
            </w:r>
          </w:p>
        </w:tc>
        <w:tc>
          <w:tcPr>
            <w:tcW w:w="2392" w:type="dxa"/>
          </w:tcPr>
          <w:p>
            <w:pPr>
              <w:pStyle w:val="13"/>
              <w:spacing w:before="1"/>
              <w:rPr>
                <w:sz w:val="18"/>
              </w:rPr>
            </w:pPr>
          </w:p>
          <w:p>
            <w:pPr>
              <w:pStyle w:val="13"/>
              <w:spacing w:line="242" w:lineRule="auto"/>
              <w:ind w:left="865" w:right="105" w:hanging="752"/>
              <w:rPr>
                <w:sz w:val="24"/>
              </w:rPr>
            </w:pPr>
            <w:r>
              <w:rPr>
                <w:spacing w:val="-1"/>
                <w:sz w:val="24"/>
              </w:rPr>
              <w:t>残疾人或其家属满意</w:t>
            </w:r>
            <w:r>
              <w:rPr>
                <w:spacing w:val="-30"/>
                <w:sz w:val="24"/>
              </w:rPr>
              <w:t xml:space="preserve">度 </w:t>
            </w:r>
            <w:r>
              <w:rPr>
                <w:sz w:val="24"/>
              </w:rPr>
              <w:t>95%</w:t>
            </w:r>
          </w:p>
        </w:tc>
      </w:tr>
    </w:tbl>
    <w:p>
      <w:pPr>
        <w:spacing w:after="0" w:line="242" w:lineRule="auto"/>
        <w:rPr>
          <w:sz w:val="24"/>
        </w:rPr>
        <w:sectPr>
          <w:pgSz w:w="11910" w:h="16840"/>
          <w:pgMar w:top="680" w:right="300" w:bottom="1160" w:left="1060" w:header="0" w:footer="975" w:gutter="0"/>
          <w:cols w:space="720" w:num="1"/>
        </w:sectPr>
      </w:pPr>
    </w:p>
    <w:p>
      <w:pPr>
        <w:pStyle w:val="4"/>
        <w:spacing w:line="582" w:lineRule="exact"/>
      </w:pPr>
      <w:r>
        <w:t>项目绩效目标完成情况表</w:t>
      </w:r>
    </w:p>
    <w:p>
      <w:pPr>
        <w:spacing w:before="81"/>
        <w:ind w:left="1097" w:right="763" w:firstLine="0"/>
        <w:jc w:val="center"/>
        <w:rPr>
          <w:sz w:val="36"/>
        </w:rPr>
      </w:pPr>
      <w:r>
        <w:rPr>
          <w:sz w:val="36"/>
        </w:rPr>
        <w:t>(2020</w:t>
      </w:r>
      <w:r>
        <w:rPr>
          <w:spacing w:val="-24"/>
          <w:sz w:val="36"/>
        </w:rPr>
        <w:t xml:space="preserve"> 年度)</w:t>
      </w:r>
    </w:p>
    <w:p>
      <w:pPr>
        <w:pStyle w:val="6"/>
        <w:spacing w:before="3"/>
        <w:ind w:left="0"/>
        <w:rPr>
          <w:sz w:val="6"/>
        </w:rPr>
      </w:pPr>
    </w:p>
    <w:tbl>
      <w:tblPr>
        <w:tblStyle w:val="9"/>
        <w:tblW w:w="0" w:type="auto"/>
        <w:tblInd w:w="4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0"/>
        <w:gridCol w:w="1367"/>
        <w:gridCol w:w="1206"/>
        <w:gridCol w:w="2211"/>
        <w:gridCol w:w="2394"/>
        <w:gridCol w:w="23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963" w:type="dxa"/>
            <w:gridSpan w:val="3"/>
          </w:tcPr>
          <w:p>
            <w:pPr>
              <w:pStyle w:val="13"/>
              <w:spacing w:before="17" w:line="290" w:lineRule="exact"/>
              <w:ind w:left="981" w:right="972"/>
              <w:jc w:val="center"/>
              <w:rPr>
                <w:sz w:val="24"/>
              </w:rPr>
            </w:pPr>
            <w:r>
              <w:rPr>
                <w:sz w:val="24"/>
              </w:rPr>
              <w:t>项目名称</w:t>
            </w:r>
          </w:p>
        </w:tc>
        <w:tc>
          <w:tcPr>
            <w:tcW w:w="6997" w:type="dxa"/>
            <w:gridSpan w:val="3"/>
          </w:tcPr>
          <w:p>
            <w:pPr>
              <w:pStyle w:val="13"/>
              <w:spacing w:before="17" w:line="290" w:lineRule="exact"/>
              <w:ind w:left="15"/>
              <w:rPr>
                <w:sz w:val="24"/>
              </w:rPr>
            </w:pPr>
            <w:r>
              <w:rPr>
                <w:sz w:val="24"/>
              </w:rPr>
              <w:t>特校学生生活费补助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963" w:type="dxa"/>
            <w:gridSpan w:val="3"/>
          </w:tcPr>
          <w:p>
            <w:pPr>
              <w:pStyle w:val="13"/>
              <w:spacing w:before="18" w:line="289" w:lineRule="exact"/>
              <w:ind w:left="981" w:right="972"/>
              <w:jc w:val="center"/>
              <w:rPr>
                <w:sz w:val="24"/>
              </w:rPr>
            </w:pPr>
            <w:r>
              <w:rPr>
                <w:sz w:val="24"/>
              </w:rPr>
              <w:t>预算单位</w:t>
            </w:r>
          </w:p>
        </w:tc>
        <w:tc>
          <w:tcPr>
            <w:tcW w:w="6997" w:type="dxa"/>
            <w:gridSpan w:val="3"/>
          </w:tcPr>
          <w:p>
            <w:pPr>
              <w:pStyle w:val="13"/>
              <w:spacing w:before="18" w:line="289" w:lineRule="exact"/>
              <w:ind w:left="15"/>
              <w:rPr>
                <w:sz w:val="24"/>
              </w:rPr>
            </w:pPr>
            <w:r>
              <w:rPr>
                <w:sz w:val="24"/>
              </w:rPr>
              <w:t>自贡市自流井区残疾人联合会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390" w:type="dxa"/>
            <w:vMerge w:val="restart"/>
          </w:tcPr>
          <w:p>
            <w:pPr>
              <w:pStyle w:val="13"/>
              <w:spacing w:before="17" w:line="242" w:lineRule="auto"/>
              <w:ind w:left="14" w:right="3" w:firstLine="60"/>
              <w:jc w:val="both"/>
              <w:rPr>
                <w:sz w:val="24"/>
              </w:rPr>
            </w:pPr>
            <w:r>
              <w:rPr>
                <w:sz w:val="24"/>
              </w:rPr>
              <w:t>预算执行情况</w:t>
            </w:r>
            <w:r>
              <w:rPr>
                <w:spacing w:val="1"/>
                <w:sz w:val="24"/>
              </w:rPr>
              <w:t xml:space="preserve"> </w:t>
            </w:r>
            <w:r>
              <w:rPr>
                <w:spacing w:val="-9"/>
                <w:sz w:val="24"/>
              </w:rPr>
              <w:t>(万</w:t>
            </w:r>
          </w:p>
          <w:p>
            <w:pPr>
              <w:pStyle w:val="13"/>
              <w:spacing w:before="10" w:line="290" w:lineRule="exact"/>
              <w:ind w:left="14"/>
              <w:rPr>
                <w:sz w:val="24"/>
              </w:rPr>
            </w:pPr>
            <w:r>
              <w:rPr>
                <w:spacing w:val="-7"/>
                <w:sz w:val="24"/>
              </w:rPr>
              <w:t>元)</w:t>
            </w:r>
          </w:p>
        </w:tc>
        <w:tc>
          <w:tcPr>
            <w:tcW w:w="2573" w:type="dxa"/>
            <w:gridSpan w:val="2"/>
          </w:tcPr>
          <w:p>
            <w:pPr>
              <w:pStyle w:val="13"/>
              <w:spacing w:before="17" w:line="290" w:lineRule="exact"/>
              <w:ind w:left="845" w:right="837"/>
              <w:jc w:val="center"/>
              <w:rPr>
                <w:sz w:val="24"/>
              </w:rPr>
            </w:pPr>
            <w:r>
              <w:rPr>
                <w:sz w:val="24"/>
              </w:rPr>
              <w:t>预算数:</w:t>
            </w:r>
          </w:p>
        </w:tc>
        <w:tc>
          <w:tcPr>
            <w:tcW w:w="2211" w:type="dxa"/>
          </w:tcPr>
          <w:p>
            <w:pPr>
              <w:pStyle w:val="13"/>
              <w:spacing w:before="17" w:line="290" w:lineRule="exact"/>
              <w:ind w:left="245" w:right="236"/>
              <w:jc w:val="center"/>
              <w:rPr>
                <w:sz w:val="24"/>
              </w:rPr>
            </w:pPr>
            <w:r>
              <w:rPr>
                <w:sz w:val="24"/>
              </w:rPr>
              <w:t>26.76</w:t>
            </w:r>
          </w:p>
        </w:tc>
        <w:tc>
          <w:tcPr>
            <w:tcW w:w="2394" w:type="dxa"/>
          </w:tcPr>
          <w:p>
            <w:pPr>
              <w:pStyle w:val="13"/>
              <w:spacing w:before="17" w:line="290" w:lineRule="exact"/>
              <w:ind w:left="333" w:right="326"/>
              <w:jc w:val="center"/>
              <w:rPr>
                <w:sz w:val="24"/>
              </w:rPr>
            </w:pPr>
            <w:r>
              <w:rPr>
                <w:sz w:val="24"/>
              </w:rPr>
              <w:t>执行数:</w:t>
            </w:r>
          </w:p>
        </w:tc>
        <w:tc>
          <w:tcPr>
            <w:tcW w:w="2392" w:type="dxa"/>
          </w:tcPr>
          <w:p>
            <w:pPr>
              <w:pStyle w:val="13"/>
              <w:spacing w:before="17" w:line="290" w:lineRule="exact"/>
              <w:ind w:left="92" w:right="85"/>
              <w:jc w:val="center"/>
              <w:rPr>
                <w:sz w:val="24"/>
              </w:rPr>
            </w:pPr>
            <w:r>
              <w:rPr>
                <w:sz w:val="24"/>
              </w:rPr>
              <w:t>26.76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390" w:type="dxa"/>
            <w:vMerge w:val="continue"/>
            <w:tcBorders>
              <w:top w:val="nil"/>
            </w:tcBorders>
          </w:tcPr>
          <w:p>
            <w:pPr>
              <w:rPr>
                <w:sz w:val="2"/>
                <w:szCs w:val="2"/>
              </w:rPr>
            </w:pPr>
          </w:p>
        </w:tc>
        <w:tc>
          <w:tcPr>
            <w:tcW w:w="2573" w:type="dxa"/>
            <w:gridSpan w:val="2"/>
          </w:tcPr>
          <w:p>
            <w:pPr>
              <w:pStyle w:val="13"/>
              <w:spacing w:before="18" w:line="288" w:lineRule="exact"/>
              <w:ind w:left="445"/>
              <w:rPr>
                <w:sz w:val="24"/>
              </w:rPr>
            </w:pPr>
            <w:r>
              <w:rPr>
                <w:sz w:val="24"/>
              </w:rPr>
              <w:t>其中-财政拨款:</w:t>
            </w:r>
          </w:p>
        </w:tc>
        <w:tc>
          <w:tcPr>
            <w:tcW w:w="2211" w:type="dxa"/>
          </w:tcPr>
          <w:p>
            <w:pPr>
              <w:pStyle w:val="13"/>
              <w:spacing w:before="18" w:line="288" w:lineRule="exact"/>
              <w:ind w:left="245" w:right="236"/>
              <w:jc w:val="center"/>
              <w:rPr>
                <w:sz w:val="24"/>
              </w:rPr>
            </w:pPr>
            <w:r>
              <w:rPr>
                <w:sz w:val="24"/>
              </w:rPr>
              <w:t>26.76</w:t>
            </w:r>
          </w:p>
        </w:tc>
        <w:tc>
          <w:tcPr>
            <w:tcW w:w="2394" w:type="dxa"/>
          </w:tcPr>
          <w:p>
            <w:pPr>
              <w:pStyle w:val="13"/>
              <w:spacing w:before="18" w:line="288" w:lineRule="exact"/>
              <w:ind w:left="333" w:right="326"/>
              <w:jc w:val="center"/>
              <w:rPr>
                <w:sz w:val="24"/>
              </w:rPr>
            </w:pPr>
            <w:r>
              <w:rPr>
                <w:sz w:val="24"/>
              </w:rPr>
              <w:t>其中-财政拨款:</w:t>
            </w:r>
          </w:p>
        </w:tc>
        <w:tc>
          <w:tcPr>
            <w:tcW w:w="2392" w:type="dxa"/>
          </w:tcPr>
          <w:p>
            <w:pPr>
              <w:pStyle w:val="13"/>
              <w:spacing w:before="18" w:line="288" w:lineRule="exact"/>
              <w:ind w:left="92" w:right="85"/>
              <w:jc w:val="center"/>
              <w:rPr>
                <w:sz w:val="24"/>
              </w:rPr>
            </w:pPr>
            <w:r>
              <w:rPr>
                <w:sz w:val="24"/>
              </w:rPr>
              <w:t>26.76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37" w:hRule="atLeast"/>
        </w:trPr>
        <w:tc>
          <w:tcPr>
            <w:tcW w:w="390" w:type="dxa"/>
            <w:vMerge w:val="continue"/>
            <w:tcBorders>
              <w:top w:val="nil"/>
            </w:tcBorders>
          </w:tcPr>
          <w:p>
            <w:pPr>
              <w:rPr>
                <w:sz w:val="2"/>
                <w:szCs w:val="2"/>
              </w:rPr>
            </w:pPr>
          </w:p>
        </w:tc>
        <w:tc>
          <w:tcPr>
            <w:tcW w:w="2573" w:type="dxa"/>
            <w:gridSpan w:val="2"/>
          </w:tcPr>
          <w:p>
            <w:pPr>
              <w:pStyle w:val="13"/>
              <w:rPr>
                <w:sz w:val="24"/>
              </w:rPr>
            </w:pPr>
          </w:p>
          <w:p>
            <w:pPr>
              <w:pStyle w:val="13"/>
              <w:rPr>
                <w:sz w:val="24"/>
              </w:rPr>
            </w:pPr>
          </w:p>
          <w:p>
            <w:pPr>
              <w:pStyle w:val="13"/>
              <w:spacing w:before="159"/>
              <w:ind w:left="745"/>
              <w:rPr>
                <w:sz w:val="24"/>
              </w:rPr>
            </w:pPr>
            <w:r>
              <w:rPr>
                <w:sz w:val="24"/>
              </w:rPr>
              <w:t>其它资金:</w:t>
            </w:r>
          </w:p>
        </w:tc>
        <w:tc>
          <w:tcPr>
            <w:tcW w:w="2211" w:type="dxa"/>
          </w:tcPr>
          <w:p>
            <w:pPr>
              <w:pStyle w:val="13"/>
              <w:rPr>
                <w:sz w:val="24"/>
              </w:rPr>
            </w:pPr>
          </w:p>
          <w:p>
            <w:pPr>
              <w:pStyle w:val="13"/>
              <w:rPr>
                <w:sz w:val="24"/>
              </w:rPr>
            </w:pPr>
          </w:p>
          <w:p>
            <w:pPr>
              <w:pStyle w:val="13"/>
              <w:spacing w:before="159"/>
              <w:ind w:left="9"/>
              <w:jc w:val="center"/>
              <w:rPr>
                <w:sz w:val="24"/>
              </w:rPr>
            </w:pPr>
            <w:r>
              <w:rPr>
                <w:sz w:val="24"/>
              </w:rPr>
              <w:t>0</w:t>
            </w:r>
          </w:p>
        </w:tc>
        <w:tc>
          <w:tcPr>
            <w:tcW w:w="2394" w:type="dxa"/>
          </w:tcPr>
          <w:p>
            <w:pPr>
              <w:pStyle w:val="13"/>
              <w:rPr>
                <w:sz w:val="24"/>
              </w:rPr>
            </w:pPr>
          </w:p>
          <w:p>
            <w:pPr>
              <w:pStyle w:val="13"/>
              <w:rPr>
                <w:sz w:val="24"/>
              </w:rPr>
            </w:pPr>
          </w:p>
          <w:p>
            <w:pPr>
              <w:pStyle w:val="13"/>
              <w:spacing w:before="159"/>
              <w:ind w:left="333" w:right="326"/>
              <w:jc w:val="center"/>
              <w:rPr>
                <w:sz w:val="24"/>
              </w:rPr>
            </w:pPr>
            <w:r>
              <w:rPr>
                <w:sz w:val="24"/>
              </w:rPr>
              <w:t>其它资金:</w:t>
            </w:r>
          </w:p>
        </w:tc>
        <w:tc>
          <w:tcPr>
            <w:tcW w:w="2392" w:type="dxa"/>
          </w:tcPr>
          <w:p>
            <w:pPr>
              <w:pStyle w:val="13"/>
              <w:rPr>
                <w:sz w:val="24"/>
              </w:rPr>
            </w:pPr>
          </w:p>
          <w:p>
            <w:pPr>
              <w:pStyle w:val="13"/>
              <w:rPr>
                <w:sz w:val="24"/>
              </w:rPr>
            </w:pPr>
          </w:p>
          <w:p>
            <w:pPr>
              <w:pStyle w:val="13"/>
              <w:spacing w:before="159"/>
              <w:ind w:left="7"/>
              <w:jc w:val="center"/>
              <w:rPr>
                <w:sz w:val="24"/>
              </w:rPr>
            </w:pPr>
            <w:r>
              <w:rPr>
                <w:sz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390" w:type="dxa"/>
            <w:vMerge w:val="restart"/>
          </w:tcPr>
          <w:p>
            <w:pPr>
              <w:pStyle w:val="13"/>
              <w:spacing w:before="11" w:line="310" w:lineRule="atLeast"/>
              <w:ind w:left="74" w:right="63"/>
              <w:jc w:val="both"/>
              <w:rPr>
                <w:sz w:val="24"/>
              </w:rPr>
            </w:pPr>
            <w:r>
              <w:rPr>
                <w:sz w:val="24"/>
              </w:rPr>
              <w:t>年度目标完成情况</w:t>
            </w:r>
          </w:p>
        </w:tc>
        <w:tc>
          <w:tcPr>
            <w:tcW w:w="4784" w:type="dxa"/>
            <w:gridSpan w:val="3"/>
          </w:tcPr>
          <w:p>
            <w:pPr>
              <w:pStyle w:val="13"/>
              <w:spacing w:before="18" w:line="288" w:lineRule="exact"/>
              <w:ind w:left="1891" w:right="1882"/>
              <w:jc w:val="center"/>
              <w:rPr>
                <w:sz w:val="24"/>
              </w:rPr>
            </w:pPr>
            <w:r>
              <w:rPr>
                <w:sz w:val="24"/>
              </w:rPr>
              <w:t>预期目标</w:t>
            </w:r>
          </w:p>
        </w:tc>
        <w:tc>
          <w:tcPr>
            <w:tcW w:w="4786" w:type="dxa"/>
            <w:gridSpan w:val="2"/>
          </w:tcPr>
          <w:p>
            <w:pPr>
              <w:pStyle w:val="13"/>
              <w:spacing w:before="18" w:line="288" w:lineRule="exact"/>
              <w:ind w:left="1652" w:right="1641"/>
              <w:jc w:val="center"/>
              <w:rPr>
                <w:sz w:val="24"/>
              </w:rPr>
            </w:pPr>
            <w:r>
              <w:rPr>
                <w:sz w:val="24"/>
              </w:rPr>
              <w:t>实际完成目标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74" w:hRule="atLeast"/>
        </w:trPr>
        <w:tc>
          <w:tcPr>
            <w:tcW w:w="390" w:type="dxa"/>
            <w:vMerge w:val="continue"/>
            <w:tcBorders>
              <w:top w:val="nil"/>
            </w:tcBorders>
          </w:tcPr>
          <w:p>
            <w:pPr>
              <w:rPr>
                <w:sz w:val="2"/>
                <w:szCs w:val="2"/>
              </w:rPr>
            </w:pPr>
          </w:p>
        </w:tc>
        <w:tc>
          <w:tcPr>
            <w:tcW w:w="4784" w:type="dxa"/>
            <w:gridSpan w:val="3"/>
          </w:tcPr>
          <w:p>
            <w:pPr>
              <w:pStyle w:val="13"/>
              <w:rPr>
                <w:sz w:val="24"/>
              </w:rPr>
            </w:pPr>
          </w:p>
          <w:p>
            <w:pPr>
              <w:pStyle w:val="13"/>
              <w:rPr>
                <w:sz w:val="24"/>
              </w:rPr>
            </w:pPr>
          </w:p>
          <w:p>
            <w:pPr>
              <w:pStyle w:val="13"/>
              <w:spacing w:before="171" w:line="242" w:lineRule="auto"/>
              <w:ind w:left="13" w:right="198"/>
              <w:rPr>
                <w:sz w:val="24"/>
              </w:rPr>
            </w:pPr>
            <w:r>
              <w:rPr>
                <w:spacing w:val="-1"/>
                <w:sz w:val="24"/>
              </w:rPr>
              <w:t>向就读于自贡市辖区内特校的困难残疾学生</w:t>
            </w:r>
            <w:r>
              <w:rPr>
                <w:sz w:val="24"/>
              </w:rPr>
              <w:t>发放生活补助</w:t>
            </w:r>
          </w:p>
        </w:tc>
        <w:tc>
          <w:tcPr>
            <w:tcW w:w="4786" w:type="dxa"/>
            <w:gridSpan w:val="2"/>
          </w:tcPr>
          <w:p>
            <w:pPr>
              <w:pStyle w:val="13"/>
              <w:rPr>
                <w:sz w:val="24"/>
              </w:rPr>
            </w:pPr>
          </w:p>
          <w:p>
            <w:pPr>
              <w:pStyle w:val="13"/>
              <w:rPr>
                <w:sz w:val="24"/>
              </w:rPr>
            </w:pPr>
          </w:p>
          <w:p>
            <w:pPr>
              <w:pStyle w:val="13"/>
              <w:spacing w:before="171" w:line="242" w:lineRule="auto"/>
              <w:ind w:left="15" w:right="78"/>
              <w:rPr>
                <w:sz w:val="24"/>
              </w:rPr>
            </w:pPr>
            <w:r>
              <w:rPr>
                <w:spacing w:val="-5"/>
                <w:sz w:val="24"/>
              </w:rPr>
              <w:t xml:space="preserve">全年向就读于自贡市辖区内特校的 </w:t>
            </w:r>
            <w:r>
              <w:rPr>
                <w:spacing w:val="-1"/>
                <w:sz w:val="24"/>
              </w:rPr>
              <w:t>73</w:t>
            </w:r>
            <w:r>
              <w:rPr>
                <w:spacing w:val="-15"/>
                <w:sz w:val="24"/>
              </w:rPr>
              <w:t xml:space="preserve"> 名困难</w:t>
            </w:r>
            <w:r>
              <w:rPr>
                <w:sz w:val="24"/>
              </w:rPr>
              <w:t>残疾学生发放了生活补贴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7" w:hRule="atLeast"/>
        </w:trPr>
        <w:tc>
          <w:tcPr>
            <w:tcW w:w="390" w:type="dxa"/>
            <w:vMerge w:val="restart"/>
          </w:tcPr>
          <w:p>
            <w:pPr>
              <w:pStyle w:val="13"/>
              <w:rPr>
                <w:sz w:val="24"/>
              </w:rPr>
            </w:pPr>
          </w:p>
          <w:p>
            <w:pPr>
              <w:pStyle w:val="13"/>
              <w:rPr>
                <w:sz w:val="24"/>
              </w:rPr>
            </w:pPr>
          </w:p>
          <w:p>
            <w:pPr>
              <w:pStyle w:val="13"/>
              <w:rPr>
                <w:sz w:val="24"/>
              </w:rPr>
            </w:pPr>
          </w:p>
          <w:p>
            <w:pPr>
              <w:pStyle w:val="13"/>
              <w:rPr>
                <w:sz w:val="24"/>
              </w:rPr>
            </w:pPr>
          </w:p>
          <w:p>
            <w:pPr>
              <w:pStyle w:val="13"/>
              <w:rPr>
                <w:sz w:val="32"/>
              </w:rPr>
            </w:pPr>
          </w:p>
          <w:p>
            <w:pPr>
              <w:pStyle w:val="13"/>
              <w:spacing w:line="242" w:lineRule="auto"/>
              <w:ind w:left="74" w:right="63"/>
              <w:jc w:val="both"/>
              <w:rPr>
                <w:sz w:val="24"/>
              </w:rPr>
            </w:pPr>
            <w:r>
              <w:rPr>
                <w:sz w:val="24"/>
              </w:rPr>
              <w:t>绩效指标完成情况</w:t>
            </w:r>
          </w:p>
        </w:tc>
        <w:tc>
          <w:tcPr>
            <w:tcW w:w="1367" w:type="dxa"/>
          </w:tcPr>
          <w:p>
            <w:pPr>
              <w:pStyle w:val="13"/>
              <w:spacing w:before="11"/>
              <w:rPr>
                <w:sz w:val="29"/>
              </w:rPr>
            </w:pPr>
          </w:p>
          <w:p>
            <w:pPr>
              <w:pStyle w:val="13"/>
              <w:ind w:left="62" w:right="53"/>
              <w:jc w:val="center"/>
              <w:rPr>
                <w:sz w:val="24"/>
              </w:rPr>
            </w:pPr>
            <w:r>
              <w:rPr>
                <w:sz w:val="24"/>
              </w:rPr>
              <w:t>一级指标</w:t>
            </w:r>
          </w:p>
        </w:tc>
        <w:tc>
          <w:tcPr>
            <w:tcW w:w="1206" w:type="dxa"/>
          </w:tcPr>
          <w:p>
            <w:pPr>
              <w:pStyle w:val="13"/>
              <w:spacing w:before="11"/>
              <w:rPr>
                <w:sz w:val="29"/>
              </w:rPr>
            </w:pPr>
          </w:p>
          <w:p>
            <w:pPr>
              <w:pStyle w:val="13"/>
              <w:ind w:right="111"/>
              <w:jc w:val="right"/>
              <w:rPr>
                <w:sz w:val="24"/>
              </w:rPr>
            </w:pPr>
            <w:r>
              <w:rPr>
                <w:sz w:val="24"/>
              </w:rPr>
              <w:t>二级指标</w:t>
            </w:r>
          </w:p>
        </w:tc>
        <w:tc>
          <w:tcPr>
            <w:tcW w:w="2211" w:type="dxa"/>
          </w:tcPr>
          <w:p>
            <w:pPr>
              <w:pStyle w:val="13"/>
              <w:spacing w:before="11"/>
              <w:rPr>
                <w:sz w:val="29"/>
              </w:rPr>
            </w:pPr>
          </w:p>
          <w:p>
            <w:pPr>
              <w:pStyle w:val="13"/>
              <w:ind w:left="625"/>
              <w:rPr>
                <w:sz w:val="24"/>
              </w:rPr>
            </w:pPr>
            <w:r>
              <w:rPr>
                <w:sz w:val="24"/>
              </w:rPr>
              <w:t>三级指标</w:t>
            </w:r>
          </w:p>
        </w:tc>
        <w:tc>
          <w:tcPr>
            <w:tcW w:w="2394" w:type="dxa"/>
          </w:tcPr>
          <w:p>
            <w:pPr>
              <w:pStyle w:val="13"/>
              <w:spacing w:before="8"/>
              <w:rPr>
                <w:sz w:val="17"/>
              </w:rPr>
            </w:pPr>
          </w:p>
          <w:p>
            <w:pPr>
              <w:pStyle w:val="13"/>
              <w:spacing w:line="242" w:lineRule="auto"/>
              <w:ind w:left="535" w:right="46" w:hanging="480"/>
              <w:rPr>
                <w:sz w:val="24"/>
              </w:rPr>
            </w:pPr>
            <w:r>
              <w:rPr>
                <w:spacing w:val="-1"/>
                <w:sz w:val="24"/>
              </w:rPr>
              <w:t>预期指标值(包含数字</w:t>
            </w:r>
            <w:r>
              <w:rPr>
                <w:sz w:val="24"/>
              </w:rPr>
              <w:t>及文字描述)</w:t>
            </w:r>
          </w:p>
        </w:tc>
        <w:tc>
          <w:tcPr>
            <w:tcW w:w="2392" w:type="dxa"/>
          </w:tcPr>
          <w:p>
            <w:pPr>
              <w:pStyle w:val="13"/>
              <w:spacing w:before="8"/>
              <w:rPr>
                <w:sz w:val="17"/>
              </w:rPr>
            </w:pPr>
          </w:p>
          <w:p>
            <w:pPr>
              <w:pStyle w:val="13"/>
              <w:spacing w:line="242" w:lineRule="auto"/>
              <w:ind w:left="294" w:right="45" w:hanging="240"/>
              <w:rPr>
                <w:sz w:val="24"/>
              </w:rPr>
            </w:pPr>
            <w:r>
              <w:rPr>
                <w:spacing w:val="-1"/>
                <w:sz w:val="24"/>
              </w:rPr>
              <w:t>实际完成指标值(包含</w:t>
            </w:r>
            <w:r>
              <w:rPr>
                <w:sz w:val="24"/>
              </w:rPr>
              <w:t>数字及文字描述)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390" w:type="dxa"/>
            <w:vMerge w:val="continue"/>
            <w:tcBorders>
              <w:top w:val="nil"/>
            </w:tcBorders>
          </w:tcPr>
          <w:p>
            <w:pPr>
              <w:rPr>
                <w:sz w:val="2"/>
                <w:szCs w:val="2"/>
              </w:rPr>
            </w:pPr>
          </w:p>
        </w:tc>
        <w:tc>
          <w:tcPr>
            <w:tcW w:w="1367" w:type="dxa"/>
          </w:tcPr>
          <w:p>
            <w:pPr>
              <w:pStyle w:val="13"/>
              <w:spacing w:before="182" w:line="242" w:lineRule="auto"/>
              <w:ind w:left="563" w:right="71" w:hanging="480"/>
              <w:rPr>
                <w:sz w:val="24"/>
              </w:rPr>
            </w:pPr>
            <w:r>
              <w:rPr>
                <w:spacing w:val="-1"/>
                <w:sz w:val="24"/>
              </w:rPr>
              <w:t>项目完成指</w:t>
            </w:r>
            <w:r>
              <w:rPr>
                <w:sz w:val="24"/>
              </w:rPr>
              <w:t>标</w:t>
            </w:r>
          </w:p>
        </w:tc>
        <w:tc>
          <w:tcPr>
            <w:tcW w:w="1206" w:type="dxa"/>
          </w:tcPr>
          <w:p>
            <w:pPr>
              <w:pStyle w:val="13"/>
              <w:spacing w:before="4"/>
              <w:rPr>
                <w:sz w:val="26"/>
              </w:rPr>
            </w:pPr>
          </w:p>
          <w:p>
            <w:pPr>
              <w:pStyle w:val="13"/>
              <w:spacing w:before="1"/>
              <w:ind w:right="111"/>
              <w:jc w:val="right"/>
              <w:rPr>
                <w:sz w:val="24"/>
              </w:rPr>
            </w:pPr>
            <w:r>
              <w:rPr>
                <w:sz w:val="24"/>
              </w:rPr>
              <w:t>数量指标</w:t>
            </w:r>
          </w:p>
        </w:tc>
        <w:tc>
          <w:tcPr>
            <w:tcW w:w="2211" w:type="dxa"/>
          </w:tcPr>
          <w:p>
            <w:pPr>
              <w:pStyle w:val="13"/>
              <w:spacing w:before="4"/>
              <w:rPr>
                <w:sz w:val="26"/>
              </w:rPr>
            </w:pPr>
          </w:p>
          <w:p>
            <w:pPr>
              <w:pStyle w:val="13"/>
              <w:spacing w:before="1"/>
              <w:ind w:left="385"/>
              <w:rPr>
                <w:sz w:val="24"/>
              </w:rPr>
            </w:pPr>
            <w:r>
              <w:rPr>
                <w:sz w:val="24"/>
              </w:rPr>
              <w:t>补贴对象人数</w:t>
            </w:r>
          </w:p>
        </w:tc>
        <w:tc>
          <w:tcPr>
            <w:tcW w:w="2394" w:type="dxa"/>
          </w:tcPr>
          <w:p>
            <w:pPr>
              <w:pStyle w:val="13"/>
              <w:spacing w:before="4"/>
              <w:rPr>
                <w:sz w:val="26"/>
              </w:rPr>
            </w:pPr>
          </w:p>
          <w:p>
            <w:pPr>
              <w:pStyle w:val="13"/>
              <w:spacing w:before="1"/>
              <w:ind w:left="333" w:right="326"/>
              <w:jc w:val="center"/>
              <w:rPr>
                <w:sz w:val="24"/>
              </w:rPr>
            </w:pPr>
            <w:r>
              <w:rPr>
                <w:sz w:val="24"/>
              </w:rPr>
              <w:t>≧73</w:t>
            </w:r>
          </w:p>
        </w:tc>
        <w:tc>
          <w:tcPr>
            <w:tcW w:w="2392" w:type="dxa"/>
          </w:tcPr>
          <w:p>
            <w:pPr>
              <w:pStyle w:val="13"/>
              <w:spacing w:before="4"/>
              <w:rPr>
                <w:sz w:val="26"/>
              </w:rPr>
            </w:pPr>
          </w:p>
          <w:p>
            <w:pPr>
              <w:pStyle w:val="13"/>
              <w:spacing w:before="1"/>
              <w:ind w:left="92" w:right="85"/>
              <w:jc w:val="center"/>
              <w:rPr>
                <w:sz w:val="24"/>
              </w:rPr>
            </w:pPr>
            <w:r>
              <w:rPr>
                <w:sz w:val="24"/>
              </w:rPr>
              <w:t>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1" w:hRule="atLeast"/>
        </w:trPr>
        <w:tc>
          <w:tcPr>
            <w:tcW w:w="390" w:type="dxa"/>
            <w:vMerge w:val="continue"/>
            <w:tcBorders>
              <w:top w:val="nil"/>
            </w:tcBorders>
          </w:tcPr>
          <w:p>
            <w:pPr>
              <w:rPr>
                <w:sz w:val="2"/>
                <w:szCs w:val="2"/>
              </w:rPr>
            </w:pPr>
          </w:p>
        </w:tc>
        <w:tc>
          <w:tcPr>
            <w:tcW w:w="1367" w:type="dxa"/>
          </w:tcPr>
          <w:p>
            <w:pPr>
              <w:pStyle w:val="13"/>
              <w:rPr>
                <w:sz w:val="24"/>
              </w:rPr>
            </w:pPr>
          </w:p>
          <w:p>
            <w:pPr>
              <w:pStyle w:val="13"/>
              <w:spacing w:before="202"/>
              <w:ind w:left="62" w:right="53"/>
              <w:jc w:val="center"/>
              <w:rPr>
                <w:sz w:val="24"/>
              </w:rPr>
            </w:pPr>
            <w:r>
              <w:rPr>
                <w:sz w:val="24"/>
              </w:rPr>
              <w:t>质量指标</w:t>
            </w:r>
          </w:p>
        </w:tc>
        <w:tc>
          <w:tcPr>
            <w:tcW w:w="1206" w:type="dxa"/>
          </w:tcPr>
          <w:p>
            <w:pPr>
              <w:pStyle w:val="13"/>
              <w:rPr>
                <w:sz w:val="24"/>
              </w:rPr>
            </w:pPr>
          </w:p>
          <w:p>
            <w:pPr>
              <w:pStyle w:val="13"/>
              <w:spacing w:before="202"/>
              <w:ind w:right="111"/>
              <w:jc w:val="right"/>
              <w:rPr>
                <w:sz w:val="24"/>
              </w:rPr>
            </w:pPr>
            <w:r>
              <w:rPr>
                <w:sz w:val="24"/>
              </w:rPr>
              <w:t>时效指标</w:t>
            </w:r>
          </w:p>
        </w:tc>
        <w:tc>
          <w:tcPr>
            <w:tcW w:w="2211" w:type="dxa"/>
          </w:tcPr>
          <w:p>
            <w:pPr>
              <w:pStyle w:val="13"/>
              <w:rPr>
                <w:sz w:val="24"/>
              </w:rPr>
            </w:pPr>
          </w:p>
          <w:p>
            <w:pPr>
              <w:pStyle w:val="13"/>
              <w:spacing w:before="202"/>
              <w:ind w:left="145"/>
              <w:rPr>
                <w:sz w:val="24"/>
              </w:rPr>
            </w:pPr>
            <w:r>
              <w:rPr>
                <w:sz w:val="24"/>
              </w:rPr>
              <w:t>补贴资金到位时间</w:t>
            </w:r>
          </w:p>
        </w:tc>
        <w:tc>
          <w:tcPr>
            <w:tcW w:w="2394" w:type="dxa"/>
          </w:tcPr>
          <w:p>
            <w:pPr>
              <w:pStyle w:val="13"/>
              <w:rPr>
                <w:sz w:val="24"/>
              </w:rPr>
            </w:pPr>
          </w:p>
          <w:p>
            <w:pPr>
              <w:pStyle w:val="13"/>
              <w:spacing w:before="202"/>
              <w:ind w:left="333" w:right="326"/>
              <w:jc w:val="center"/>
              <w:rPr>
                <w:sz w:val="24"/>
              </w:rPr>
            </w:pPr>
            <w:r>
              <w:rPr>
                <w:sz w:val="24"/>
              </w:rPr>
              <w:t>年内到位</w:t>
            </w:r>
          </w:p>
        </w:tc>
        <w:tc>
          <w:tcPr>
            <w:tcW w:w="2392" w:type="dxa"/>
          </w:tcPr>
          <w:p>
            <w:pPr>
              <w:pStyle w:val="13"/>
              <w:rPr>
                <w:sz w:val="24"/>
              </w:rPr>
            </w:pPr>
          </w:p>
          <w:p>
            <w:pPr>
              <w:pStyle w:val="13"/>
              <w:spacing w:before="202"/>
              <w:ind w:left="94" w:right="85"/>
              <w:jc w:val="center"/>
              <w:rPr>
                <w:sz w:val="24"/>
              </w:rPr>
            </w:pPr>
            <w:r>
              <w:rPr>
                <w:sz w:val="24"/>
              </w:rPr>
              <w:t>2020</w:t>
            </w:r>
            <w:r>
              <w:rPr>
                <w:spacing w:val="-40"/>
                <w:sz w:val="24"/>
              </w:rPr>
              <w:t xml:space="preserve"> 年 </w:t>
            </w:r>
            <w:r>
              <w:rPr>
                <w:sz w:val="24"/>
              </w:rPr>
              <w:t>12</w:t>
            </w:r>
            <w:r>
              <w:rPr>
                <w:spacing w:val="-30"/>
                <w:sz w:val="24"/>
              </w:rPr>
              <w:t xml:space="preserve"> 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2" w:hRule="atLeast"/>
        </w:trPr>
        <w:tc>
          <w:tcPr>
            <w:tcW w:w="390" w:type="dxa"/>
            <w:vMerge w:val="continue"/>
            <w:tcBorders>
              <w:top w:val="nil"/>
            </w:tcBorders>
          </w:tcPr>
          <w:p>
            <w:pPr>
              <w:rPr>
                <w:sz w:val="2"/>
                <w:szCs w:val="2"/>
              </w:rPr>
            </w:pPr>
          </w:p>
        </w:tc>
        <w:tc>
          <w:tcPr>
            <w:tcW w:w="1367" w:type="dxa"/>
          </w:tcPr>
          <w:p>
            <w:pPr>
              <w:pStyle w:val="13"/>
              <w:rPr>
                <w:sz w:val="24"/>
              </w:rPr>
            </w:pPr>
          </w:p>
          <w:p>
            <w:pPr>
              <w:pStyle w:val="13"/>
              <w:spacing w:before="202"/>
              <w:ind w:left="62" w:right="53"/>
              <w:jc w:val="center"/>
              <w:rPr>
                <w:sz w:val="24"/>
              </w:rPr>
            </w:pPr>
            <w:r>
              <w:rPr>
                <w:sz w:val="24"/>
              </w:rPr>
              <w:t>效益指标</w:t>
            </w:r>
          </w:p>
        </w:tc>
        <w:tc>
          <w:tcPr>
            <w:tcW w:w="1206" w:type="dxa"/>
          </w:tcPr>
          <w:p>
            <w:pPr>
              <w:pStyle w:val="13"/>
              <w:spacing w:before="8"/>
              <w:rPr>
                <w:sz w:val="27"/>
              </w:rPr>
            </w:pPr>
          </w:p>
          <w:p>
            <w:pPr>
              <w:pStyle w:val="13"/>
              <w:spacing w:line="242" w:lineRule="auto"/>
              <w:ind w:left="362" w:right="111" w:hanging="240"/>
              <w:rPr>
                <w:sz w:val="24"/>
              </w:rPr>
            </w:pPr>
            <w:r>
              <w:rPr>
                <w:spacing w:val="-1"/>
                <w:sz w:val="24"/>
              </w:rPr>
              <w:t>社会效益</w:t>
            </w:r>
            <w:r>
              <w:rPr>
                <w:sz w:val="24"/>
              </w:rPr>
              <w:t>指标</w:t>
            </w:r>
          </w:p>
        </w:tc>
        <w:tc>
          <w:tcPr>
            <w:tcW w:w="2211" w:type="dxa"/>
          </w:tcPr>
          <w:p>
            <w:pPr>
              <w:pStyle w:val="13"/>
              <w:rPr>
                <w:sz w:val="24"/>
              </w:rPr>
            </w:pPr>
          </w:p>
          <w:p>
            <w:pPr>
              <w:pStyle w:val="13"/>
              <w:spacing w:before="202"/>
              <w:ind w:left="255"/>
              <w:rPr>
                <w:sz w:val="24"/>
              </w:rPr>
            </w:pPr>
            <w:r>
              <w:rPr>
                <w:sz w:val="24"/>
              </w:rPr>
              <w:t>残疾学生经济负担</w:t>
            </w:r>
          </w:p>
        </w:tc>
        <w:tc>
          <w:tcPr>
            <w:tcW w:w="2394" w:type="dxa"/>
          </w:tcPr>
          <w:p>
            <w:pPr>
              <w:pStyle w:val="13"/>
              <w:rPr>
                <w:sz w:val="24"/>
              </w:rPr>
            </w:pPr>
          </w:p>
          <w:p>
            <w:pPr>
              <w:pStyle w:val="13"/>
              <w:spacing w:before="202"/>
              <w:ind w:left="333" w:right="326"/>
              <w:jc w:val="center"/>
              <w:rPr>
                <w:sz w:val="24"/>
              </w:rPr>
            </w:pPr>
            <w:r>
              <w:rPr>
                <w:sz w:val="24"/>
              </w:rPr>
              <w:t>适度降低</w:t>
            </w:r>
          </w:p>
        </w:tc>
        <w:tc>
          <w:tcPr>
            <w:tcW w:w="2392" w:type="dxa"/>
          </w:tcPr>
          <w:p>
            <w:pPr>
              <w:pStyle w:val="13"/>
              <w:rPr>
                <w:sz w:val="24"/>
              </w:rPr>
            </w:pPr>
          </w:p>
          <w:p>
            <w:pPr>
              <w:pStyle w:val="13"/>
              <w:spacing w:before="202"/>
              <w:ind w:left="92" w:right="85"/>
              <w:jc w:val="center"/>
              <w:rPr>
                <w:sz w:val="24"/>
              </w:rPr>
            </w:pPr>
            <w:r>
              <w:rPr>
                <w:sz w:val="24"/>
              </w:rPr>
              <w:t>有效降低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5" w:hRule="atLeast"/>
        </w:trPr>
        <w:tc>
          <w:tcPr>
            <w:tcW w:w="390" w:type="dxa"/>
            <w:vMerge w:val="continue"/>
            <w:tcBorders>
              <w:top w:val="nil"/>
            </w:tcBorders>
          </w:tcPr>
          <w:p>
            <w:pPr>
              <w:rPr>
                <w:sz w:val="2"/>
                <w:szCs w:val="2"/>
              </w:rPr>
            </w:pPr>
          </w:p>
        </w:tc>
        <w:tc>
          <w:tcPr>
            <w:tcW w:w="1367" w:type="dxa"/>
          </w:tcPr>
          <w:p>
            <w:pPr>
              <w:pStyle w:val="13"/>
              <w:spacing w:before="3"/>
              <w:rPr>
                <w:sz w:val="30"/>
              </w:rPr>
            </w:pPr>
          </w:p>
          <w:p>
            <w:pPr>
              <w:pStyle w:val="13"/>
              <w:ind w:left="62" w:right="53"/>
              <w:jc w:val="center"/>
              <w:rPr>
                <w:sz w:val="24"/>
              </w:rPr>
            </w:pPr>
            <w:r>
              <w:rPr>
                <w:sz w:val="24"/>
              </w:rPr>
              <w:t>满意度指标</w:t>
            </w:r>
          </w:p>
        </w:tc>
        <w:tc>
          <w:tcPr>
            <w:tcW w:w="1206" w:type="dxa"/>
          </w:tcPr>
          <w:p>
            <w:pPr>
              <w:pStyle w:val="13"/>
              <w:spacing w:before="76" w:line="242" w:lineRule="auto"/>
              <w:ind w:left="122" w:right="111"/>
              <w:jc w:val="center"/>
              <w:rPr>
                <w:sz w:val="24"/>
              </w:rPr>
            </w:pPr>
            <w:r>
              <w:rPr>
                <w:spacing w:val="-1"/>
                <w:sz w:val="24"/>
              </w:rPr>
              <w:t>服务对象满意度指</w:t>
            </w:r>
            <w:r>
              <w:rPr>
                <w:sz w:val="24"/>
              </w:rPr>
              <w:t>标</w:t>
            </w:r>
          </w:p>
        </w:tc>
        <w:tc>
          <w:tcPr>
            <w:tcW w:w="2211" w:type="dxa"/>
          </w:tcPr>
          <w:p>
            <w:pPr>
              <w:pStyle w:val="13"/>
              <w:spacing w:before="3"/>
              <w:rPr>
                <w:sz w:val="30"/>
              </w:rPr>
            </w:pPr>
          </w:p>
          <w:p>
            <w:pPr>
              <w:pStyle w:val="13"/>
              <w:ind w:left="265"/>
              <w:rPr>
                <w:sz w:val="24"/>
              </w:rPr>
            </w:pPr>
            <w:r>
              <w:rPr>
                <w:sz w:val="24"/>
              </w:rPr>
              <w:t>受助人员满意度</w:t>
            </w:r>
          </w:p>
        </w:tc>
        <w:tc>
          <w:tcPr>
            <w:tcW w:w="2394" w:type="dxa"/>
          </w:tcPr>
          <w:p>
            <w:pPr>
              <w:pStyle w:val="13"/>
              <w:spacing w:before="76" w:line="242" w:lineRule="auto"/>
              <w:ind w:left="87" w:right="74" w:hanging="3"/>
              <w:jc w:val="center"/>
              <w:rPr>
                <w:sz w:val="24"/>
              </w:rPr>
            </w:pPr>
            <w:r>
              <w:rPr>
                <w:sz w:val="24"/>
              </w:rPr>
              <w:t>受助残疾人或其家属</w:t>
            </w:r>
            <w:r>
              <w:rPr>
                <w:spacing w:val="-14"/>
                <w:sz w:val="24"/>
              </w:rPr>
              <w:t xml:space="preserve">满意度在 </w:t>
            </w:r>
            <w:r>
              <w:rPr>
                <w:spacing w:val="-1"/>
                <w:sz w:val="24"/>
              </w:rPr>
              <w:t>100%-80%之</w:t>
            </w:r>
            <w:r>
              <w:rPr>
                <w:sz w:val="24"/>
              </w:rPr>
              <w:t>间</w:t>
            </w:r>
          </w:p>
        </w:tc>
        <w:tc>
          <w:tcPr>
            <w:tcW w:w="2392" w:type="dxa"/>
          </w:tcPr>
          <w:p>
            <w:pPr>
              <w:pStyle w:val="13"/>
              <w:spacing w:before="1"/>
              <w:rPr>
                <w:sz w:val="18"/>
              </w:rPr>
            </w:pPr>
          </w:p>
          <w:p>
            <w:pPr>
              <w:pStyle w:val="13"/>
              <w:spacing w:line="242" w:lineRule="auto"/>
              <w:ind w:left="625" w:right="105" w:hanging="512"/>
              <w:rPr>
                <w:sz w:val="24"/>
              </w:rPr>
            </w:pPr>
            <w:r>
              <w:rPr>
                <w:spacing w:val="-1"/>
                <w:sz w:val="24"/>
              </w:rPr>
              <w:t>受助残疾人或其家属</w:t>
            </w:r>
            <w:r>
              <w:rPr>
                <w:spacing w:val="-15"/>
                <w:sz w:val="24"/>
              </w:rPr>
              <w:t xml:space="preserve">满意度 </w:t>
            </w:r>
            <w:r>
              <w:rPr>
                <w:sz w:val="24"/>
              </w:rPr>
              <w:t>95%</w:t>
            </w:r>
          </w:p>
        </w:tc>
      </w:tr>
    </w:tbl>
    <w:p>
      <w:pPr>
        <w:spacing w:after="0" w:line="242" w:lineRule="auto"/>
        <w:rPr>
          <w:sz w:val="24"/>
        </w:rPr>
        <w:sectPr>
          <w:pgSz w:w="11910" w:h="16840"/>
          <w:pgMar w:top="1480" w:right="300" w:bottom="1160" w:left="1060" w:header="0" w:footer="975" w:gutter="0"/>
          <w:cols w:space="720" w:num="1"/>
        </w:sectPr>
      </w:pPr>
    </w:p>
    <w:p>
      <w:pPr>
        <w:pStyle w:val="6"/>
        <w:ind w:left="0"/>
        <w:rPr>
          <w:sz w:val="20"/>
        </w:rPr>
      </w:pPr>
    </w:p>
    <w:p>
      <w:pPr>
        <w:pStyle w:val="6"/>
        <w:spacing w:before="1"/>
        <w:ind w:left="0"/>
        <w:rPr>
          <w:sz w:val="17"/>
        </w:rPr>
      </w:pPr>
    </w:p>
    <w:p>
      <w:pPr>
        <w:pStyle w:val="4"/>
        <w:spacing w:line="593" w:lineRule="exact"/>
        <w:ind w:right="1449"/>
      </w:pPr>
      <w:r>
        <w:t>项目绩效目标完成情况表</w:t>
      </w:r>
    </w:p>
    <w:p>
      <w:pPr>
        <w:spacing w:before="81"/>
        <w:ind w:left="1097" w:right="1450" w:firstLine="0"/>
        <w:jc w:val="center"/>
        <w:rPr>
          <w:sz w:val="36"/>
        </w:rPr>
      </w:pPr>
      <w:r>
        <w:rPr>
          <w:sz w:val="36"/>
        </w:rPr>
        <w:t>(2020</w:t>
      </w:r>
      <w:r>
        <w:rPr>
          <w:spacing w:val="-23"/>
          <w:sz w:val="36"/>
        </w:rPr>
        <w:t xml:space="preserve"> 年度)</w:t>
      </w:r>
    </w:p>
    <w:p>
      <w:pPr>
        <w:pStyle w:val="6"/>
        <w:spacing w:before="4"/>
        <w:ind w:left="0"/>
        <w:rPr>
          <w:sz w:val="6"/>
        </w:rPr>
      </w:pPr>
    </w:p>
    <w:tbl>
      <w:tblPr>
        <w:tblStyle w:val="9"/>
        <w:tblW w:w="0" w:type="auto"/>
        <w:tblInd w:w="1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0"/>
        <w:gridCol w:w="1367"/>
        <w:gridCol w:w="1025"/>
        <w:gridCol w:w="2392"/>
        <w:gridCol w:w="2394"/>
        <w:gridCol w:w="23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782" w:type="dxa"/>
            <w:gridSpan w:val="3"/>
          </w:tcPr>
          <w:p>
            <w:pPr>
              <w:pStyle w:val="13"/>
              <w:spacing w:before="19" w:line="288" w:lineRule="exact"/>
              <w:ind w:left="911"/>
              <w:rPr>
                <w:sz w:val="24"/>
              </w:rPr>
            </w:pPr>
            <w:r>
              <w:rPr>
                <w:sz w:val="24"/>
              </w:rPr>
              <w:t>项目名称</w:t>
            </w:r>
          </w:p>
        </w:tc>
        <w:tc>
          <w:tcPr>
            <w:tcW w:w="7178" w:type="dxa"/>
            <w:gridSpan w:val="3"/>
          </w:tcPr>
          <w:p>
            <w:pPr>
              <w:pStyle w:val="13"/>
              <w:spacing w:before="19" w:line="288" w:lineRule="exact"/>
              <w:ind w:left="2009" w:right="1998"/>
              <w:jc w:val="center"/>
              <w:rPr>
                <w:sz w:val="24"/>
              </w:rPr>
            </w:pPr>
            <w:r>
              <w:rPr>
                <w:sz w:val="24"/>
              </w:rPr>
              <w:t>残疾人意外伤害保险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2782" w:type="dxa"/>
            <w:gridSpan w:val="3"/>
          </w:tcPr>
          <w:p>
            <w:pPr>
              <w:pStyle w:val="13"/>
              <w:spacing w:before="18" w:line="289" w:lineRule="exact"/>
              <w:ind w:left="911"/>
              <w:rPr>
                <w:sz w:val="24"/>
              </w:rPr>
            </w:pPr>
            <w:r>
              <w:rPr>
                <w:sz w:val="24"/>
              </w:rPr>
              <w:t>预算单位</w:t>
            </w:r>
          </w:p>
        </w:tc>
        <w:tc>
          <w:tcPr>
            <w:tcW w:w="7178" w:type="dxa"/>
            <w:gridSpan w:val="3"/>
          </w:tcPr>
          <w:p>
            <w:pPr>
              <w:pStyle w:val="13"/>
              <w:spacing w:before="18" w:line="289" w:lineRule="exact"/>
              <w:ind w:left="2009" w:right="1998"/>
              <w:jc w:val="center"/>
              <w:rPr>
                <w:sz w:val="24"/>
              </w:rPr>
            </w:pPr>
            <w:r>
              <w:rPr>
                <w:sz w:val="24"/>
              </w:rPr>
              <w:t>自贡市自流井区残疾人联合会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390" w:type="dxa"/>
            <w:vMerge w:val="restart"/>
          </w:tcPr>
          <w:p>
            <w:pPr>
              <w:pStyle w:val="13"/>
              <w:spacing w:before="17" w:line="242" w:lineRule="auto"/>
              <w:ind w:left="14" w:right="3" w:firstLine="60"/>
              <w:jc w:val="both"/>
              <w:rPr>
                <w:sz w:val="24"/>
              </w:rPr>
            </w:pPr>
            <w:r>
              <w:rPr>
                <w:sz w:val="24"/>
              </w:rPr>
              <w:t>预算执行情况</w:t>
            </w:r>
            <w:r>
              <w:rPr>
                <w:spacing w:val="1"/>
                <w:sz w:val="24"/>
              </w:rPr>
              <w:t xml:space="preserve"> </w:t>
            </w:r>
            <w:r>
              <w:rPr>
                <w:spacing w:val="-9"/>
                <w:sz w:val="24"/>
              </w:rPr>
              <w:t>(万</w:t>
            </w:r>
          </w:p>
          <w:p>
            <w:pPr>
              <w:pStyle w:val="13"/>
              <w:spacing w:before="10" w:line="290" w:lineRule="exact"/>
              <w:ind w:left="14"/>
              <w:rPr>
                <w:sz w:val="24"/>
              </w:rPr>
            </w:pPr>
            <w:r>
              <w:rPr>
                <w:spacing w:val="-7"/>
                <w:sz w:val="24"/>
              </w:rPr>
              <w:t>元)</w:t>
            </w:r>
          </w:p>
        </w:tc>
        <w:tc>
          <w:tcPr>
            <w:tcW w:w="2392" w:type="dxa"/>
            <w:gridSpan w:val="2"/>
          </w:tcPr>
          <w:p>
            <w:pPr>
              <w:pStyle w:val="13"/>
              <w:spacing w:before="17" w:line="290" w:lineRule="exact"/>
              <w:ind w:left="776"/>
              <w:rPr>
                <w:sz w:val="24"/>
              </w:rPr>
            </w:pPr>
            <w:r>
              <w:rPr>
                <w:sz w:val="24"/>
              </w:rPr>
              <w:t>预算数:</w:t>
            </w:r>
          </w:p>
        </w:tc>
        <w:tc>
          <w:tcPr>
            <w:tcW w:w="2392" w:type="dxa"/>
          </w:tcPr>
          <w:p>
            <w:pPr>
              <w:pStyle w:val="13"/>
              <w:spacing w:before="17" w:line="290" w:lineRule="exact"/>
              <w:ind w:left="92" w:right="85"/>
              <w:jc w:val="center"/>
              <w:rPr>
                <w:sz w:val="24"/>
              </w:rPr>
            </w:pPr>
            <w:r>
              <w:rPr>
                <w:sz w:val="24"/>
              </w:rPr>
              <w:t>17.16</w:t>
            </w:r>
          </w:p>
        </w:tc>
        <w:tc>
          <w:tcPr>
            <w:tcW w:w="2394" w:type="dxa"/>
          </w:tcPr>
          <w:p>
            <w:pPr>
              <w:pStyle w:val="13"/>
              <w:spacing w:before="17" w:line="290" w:lineRule="exact"/>
              <w:ind w:left="335" w:right="324"/>
              <w:jc w:val="center"/>
              <w:rPr>
                <w:sz w:val="24"/>
              </w:rPr>
            </w:pPr>
            <w:r>
              <w:rPr>
                <w:sz w:val="24"/>
              </w:rPr>
              <w:t>执行数:</w:t>
            </w:r>
          </w:p>
        </w:tc>
        <w:tc>
          <w:tcPr>
            <w:tcW w:w="2392" w:type="dxa"/>
          </w:tcPr>
          <w:p>
            <w:pPr>
              <w:pStyle w:val="13"/>
              <w:spacing w:before="17" w:line="290" w:lineRule="exact"/>
              <w:ind w:left="96" w:right="85"/>
              <w:jc w:val="center"/>
              <w:rPr>
                <w:sz w:val="24"/>
              </w:rPr>
            </w:pPr>
            <w:r>
              <w:rPr>
                <w:sz w:val="24"/>
              </w:rPr>
              <w:t>17.16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390" w:type="dxa"/>
            <w:vMerge w:val="continue"/>
            <w:tcBorders>
              <w:top w:val="nil"/>
            </w:tcBorders>
          </w:tcPr>
          <w:p>
            <w:pPr>
              <w:rPr>
                <w:sz w:val="2"/>
                <w:szCs w:val="2"/>
              </w:rPr>
            </w:pPr>
          </w:p>
        </w:tc>
        <w:tc>
          <w:tcPr>
            <w:tcW w:w="2392" w:type="dxa"/>
            <w:gridSpan w:val="2"/>
          </w:tcPr>
          <w:p>
            <w:pPr>
              <w:pStyle w:val="13"/>
              <w:spacing w:before="18" w:line="289" w:lineRule="exact"/>
              <w:ind w:left="356"/>
              <w:rPr>
                <w:sz w:val="24"/>
              </w:rPr>
            </w:pPr>
            <w:r>
              <w:rPr>
                <w:sz w:val="24"/>
              </w:rPr>
              <w:t>其中-财政拨款:</w:t>
            </w:r>
          </w:p>
        </w:tc>
        <w:tc>
          <w:tcPr>
            <w:tcW w:w="2392" w:type="dxa"/>
          </w:tcPr>
          <w:p>
            <w:pPr>
              <w:pStyle w:val="13"/>
              <w:spacing w:before="18" w:line="289" w:lineRule="exact"/>
              <w:ind w:left="92" w:right="85"/>
              <w:jc w:val="center"/>
              <w:rPr>
                <w:sz w:val="24"/>
              </w:rPr>
            </w:pPr>
            <w:r>
              <w:rPr>
                <w:sz w:val="24"/>
              </w:rPr>
              <w:t>17.16</w:t>
            </w:r>
          </w:p>
        </w:tc>
        <w:tc>
          <w:tcPr>
            <w:tcW w:w="2394" w:type="dxa"/>
          </w:tcPr>
          <w:p>
            <w:pPr>
              <w:pStyle w:val="13"/>
              <w:spacing w:before="18" w:line="289" w:lineRule="exact"/>
              <w:ind w:left="335" w:right="324"/>
              <w:jc w:val="center"/>
              <w:rPr>
                <w:sz w:val="24"/>
              </w:rPr>
            </w:pPr>
            <w:r>
              <w:rPr>
                <w:sz w:val="24"/>
              </w:rPr>
              <w:t>其中-财政拨款:</w:t>
            </w:r>
          </w:p>
        </w:tc>
        <w:tc>
          <w:tcPr>
            <w:tcW w:w="2392" w:type="dxa"/>
          </w:tcPr>
          <w:p>
            <w:pPr>
              <w:pStyle w:val="13"/>
              <w:spacing w:before="18" w:line="289" w:lineRule="exact"/>
              <w:ind w:left="96" w:right="85"/>
              <w:jc w:val="center"/>
              <w:rPr>
                <w:sz w:val="24"/>
              </w:rPr>
            </w:pPr>
            <w:r>
              <w:rPr>
                <w:sz w:val="24"/>
              </w:rPr>
              <w:t>17.16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36" w:hRule="atLeast"/>
        </w:trPr>
        <w:tc>
          <w:tcPr>
            <w:tcW w:w="390" w:type="dxa"/>
            <w:vMerge w:val="continue"/>
            <w:tcBorders>
              <w:top w:val="nil"/>
            </w:tcBorders>
          </w:tcPr>
          <w:p>
            <w:pPr>
              <w:rPr>
                <w:sz w:val="2"/>
                <w:szCs w:val="2"/>
              </w:rPr>
            </w:pPr>
          </w:p>
        </w:tc>
        <w:tc>
          <w:tcPr>
            <w:tcW w:w="2392" w:type="dxa"/>
            <w:gridSpan w:val="2"/>
          </w:tcPr>
          <w:p>
            <w:pPr>
              <w:pStyle w:val="13"/>
              <w:rPr>
                <w:sz w:val="24"/>
              </w:rPr>
            </w:pPr>
          </w:p>
          <w:p>
            <w:pPr>
              <w:pStyle w:val="13"/>
              <w:rPr>
                <w:sz w:val="24"/>
              </w:rPr>
            </w:pPr>
          </w:p>
          <w:p>
            <w:pPr>
              <w:pStyle w:val="13"/>
              <w:spacing w:before="158"/>
              <w:ind w:left="656"/>
              <w:rPr>
                <w:sz w:val="24"/>
              </w:rPr>
            </w:pPr>
            <w:r>
              <w:rPr>
                <w:sz w:val="24"/>
              </w:rPr>
              <w:t>其它资金:</w:t>
            </w:r>
          </w:p>
        </w:tc>
        <w:tc>
          <w:tcPr>
            <w:tcW w:w="2392" w:type="dxa"/>
          </w:tcPr>
          <w:p>
            <w:pPr>
              <w:pStyle w:val="13"/>
              <w:rPr>
                <w:sz w:val="24"/>
              </w:rPr>
            </w:pPr>
          </w:p>
          <w:p>
            <w:pPr>
              <w:pStyle w:val="13"/>
              <w:rPr>
                <w:sz w:val="24"/>
              </w:rPr>
            </w:pPr>
          </w:p>
          <w:p>
            <w:pPr>
              <w:pStyle w:val="13"/>
              <w:spacing w:before="158"/>
              <w:ind w:left="7"/>
              <w:jc w:val="center"/>
              <w:rPr>
                <w:sz w:val="24"/>
              </w:rPr>
            </w:pPr>
            <w:r>
              <w:rPr>
                <w:sz w:val="24"/>
              </w:rPr>
              <w:t>0</w:t>
            </w:r>
          </w:p>
        </w:tc>
        <w:tc>
          <w:tcPr>
            <w:tcW w:w="2394" w:type="dxa"/>
          </w:tcPr>
          <w:p>
            <w:pPr>
              <w:pStyle w:val="13"/>
              <w:rPr>
                <w:sz w:val="24"/>
              </w:rPr>
            </w:pPr>
          </w:p>
          <w:p>
            <w:pPr>
              <w:pStyle w:val="13"/>
              <w:rPr>
                <w:sz w:val="24"/>
              </w:rPr>
            </w:pPr>
          </w:p>
          <w:p>
            <w:pPr>
              <w:pStyle w:val="13"/>
              <w:spacing w:before="158"/>
              <w:ind w:left="335" w:right="324"/>
              <w:jc w:val="center"/>
              <w:rPr>
                <w:sz w:val="24"/>
              </w:rPr>
            </w:pPr>
            <w:r>
              <w:rPr>
                <w:sz w:val="24"/>
              </w:rPr>
              <w:t>其它资金:</w:t>
            </w:r>
          </w:p>
        </w:tc>
        <w:tc>
          <w:tcPr>
            <w:tcW w:w="2392" w:type="dxa"/>
          </w:tcPr>
          <w:p>
            <w:pPr>
              <w:pStyle w:val="13"/>
              <w:rPr>
                <w:sz w:val="24"/>
              </w:rPr>
            </w:pPr>
          </w:p>
          <w:p>
            <w:pPr>
              <w:pStyle w:val="13"/>
              <w:rPr>
                <w:sz w:val="24"/>
              </w:rPr>
            </w:pPr>
          </w:p>
          <w:p>
            <w:pPr>
              <w:pStyle w:val="13"/>
              <w:spacing w:before="158"/>
              <w:ind w:left="11"/>
              <w:jc w:val="center"/>
              <w:rPr>
                <w:sz w:val="24"/>
              </w:rPr>
            </w:pPr>
            <w:r>
              <w:rPr>
                <w:sz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390" w:type="dxa"/>
            <w:vMerge w:val="restart"/>
          </w:tcPr>
          <w:p>
            <w:pPr>
              <w:pStyle w:val="13"/>
              <w:spacing w:before="11" w:line="310" w:lineRule="atLeast"/>
              <w:ind w:left="74" w:right="63"/>
              <w:jc w:val="both"/>
              <w:rPr>
                <w:sz w:val="24"/>
              </w:rPr>
            </w:pPr>
            <w:r>
              <w:rPr>
                <w:sz w:val="24"/>
              </w:rPr>
              <w:t>年度目标完成情况</w:t>
            </w:r>
          </w:p>
        </w:tc>
        <w:tc>
          <w:tcPr>
            <w:tcW w:w="4784" w:type="dxa"/>
            <w:gridSpan w:val="3"/>
          </w:tcPr>
          <w:p>
            <w:pPr>
              <w:pStyle w:val="13"/>
              <w:spacing w:before="18" w:line="289" w:lineRule="exact"/>
              <w:ind w:left="1890" w:right="1882"/>
              <w:jc w:val="center"/>
              <w:rPr>
                <w:sz w:val="24"/>
              </w:rPr>
            </w:pPr>
            <w:r>
              <w:rPr>
                <w:sz w:val="24"/>
              </w:rPr>
              <w:t>预期目标</w:t>
            </w:r>
          </w:p>
        </w:tc>
        <w:tc>
          <w:tcPr>
            <w:tcW w:w="4786" w:type="dxa"/>
            <w:gridSpan w:val="2"/>
          </w:tcPr>
          <w:p>
            <w:pPr>
              <w:pStyle w:val="13"/>
              <w:spacing w:before="18" w:line="289" w:lineRule="exact"/>
              <w:ind w:left="1651" w:right="1642"/>
              <w:jc w:val="center"/>
              <w:rPr>
                <w:sz w:val="24"/>
              </w:rPr>
            </w:pPr>
            <w:r>
              <w:rPr>
                <w:sz w:val="24"/>
              </w:rPr>
              <w:t>实际完成目标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74" w:hRule="atLeast"/>
        </w:trPr>
        <w:tc>
          <w:tcPr>
            <w:tcW w:w="390" w:type="dxa"/>
            <w:vMerge w:val="continue"/>
            <w:tcBorders>
              <w:top w:val="nil"/>
            </w:tcBorders>
          </w:tcPr>
          <w:p>
            <w:pPr>
              <w:rPr>
                <w:sz w:val="2"/>
                <w:szCs w:val="2"/>
              </w:rPr>
            </w:pPr>
          </w:p>
        </w:tc>
        <w:tc>
          <w:tcPr>
            <w:tcW w:w="4784" w:type="dxa"/>
            <w:gridSpan w:val="3"/>
          </w:tcPr>
          <w:p>
            <w:pPr>
              <w:pStyle w:val="13"/>
              <w:rPr>
                <w:sz w:val="24"/>
              </w:rPr>
            </w:pPr>
          </w:p>
          <w:p>
            <w:pPr>
              <w:pStyle w:val="13"/>
              <w:rPr>
                <w:sz w:val="24"/>
              </w:rPr>
            </w:pPr>
          </w:p>
          <w:p>
            <w:pPr>
              <w:pStyle w:val="13"/>
              <w:spacing w:before="170" w:line="242" w:lineRule="auto"/>
              <w:ind w:left="15" w:right="76"/>
              <w:rPr>
                <w:sz w:val="24"/>
              </w:rPr>
            </w:pPr>
            <w:r>
              <w:rPr>
                <w:spacing w:val="-8"/>
                <w:sz w:val="24"/>
              </w:rPr>
              <w:t xml:space="preserve">为全区符合条件的 </w:t>
            </w:r>
            <w:r>
              <w:rPr>
                <w:spacing w:val="-1"/>
                <w:sz w:val="24"/>
              </w:rPr>
              <w:t>5721</w:t>
            </w:r>
            <w:r>
              <w:rPr>
                <w:spacing w:val="-8"/>
                <w:sz w:val="24"/>
              </w:rPr>
              <w:t xml:space="preserve"> 名残疾人购买意外伤</w:t>
            </w:r>
            <w:r>
              <w:rPr>
                <w:sz w:val="24"/>
              </w:rPr>
              <w:t>害保险</w:t>
            </w:r>
          </w:p>
        </w:tc>
        <w:tc>
          <w:tcPr>
            <w:tcW w:w="4786" w:type="dxa"/>
            <w:gridSpan w:val="2"/>
          </w:tcPr>
          <w:p>
            <w:pPr>
              <w:pStyle w:val="13"/>
              <w:rPr>
                <w:sz w:val="24"/>
              </w:rPr>
            </w:pPr>
          </w:p>
          <w:p>
            <w:pPr>
              <w:pStyle w:val="13"/>
              <w:rPr>
                <w:sz w:val="24"/>
              </w:rPr>
            </w:pPr>
          </w:p>
          <w:p>
            <w:pPr>
              <w:pStyle w:val="13"/>
              <w:spacing w:before="170" w:line="242" w:lineRule="auto"/>
              <w:ind w:left="14" w:right="79"/>
              <w:rPr>
                <w:sz w:val="24"/>
              </w:rPr>
            </w:pPr>
            <w:r>
              <w:rPr>
                <w:spacing w:val="-8"/>
                <w:sz w:val="24"/>
              </w:rPr>
              <w:t xml:space="preserve">为全区符合条件的 </w:t>
            </w:r>
            <w:r>
              <w:rPr>
                <w:spacing w:val="-1"/>
                <w:sz w:val="24"/>
              </w:rPr>
              <w:t>5721</w:t>
            </w:r>
            <w:r>
              <w:rPr>
                <w:spacing w:val="-8"/>
                <w:sz w:val="24"/>
              </w:rPr>
              <w:t xml:space="preserve"> 名残疾人购买了意外</w:t>
            </w:r>
            <w:r>
              <w:rPr>
                <w:sz w:val="24"/>
              </w:rPr>
              <w:t>伤害保险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6" w:hRule="atLeast"/>
        </w:trPr>
        <w:tc>
          <w:tcPr>
            <w:tcW w:w="390" w:type="dxa"/>
            <w:vMerge w:val="restart"/>
            <w:tcBorders>
              <w:bottom w:val="nil"/>
            </w:tcBorders>
          </w:tcPr>
          <w:p>
            <w:pPr>
              <w:pStyle w:val="13"/>
              <w:rPr>
                <w:sz w:val="24"/>
              </w:rPr>
            </w:pPr>
          </w:p>
          <w:p>
            <w:pPr>
              <w:pStyle w:val="13"/>
              <w:rPr>
                <w:sz w:val="24"/>
              </w:rPr>
            </w:pPr>
          </w:p>
          <w:p>
            <w:pPr>
              <w:pStyle w:val="13"/>
              <w:spacing w:before="4"/>
              <w:rPr>
                <w:sz w:val="21"/>
              </w:rPr>
            </w:pPr>
          </w:p>
          <w:p>
            <w:pPr>
              <w:pStyle w:val="13"/>
              <w:spacing w:line="242" w:lineRule="auto"/>
              <w:ind w:left="74" w:right="63"/>
              <w:jc w:val="both"/>
              <w:rPr>
                <w:sz w:val="24"/>
              </w:rPr>
            </w:pPr>
            <w:r>
              <w:rPr>
                <w:sz w:val="24"/>
              </w:rPr>
              <w:t>绩效指标完成情况</w:t>
            </w:r>
          </w:p>
        </w:tc>
        <w:tc>
          <w:tcPr>
            <w:tcW w:w="1367" w:type="dxa"/>
          </w:tcPr>
          <w:p>
            <w:pPr>
              <w:pStyle w:val="13"/>
              <w:spacing w:before="10"/>
              <w:rPr>
                <w:sz w:val="29"/>
              </w:rPr>
            </w:pPr>
          </w:p>
          <w:p>
            <w:pPr>
              <w:pStyle w:val="13"/>
              <w:ind w:left="62" w:right="54"/>
              <w:jc w:val="center"/>
              <w:rPr>
                <w:sz w:val="24"/>
              </w:rPr>
            </w:pPr>
            <w:r>
              <w:rPr>
                <w:sz w:val="24"/>
              </w:rPr>
              <w:t>一级指标</w:t>
            </w:r>
          </w:p>
        </w:tc>
        <w:tc>
          <w:tcPr>
            <w:tcW w:w="1025" w:type="dxa"/>
          </w:tcPr>
          <w:p>
            <w:pPr>
              <w:pStyle w:val="13"/>
              <w:spacing w:before="10"/>
              <w:rPr>
                <w:sz w:val="29"/>
              </w:rPr>
            </w:pPr>
          </w:p>
          <w:p>
            <w:pPr>
              <w:pStyle w:val="13"/>
              <w:ind w:left="30"/>
              <w:rPr>
                <w:sz w:val="24"/>
              </w:rPr>
            </w:pPr>
            <w:r>
              <w:rPr>
                <w:sz w:val="24"/>
              </w:rPr>
              <w:t>二级指标</w:t>
            </w:r>
          </w:p>
        </w:tc>
        <w:tc>
          <w:tcPr>
            <w:tcW w:w="2392" w:type="dxa"/>
          </w:tcPr>
          <w:p>
            <w:pPr>
              <w:pStyle w:val="13"/>
              <w:spacing w:before="10"/>
              <w:rPr>
                <w:sz w:val="29"/>
              </w:rPr>
            </w:pPr>
          </w:p>
          <w:p>
            <w:pPr>
              <w:pStyle w:val="13"/>
              <w:ind w:left="92" w:right="85"/>
              <w:jc w:val="center"/>
              <w:rPr>
                <w:sz w:val="24"/>
              </w:rPr>
            </w:pPr>
            <w:r>
              <w:rPr>
                <w:sz w:val="24"/>
              </w:rPr>
              <w:t>三级指标</w:t>
            </w:r>
          </w:p>
        </w:tc>
        <w:tc>
          <w:tcPr>
            <w:tcW w:w="2394" w:type="dxa"/>
          </w:tcPr>
          <w:p>
            <w:pPr>
              <w:pStyle w:val="13"/>
              <w:spacing w:before="8"/>
              <w:rPr>
                <w:sz w:val="17"/>
              </w:rPr>
            </w:pPr>
          </w:p>
          <w:p>
            <w:pPr>
              <w:pStyle w:val="13"/>
              <w:spacing w:line="242" w:lineRule="auto"/>
              <w:ind w:left="537" w:right="44" w:hanging="480"/>
              <w:rPr>
                <w:sz w:val="24"/>
              </w:rPr>
            </w:pPr>
            <w:r>
              <w:rPr>
                <w:spacing w:val="-1"/>
                <w:sz w:val="24"/>
              </w:rPr>
              <w:t>预期指标值(包含数字</w:t>
            </w:r>
            <w:r>
              <w:rPr>
                <w:sz w:val="24"/>
              </w:rPr>
              <w:t>及文字描述)</w:t>
            </w:r>
          </w:p>
        </w:tc>
        <w:tc>
          <w:tcPr>
            <w:tcW w:w="2392" w:type="dxa"/>
          </w:tcPr>
          <w:p>
            <w:pPr>
              <w:pStyle w:val="13"/>
              <w:spacing w:before="8"/>
              <w:rPr>
                <w:sz w:val="17"/>
              </w:rPr>
            </w:pPr>
          </w:p>
          <w:p>
            <w:pPr>
              <w:pStyle w:val="13"/>
              <w:spacing w:line="242" w:lineRule="auto"/>
              <w:ind w:left="296" w:right="43" w:hanging="240"/>
              <w:rPr>
                <w:sz w:val="24"/>
              </w:rPr>
            </w:pPr>
            <w:r>
              <w:rPr>
                <w:spacing w:val="-1"/>
                <w:sz w:val="24"/>
              </w:rPr>
              <w:t>实际完成指标值(包含</w:t>
            </w:r>
            <w:r>
              <w:rPr>
                <w:sz w:val="24"/>
              </w:rPr>
              <w:t>数字及文字描述)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390" w:type="dxa"/>
            <w:vMerge w:val="continue"/>
            <w:tcBorders>
              <w:top w:val="nil"/>
              <w:bottom w:val="nil"/>
            </w:tcBorders>
          </w:tcPr>
          <w:p>
            <w:pPr>
              <w:rPr>
                <w:sz w:val="2"/>
                <w:szCs w:val="2"/>
              </w:rPr>
            </w:pPr>
          </w:p>
        </w:tc>
        <w:tc>
          <w:tcPr>
            <w:tcW w:w="1367" w:type="dxa"/>
          </w:tcPr>
          <w:p>
            <w:pPr>
              <w:pStyle w:val="13"/>
              <w:spacing w:before="181" w:line="242" w:lineRule="auto"/>
              <w:ind w:left="562" w:right="72" w:hanging="480"/>
              <w:rPr>
                <w:sz w:val="24"/>
              </w:rPr>
            </w:pPr>
            <w:r>
              <w:rPr>
                <w:spacing w:val="-1"/>
                <w:sz w:val="24"/>
              </w:rPr>
              <w:t>项目完成指</w:t>
            </w:r>
            <w:r>
              <w:rPr>
                <w:sz w:val="24"/>
              </w:rPr>
              <w:t>标</w:t>
            </w:r>
          </w:p>
        </w:tc>
        <w:tc>
          <w:tcPr>
            <w:tcW w:w="1025" w:type="dxa"/>
          </w:tcPr>
          <w:p>
            <w:pPr>
              <w:pStyle w:val="13"/>
              <w:spacing w:before="181" w:line="242" w:lineRule="auto"/>
              <w:ind w:left="13" w:right="3"/>
              <w:rPr>
                <w:sz w:val="24"/>
              </w:rPr>
            </w:pPr>
            <w:r>
              <w:rPr>
                <w:spacing w:val="7"/>
                <w:sz w:val="24"/>
              </w:rPr>
              <w:t>受益残疾</w:t>
            </w:r>
            <w:r>
              <w:rPr>
                <w:sz w:val="24"/>
              </w:rPr>
              <w:t>人</w:t>
            </w:r>
          </w:p>
        </w:tc>
        <w:tc>
          <w:tcPr>
            <w:tcW w:w="2392" w:type="dxa"/>
          </w:tcPr>
          <w:p>
            <w:pPr>
              <w:pStyle w:val="13"/>
              <w:spacing w:before="4"/>
              <w:rPr>
                <w:sz w:val="26"/>
              </w:rPr>
            </w:pPr>
          </w:p>
          <w:p>
            <w:pPr>
              <w:pStyle w:val="13"/>
              <w:ind w:left="92" w:right="85"/>
              <w:jc w:val="center"/>
              <w:rPr>
                <w:sz w:val="24"/>
              </w:rPr>
            </w:pPr>
            <w:r>
              <w:rPr>
                <w:sz w:val="24"/>
              </w:rPr>
              <w:t>人数</w:t>
            </w:r>
          </w:p>
        </w:tc>
        <w:tc>
          <w:tcPr>
            <w:tcW w:w="2394" w:type="dxa"/>
          </w:tcPr>
          <w:p>
            <w:pPr>
              <w:pStyle w:val="13"/>
              <w:spacing w:before="4"/>
              <w:rPr>
                <w:sz w:val="26"/>
              </w:rPr>
            </w:pPr>
          </w:p>
          <w:p>
            <w:pPr>
              <w:pStyle w:val="13"/>
              <w:ind w:left="335" w:right="324"/>
              <w:jc w:val="center"/>
              <w:rPr>
                <w:sz w:val="24"/>
              </w:rPr>
            </w:pPr>
            <w:r>
              <w:rPr>
                <w:sz w:val="24"/>
              </w:rPr>
              <w:t>≧5721</w:t>
            </w:r>
          </w:p>
        </w:tc>
        <w:tc>
          <w:tcPr>
            <w:tcW w:w="2392" w:type="dxa"/>
          </w:tcPr>
          <w:p>
            <w:pPr>
              <w:pStyle w:val="13"/>
              <w:spacing w:before="4"/>
              <w:rPr>
                <w:sz w:val="26"/>
              </w:rPr>
            </w:pPr>
          </w:p>
          <w:p>
            <w:pPr>
              <w:pStyle w:val="13"/>
              <w:ind w:left="96" w:right="85"/>
              <w:jc w:val="center"/>
              <w:rPr>
                <w:sz w:val="24"/>
              </w:rPr>
            </w:pPr>
            <w:r>
              <w:rPr>
                <w:sz w:val="24"/>
              </w:rPr>
              <w:t>5721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2" w:hRule="atLeast"/>
        </w:trPr>
        <w:tc>
          <w:tcPr>
            <w:tcW w:w="390" w:type="dxa"/>
            <w:vMerge w:val="continue"/>
            <w:tcBorders>
              <w:top w:val="nil"/>
              <w:bottom w:val="nil"/>
            </w:tcBorders>
          </w:tcPr>
          <w:p>
            <w:pPr>
              <w:rPr>
                <w:sz w:val="2"/>
                <w:szCs w:val="2"/>
              </w:rPr>
            </w:pPr>
          </w:p>
        </w:tc>
        <w:tc>
          <w:tcPr>
            <w:tcW w:w="1367" w:type="dxa"/>
          </w:tcPr>
          <w:p>
            <w:pPr>
              <w:pStyle w:val="13"/>
              <w:spacing w:before="2"/>
              <w:rPr>
                <w:sz w:val="33"/>
              </w:rPr>
            </w:pPr>
          </w:p>
          <w:p>
            <w:pPr>
              <w:pStyle w:val="13"/>
              <w:ind w:left="62" w:right="54"/>
              <w:jc w:val="center"/>
              <w:rPr>
                <w:sz w:val="24"/>
              </w:rPr>
            </w:pPr>
            <w:r>
              <w:rPr>
                <w:sz w:val="24"/>
              </w:rPr>
              <w:t>效益指标</w:t>
            </w:r>
          </w:p>
        </w:tc>
        <w:tc>
          <w:tcPr>
            <w:tcW w:w="1025" w:type="dxa"/>
          </w:tcPr>
          <w:p>
            <w:pPr>
              <w:pStyle w:val="13"/>
              <w:rPr>
                <w:sz w:val="21"/>
              </w:rPr>
            </w:pPr>
          </w:p>
          <w:p>
            <w:pPr>
              <w:pStyle w:val="13"/>
              <w:spacing w:line="242" w:lineRule="auto"/>
              <w:ind w:left="390" w:right="22" w:hanging="360"/>
              <w:rPr>
                <w:sz w:val="24"/>
              </w:rPr>
            </w:pPr>
            <w:r>
              <w:rPr>
                <w:spacing w:val="-1"/>
                <w:sz w:val="24"/>
              </w:rPr>
              <w:t>受益残疾</w:t>
            </w:r>
            <w:r>
              <w:rPr>
                <w:sz w:val="24"/>
              </w:rPr>
              <w:t>人</w:t>
            </w:r>
          </w:p>
        </w:tc>
        <w:tc>
          <w:tcPr>
            <w:tcW w:w="2392" w:type="dxa"/>
          </w:tcPr>
          <w:p>
            <w:pPr>
              <w:pStyle w:val="13"/>
              <w:spacing w:before="2"/>
              <w:rPr>
                <w:sz w:val="33"/>
              </w:rPr>
            </w:pPr>
          </w:p>
          <w:p>
            <w:pPr>
              <w:pStyle w:val="13"/>
              <w:ind w:left="92" w:right="85"/>
              <w:jc w:val="center"/>
              <w:rPr>
                <w:sz w:val="24"/>
              </w:rPr>
            </w:pPr>
            <w:r>
              <w:rPr>
                <w:sz w:val="24"/>
              </w:rPr>
              <w:t>残疾人基本保障</w:t>
            </w:r>
          </w:p>
        </w:tc>
        <w:tc>
          <w:tcPr>
            <w:tcW w:w="2394" w:type="dxa"/>
          </w:tcPr>
          <w:p>
            <w:pPr>
              <w:pStyle w:val="13"/>
              <w:spacing w:before="2"/>
              <w:rPr>
                <w:sz w:val="33"/>
              </w:rPr>
            </w:pPr>
          </w:p>
          <w:p>
            <w:pPr>
              <w:pStyle w:val="13"/>
              <w:ind w:left="335" w:right="324"/>
              <w:jc w:val="center"/>
              <w:rPr>
                <w:sz w:val="24"/>
              </w:rPr>
            </w:pPr>
            <w:r>
              <w:rPr>
                <w:sz w:val="24"/>
              </w:rPr>
              <w:t>适度提高</w:t>
            </w:r>
          </w:p>
        </w:tc>
        <w:tc>
          <w:tcPr>
            <w:tcW w:w="2392" w:type="dxa"/>
          </w:tcPr>
          <w:p>
            <w:pPr>
              <w:pStyle w:val="13"/>
              <w:spacing w:before="2"/>
              <w:rPr>
                <w:sz w:val="33"/>
              </w:rPr>
            </w:pPr>
          </w:p>
          <w:p>
            <w:pPr>
              <w:pStyle w:val="13"/>
              <w:ind w:left="96" w:right="85"/>
              <w:jc w:val="center"/>
              <w:rPr>
                <w:sz w:val="24"/>
              </w:rPr>
            </w:pPr>
            <w:r>
              <w:rPr>
                <w:sz w:val="24"/>
              </w:rPr>
              <w:t>适度提高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7" w:hRule="atLeast"/>
        </w:trPr>
        <w:tc>
          <w:tcPr>
            <w:tcW w:w="390" w:type="dxa"/>
            <w:vMerge w:val="continue"/>
            <w:tcBorders>
              <w:top w:val="nil"/>
              <w:bottom w:val="nil"/>
            </w:tcBorders>
          </w:tcPr>
          <w:p>
            <w:pPr>
              <w:rPr>
                <w:sz w:val="2"/>
                <w:szCs w:val="2"/>
              </w:rPr>
            </w:pPr>
          </w:p>
        </w:tc>
        <w:tc>
          <w:tcPr>
            <w:tcW w:w="1367" w:type="dxa"/>
          </w:tcPr>
          <w:p>
            <w:pPr>
              <w:pStyle w:val="13"/>
              <w:spacing w:before="10"/>
              <w:rPr>
                <w:sz w:val="29"/>
              </w:rPr>
            </w:pPr>
          </w:p>
          <w:p>
            <w:pPr>
              <w:pStyle w:val="13"/>
              <w:ind w:left="62" w:right="54"/>
              <w:jc w:val="center"/>
              <w:rPr>
                <w:sz w:val="24"/>
              </w:rPr>
            </w:pPr>
            <w:r>
              <w:rPr>
                <w:sz w:val="24"/>
              </w:rPr>
              <w:t>满意度指标</w:t>
            </w:r>
          </w:p>
        </w:tc>
        <w:tc>
          <w:tcPr>
            <w:tcW w:w="1025" w:type="dxa"/>
          </w:tcPr>
          <w:p>
            <w:pPr>
              <w:pStyle w:val="13"/>
              <w:spacing w:before="8"/>
              <w:rPr>
                <w:sz w:val="17"/>
              </w:rPr>
            </w:pPr>
          </w:p>
          <w:p>
            <w:pPr>
              <w:pStyle w:val="13"/>
              <w:spacing w:line="242" w:lineRule="auto"/>
              <w:ind w:left="390" w:right="22" w:hanging="360"/>
              <w:rPr>
                <w:sz w:val="24"/>
              </w:rPr>
            </w:pPr>
            <w:r>
              <w:rPr>
                <w:spacing w:val="-1"/>
                <w:sz w:val="24"/>
              </w:rPr>
              <w:t>受益残疾</w:t>
            </w:r>
            <w:r>
              <w:rPr>
                <w:sz w:val="24"/>
              </w:rPr>
              <w:t>人</w:t>
            </w:r>
          </w:p>
        </w:tc>
        <w:tc>
          <w:tcPr>
            <w:tcW w:w="2392" w:type="dxa"/>
          </w:tcPr>
          <w:p>
            <w:pPr>
              <w:pStyle w:val="13"/>
              <w:spacing w:before="8"/>
              <w:rPr>
                <w:sz w:val="17"/>
              </w:rPr>
            </w:pPr>
          </w:p>
          <w:p>
            <w:pPr>
              <w:pStyle w:val="13"/>
              <w:spacing w:line="242" w:lineRule="auto"/>
              <w:ind w:left="954" w:right="105" w:hanging="840"/>
              <w:rPr>
                <w:sz w:val="24"/>
              </w:rPr>
            </w:pPr>
            <w:r>
              <w:rPr>
                <w:spacing w:val="-1"/>
                <w:sz w:val="24"/>
              </w:rPr>
              <w:t>受益残疾人或家庭满</w:t>
            </w:r>
            <w:r>
              <w:rPr>
                <w:sz w:val="24"/>
              </w:rPr>
              <w:t>意度</w:t>
            </w:r>
          </w:p>
        </w:tc>
        <w:tc>
          <w:tcPr>
            <w:tcW w:w="2394" w:type="dxa"/>
          </w:tcPr>
          <w:p>
            <w:pPr>
              <w:pStyle w:val="13"/>
              <w:spacing w:before="8"/>
              <w:rPr>
                <w:sz w:val="17"/>
              </w:rPr>
            </w:pPr>
          </w:p>
          <w:p>
            <w:pPr>
              <w:pStyle w:val="13"/>
              <w:ind w:left="14"/>
              <w:rPr>
                <w:sz w:val="24"/>
              </w:rPr>
            </w:pPr>
            <w:r>
              <w:rPr>
                <w:spacing w:val="21"/>
                <w:sz w:val="24"/>
              </w:rPr>
              <w:t>残疾人或家庭满意度</w:t>
            </w:r>
          </w:p>
          <w:p>
            <w:pPr>
              <w:pStyle w:val="13"/>
              <w:spacing w:before="4"/>
              <w:ind w:left="14"/>
              <w:rPr>
                <w:sz w:val="24"/>
              </w:rPr>
            </w:pPr>
            <w:r>
              <w:rPr>
                <w:sz w:val="24"/>
              </w:rPr>
              <w:t>≧80%</w:t>
            </w:r>
          </w:p>
        </w:tc>
        <w:tc>
          <w:tcPr>
            <w:tcW w:w="2392" w:type="dxa"/>
          </w:tcPr>
          <w:p>
            <w:pPr>
              <w:pStyle w:val="13"/>
              <w:spacing w:before="8"/>
              <w:rPr>
                <w:sz w:val="17"/>
              </w:rPr>
            </w:pPr>
          </w:p>
          <w:p>
            <w:pPr>
              <w:pStyle w:val="13"/>
              <w:ind w:left="96" w:right="85"/>
              <w:jc w:val="center"/>
              <w:rPr>
                <w:sz w:val="24"/>
              </w:rPr>
            </w:pPr>
            <w:r>
              <w:rPr>
                <w:sz w:val="24"/>
              </w:rPr>
              <w:t>残疾人或家庭满意度</w:t>
            </w:r>
          </w:p>
          <w:p>
            <w:pPr>
              <w:pStyle w:val="13"/>
              <w:spacing w:before="4"/>
              <w:ind w:left="96" w:right="85"/>
              <w:jc w:val="center"/>
              <w:rPr>
                <w:sz w:val="24"/>
              </w:rPr>
            </w:pPr>
            <w:r>
              <w:rPr>
                <w:sz w:val="24"/>
              </w:rPr>
              <w:t>80%</w:t>
            </w:r>
          </w:p>
        </w:tc>
      </w:tr>
    </w:tbl>
    <w:p>
      <w:pPr>
        <w:spacing w:after="0"/>
        <w:jc w:val="center"/>
        <w:rPr>
          <w:sz w:val="24"/>
        </w:rPr>
        <w:sectPr>
          <w:pgSz w:w="11910" w:h="16840"/>
          <w:pgMar w:top="1580" w:right="300" w:bottom="1160" w:left="1060" w:header="0" w:footer="975" w:gutter="0"/>
          <w:cols w:space="720" w:num="1"/>
        </w:sectPr>
      </w:pPr>
    </w:p>
    <w:p>
      <w:pPr>
        <w:pStyle w:val="6"/>
        <w:ind w:left="0"/>
        <w:rPr>
          <w:sz w:val="20"/>
        </w:rPr>
      </w:pPr>
    </w:p>
    <w:p>
      <w:pPr>
        <w:pStyle w:val="6"/>
        <w:ind w:left="0"/>
        <w:rPr>
          <w:sz w:val="20"/>
        </w:rPr>
      </w:pPr>
    </w:p>
    <w:p>
      <w:pPr>
        <w:spacing w:before="197"/>
        <w:ind w:left="1097" w:right="83" w:firstLine="0"/>
        <w:jc w:val="center"/>
        <w:rPr>
          <w:sz w:val="36"/>
        </w:rPr>
      </w:pPr>
      <w:r>
        <w:rPr>
          <w:sz w:val="36"/>
        </w:rPr>
        <w:t>项目支出绩效目标完成情况表</w:t>
      </w:r>
    </w:p>
    <w:p>
      <w:pPr>
        <w:spacing w:before="162"/>
        <w:ind w:left="1097" w:right="801" w:firstLine="0"/>
        <w:jc w:val="center"/>
        <w:rPr>
          <w:sz w:val="36"/>
        </w:rPr>
      </w:pPr>
      <w:r>
        <w:rPr>
          <w:w w:val="95"/>
          <w:sz w:val="36"/>
        </w:rPr>
        <w:t>(2020</w:t>
      </w:r>
      <w:r>
        <w:rPr>
          <w:spacing w:val="-12"/>
          <w:w w:val="95"/>
          <w:sz w:val="36"/>
        </w:rPr>
        <w:t xml:space="preserve"> 年度)</w:t>
      </w:r>
    </w:p>
    <w:p>
      <w:pPr>
        <w:pStyle w:val="6"/>
        <w:spacing w:before="5"/>
        <w:ind w:left="0"/>
        <w:rPr>
          <w:sz w:val="6"/>
        </w:rPr>
      </w:pPr>
    </w:p>
    <w:tbl>
      <w:tblPr>
        <w:tblStyle w:val="9"/>
        <w:tblW w:w="0" w:type="auto"/>
        <w:tblInd w:w="4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70"/>
        <w:gridCol w:w="949"/>
        <w:gridCol w:w="901"/>
        <w:gridCol w:w="2143"/>
        <w:gridCol w:w="2819"/>
        <w:gridCol w:w="22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2620" w:type="dxa"/>
            <w:gridSpan w:val="3"/>
          </w:tcPr>
          <w:p>
            <w:pPr>
              <w:pStyle w:val="13"/>
              <w:spacing w:before="138"/>
              <w:ind w:left="829"/>
              <w:rPr>
                <w:sz w:val="24"/>
              </w:rPr>
            </w:pPr>
            <w:r>
              <w:rPr>
                <w:sz w:val="24"/>
              </w:rPr>
              <w:t>项目名称</w:t>
            </w:r>
          </w:p>
        </w:tc>
        <w:tc>
          <w:tcPr>
            <w:tcW w:w="7240" w:type="dxa"/>
            <w:gridSpan w:val="3"/>
          </w:tcPr>
          <w:p>
            <w:pPr>
              <w:pStyle w:val="13"/>
              <w:spacing w:before="138"/>
              <w:ind w:left="2039" w:right="2031"/>
              <w:jc w:val="center"/>
              <w:rPr>
                <w:sz w:val="24"/>
              </w:rPr>
            </w:pPr>
            <w:r>
              <w:rPr>
                <w:sz w:val="24"/>
              </w:rPr>
              <w:t>残疾儿童康复救助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2620" w:type="dxa"/>
            <w:gridSpan w:val="3"/>
          </w:tcPr>
          <w:p>
            <w:pPr>
              <w:pStyle w:val="13"/>
              <w:spacing w:before="112"/>
              <w:ind w:left="829"/>
              <w:rPr>
                <w:sz w:val="24"/>
              </w:rPr>
            </w:pPr>
            <w:r>
              <w:rPr>
                <w:sz w:val="24"/>
              </w:rPr>
              <w:t>预算单位</w:t>
            </w:r>
          </w:p>
        </w:tc>
        <w:tc>
          <w:tcPr>
            <w:tcW w:w="7240" w:type="dxa"/>
            <w:gridSpan w:val="3"/>
          </w:tcPr>
          <w:p>
            <w:pPr>
              <w:pStyle w:val="13"/>
              <w:spacing w:before="112"/>
              <w:ind w:left="2039" w:right="2031"/>
              <w:jc w:val="center"/>
              <w:rPr>
                <w:sz w:val="24"/>
              </w:rPr>
            </w:pPr>
            <w:r>
              <w:rPr>
                <w:sz w:val="24"/>
              </w:rPr>
              <w:t>自贡市自流井区残疾人联合会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6" w:hRule="atLeast"/>
        </w:trPr>
        <w:tc>
          <w:tcPr>
            <w:tcW w:w="770" w:type="dxa"/>
            <w:vMerge w:val="restart"/>
          </w:tcPr>
          <w:p>
            <w:pPr>
              <w:pStyle w:val="13"/>
              <w:rPr>
                <w:sz w:val="24"/>
              </w:rPr>
            </w:pPr>
          </w:p>
          <w:p>
            <w:pPr>
              <w:pStyle w:val="13"/>
              <w:spacing w:before="6"/>
              <w:rPr>
                <w:sz w:val="31"/>
              </w:rPr>
            </w:pPr>
          </w:p>
          <w:p>
            <w:pPr>
              <w:pStyle w:val="13"/>
              <w:spacing w:line="242" w:lineRule="auto"/>
              <w:ind w:left="25" w:right="12"/>
              <w:jc w:val="both"/>
              <w:rPr>
                <w:sz w:val="24"/>
              </w:rPr>
            </w:pPr>
            <w:r>
              <w:rPr>
                <w:spacing w:val="-2"/>
                <w:sz w:val="24"/>
              </w:rPr>
              <w:t>预算执行情况</w:t>
            </w:r>
            <w:r>
              <w:rPr>
                <w:spacing w:val="-1"/>
                <w:sz w:val="24"/>
              </w:rPr>
              <w:t>(万元)</w:t>
            </w:r>
          </w:p>
        </w:tc>
        <w:tc>
          <w:tcPr>
            <w:tcW w:w="1850" w:type="dxa"/>
            <w:gridSpan w:val="2"/>
          </w:tcPr>
          <w:p>
            <w:pPr>
              <w:pStyle w:val="13"/>
              <w:spacing w:before="111"/>
              <w:ind w:left="503"/>
              <w:rPr>
                <w:sz w:val="24"/>
              </w:rPr>
            </w:pPr>
            <w:r>
              <w:rPr>
                <w:sz w:val="24"/>
              </w:rPr>
              <w:t>预算数:</w:t>
            </w:r>
          </w:p>
        </w:tc>
        <w:tc>
          <w:tcPr>
            <w:tcW w:w="2143" w:type="dxa"/>
          </w:tcPr>
          <w:p>
            <w:pPr>
              <w:pStyle w:val="13"/>
              <w:spacing w:before="111"/>
              <w:ind w:left="90" w:right="83"/>
              <w:jc w:val="center"/>
              <w:rPr>
                <w:sz w:val="24"/>
              </w:rPr>
            </w:pPr>
            <w:r>
              <w:rPr>
                <w:sz w:val="24"/>
              </w:rPr>
              <w:t>37.73</w:t>
            </w:r>
          </w:p>
        </w:tc>
        <w:tc>
          <w:tcPr>
            <w:tcW w:w="2819" w:type="dxa"/>
          </w:tcPr>
          <w:p>
            <w:pPr>
              <w:pStyle w:val="13"/>
              <w:spacing w:before="111"/>
              <w:ind w:left="968" w:right="960"/>
              <w:jc w:val="center"/>
              <w:rPr>
                <w:sz w:val="24"/>
              </w:rPr>
            </w:pPr>
            <w:r>
              <w:rPr>
                <w:sz w:val="24"/>
              </w:rPr>
              <w:t>执行数:</w:t>
            </w:r>
          </w:p>
        </w:tc>
        <w:tc>
          <w:tcPr>
            <w:tcW w:w="2278" w:type="dxa"/>
          </w:tcPr>
          <w:p>
            <w:pPr>
              <w:pStyle w:val="13"/>
              <w:spacing w:before="111"/>
              <w:ind w:left="638" w:right="629"/>
              <w:jc w:val="center"/>
              <w:rPr>
                <w:sz w:val="24"/>
              </w:rPr>
            </w:pPr>
            <w:r>
              <w:rPr>
                <w:sz w:val="24"/>
              </w:rPr>
              <w:t>37.73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6" w:hRule="atLeast"/>
        </w:trPr>
        <w:tc>
          <w:tcPr>
            <w:tcW w:w="770" w:type="dxa"/>
            <w:vMerge w:val="continue"/>
            <w:tcBorders>
              <w:top w:val="nil"/>
            </w:tcBorders>
          </w:tcPr>
          <w:p>
            <w:pPr>
              <w:rPr>
                <w:sz w:val="2"/>
                <w:szCs w:val="2"/>
              </w:rPr>
            </w:pPr>
          </w:p>
        </w:tc>
        <w:tc>
          <w:tcPr>
            <w:tcW w:w="1850" w:type="dxa"/>
            <w:gridSpan w:val="2"/>
          </w:tcPr>
          <w:p>
            <w:pPr>
              <w:pStyle w:val="13"/>
              <w:spacing w:before="111"/>
              <w:ind w:left="83"/>
              <w:rPr>
                <w:sz w:val="24"/>
              </w:rPr>
            </w:pPr>
            <w:r>
              <w:rPr>
                <w:sz w:val="24"/>
              </w:rPr>
              <w:t>其中-财政拨款:</w:t>
            </w:r>
          </w:p>
        </w:tc>
        <w:tc>
          <w:tcPr>
            <w:tcW w:w="2143" w:type="dxa"/>
          </w:tcPr>
          <w:p>
            <w:pPr>
              <w:pStyle w:val="13"/>
              <w:spacing w:before="111"/>
              <w:ind w:left="90" w:right="83"/>
              <w:jc w:val="center"/>
              <w:rPr>
                <w:sz w:val="24"/>
              </w:rPr>
            </w:pPr>
            <w:r>
              <w:rPr>
                <w:sz w:val="24"/>
              </w:rPr>
              <w:t>37.73</w:t>
            </w:r>
          </w:p>
        </w:tc>
        <w:tc>
          <w:tcPr>
            <w:tcW w:w="2819" w:type="dxa"/>
          </w:tcPr>
          <w:p>
            <w:pPr>
              <w:pStyle w:val="13"/>
              <w:spacing w:before="111"/>
              <w:ind w:left="568"/>
              <w:rPr>
                <w:sz w:val="24"/>
              </w:rPr>
            </w:pPr>
            <w:r>
              <w:rPr>
                <w:sz w:val="24"/>
              </w:rPr>
              <w:t>其中-财政拨款:</w:t>
            </w:r>
          </w:p>
        </w:tc>
        <w:tc>
          <w:tcPr>
            <w:tcW w:w="2278" w:type="dxa"/>
          </w:tcPr>
          <w:p>
            <w:pPr>
              <w:pStyle w:val="13"/>
              <w:spacing w:before="111"/>
              <w:ind w:left="638" w:right="629"/>
              <w:jc w:val="center"/>
              <w:rPr>
                <w:sz w:val="24"/>
              </w:rPr>
            </w:pPr>
            <w:r>
              <w:rPr>
                <w:sz w:val="24"/>
              </w:rPr>
              <w:t>37.73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85" w:hRule="atLeast"/>
        </w:trPr>
        <w:tc>
          <w:tcPr>
            <w:tcW w:w="770" w:type="dxa"/>
            <w:vMerge w:val="continue"/>
            <w:tcBorders>
              <w:top w:val="nil"/>
            </w:tcBorders>
          </w:tcPr>
          <w:p>
            <w:pPr>
              <w:rPr>
                <w:sz w:val="2"/>
                <w:szCs w:val="2"/>
              </w:rPr>
            </w:pPr>
          </w:p>
        </w:tc>
        <w:tc>
          <w:tcPr>
            <w:tcW w:w="1850" w:type="dxa"/>
            <w:gridSpan w:val="2"/>
          </w:tcPr>
          <w:p>
            <w:pPr>
              <w:pStyle w:val="13"/>
              <w:rPr>
                <w:sz w:val="24"/>
              </w:rPr>
            </w:pPr>
          </w:p>
          <w:p>
            <w:pPr>
              <w:pStyle w:val="13"/>
              <w:spacing w:before="189"/>
              <w:ind w:left="383"/>
              <w:rPr>
                <w:sz w:val="24"/>
              </w:rPr>
            </w:pPr>
            <w:r>
              <w:rPr>
                <w:sz w:val="24"/>
              </w:rPr>
              <w:t>其它资金:</w:t>
            </w:r>
          </w:p>
        </w:tc>
        <w:tc>
          <w:tcPr>
            <w:tcW w:w="2143" w:type="dxa"/>
          </w:tcPr>
          <w:p>
            <w:pPr>
              <w:pStyle w:val="13"/>
              <w:rPr>
                <w:sz w:val="24"/>
              </w:rPr>
            </w:pPr>
          </w:p>
          <w:p>
            <w:pPr>
              <w:pStyle w:val="13"/>
              <w:spacing w:before="189"/>
              <w:ind w:left="7"/>
              <w:jc w:val="center"/>
              <w:rPr>
                <w:sz w:val="24"/>
              </w:rPr>
            </w:pPr>
            <w:r>
              <w:rPr>
                <w:sz w:val="24"/>
              </w:rPr>
              <w:t>0</w:t>
            </w:r>
          </w:p>
        </w:tc>
        <w:tc>
          <w:tcPr>
            <w:tcW w:w="2819" w:type="dxa"/>
          </w:tcPr>
          <w:p>
            <w:pPr>
              <w:pStyle w:val="13"/>
              <w:rPr>
                <w:sz w:val="24"/>
              </w:rPr>
            </w:pPr>
          </w:p>
          <w:p>
            <w:pPr>
              <w:pStyle w:val="13"/>
              <w:spacing w:before="189"/>
              <w:ind w:left="868"/>
              <w:rPr>
                <w:sz w:val="24"/>
              </w:rPr>
            </w:pPr>
            <w:r>
              <w:rPr>
                <w:sz w:val="24"/>
              </w:rPr>
              <w:t>其它资金:</w:t>
            </w:r>
          </w:p>
        </w:tc>
        <w:tc>
          <w:tcPr>
            <w:tcW w:w="2278" w:type="dxa"/>
          </w:tcPr>
          <w:p>
            <w:pPr>
              <w:pStyle w:val="13"/>
              <w:rPr>
                <w:sz w:val="24"/>
              </w:rPr>
            </w:pPr>
          </w:p>
          <w:p>
            <w:pPr>
              <w:pStyle w:val="13"/>
              <w:spacing w:before="189"/>
              <w:ind w:left="9"/>
              <w:jc w:val="center"/>
              <w:rPr>
                <w:sz w:val="24"/>
              </w:rPr>
            </w:pPr>
            <w:r>
              <w:rPr>
                <w:sz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6" w:hRule="atLeast"/>
        </w:trPr>
        <w:tc>
          <w:tcPr>
            <w:tcW w:w="770" w:type="dxa"/>
            <w:vMerge w:val="restart"/>
          </w:tcPr>
          <w:p>
            <w:pPr>
              <w:pStyle w:val="13"/>
              <w:spacing w:before="7"/>
              <w:rPr>
                <w:sz w:val="23"/>
              </w:rPr>
            </w:pPr>
          </w:p>
          <w:p>
            <w:pPr>
              <w:pStyle w:val="13"/>
              <w:spacing w:before="1" w:line="242" w:lineRule="auto"/>
              <w:ind w:left="25" w:right="12"/>
              <w:jc w:val="both"/>
              <w:rPr>
                <w:sz w:val="24"/>
              </w:rPr>
            </w:pPr>
            <w:r>
              <w:rPr>
                <w:spacing w:val="-2"/>
                <w:sz w:val="24"/>
              </w:rPr>
              <w:t>年度目标完成</w:t>
            </w:r>
            <w:r>
              <w:rPr>
                <w:sz w:val="24"/>
              </w:rPr>
              <w:t>情况</w:t>
            </w:r>
          </w:p>
        </w:tc>
        <w:tc>
          <w:tcPr>
            <w:tcW w:w="3993" w:type="dxa"/>
            <w:gridSpan w:val="3"/>
          </w:tcPr>
          <w:p>
            <w:pPr>
              <w:pStyle w:val="13"/>
              <w:spacing w:before="113"/>
              <w:ind w:left="1496" w:right="1487"/>
              <w:jc w:val="center"/>
              <w:rPr>
                <w:sz w:val="24"/>
              </w:rPr>
            </w:pPr>
            <w:r>
              <w:rPr>
                <w:sz w:val="24"/>
              </w:rPr>
              <w:t>预期目标</w:t>
            </w:r>
          </w:p>
        </w:tc>
        <w:tc>
          <w:tcPr>
            <w:tcW w:w="5097" w:type="dxa"/>
            <w:gridSpan w:val="2"/>
          </w:tcPr>
          <w:p>
            <w:pPr>
              <w:pStyle w:val="13"/>
              <w:spacing w:before="113"/>
              <w:ind w:left="1806" w:right="1800"/>
              <w:jc w:val="center"/>
              <w:rPr>
                <w:sz w:val="24"/>
              </w:rPr>
            </w:pPr>
            <w:r>
              <w:rPr>
                <w:sz w:val="24"/>
              </w:rPr>
              <w:t>实际完成目标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5" w:hRule="atLeast"/>
        </w:trPr>
        <w:tc>
          <w:tcPr>
            <w:tcW w:w="770" w:type="dxa"/>
            <w:vMerge w:val="continue"/>
            <w:tcBorders>
              <w:top w:val="nil"/>
            </w:tcBorders>
          </w:tcPr>
          <w:p>
            <w:pPr>
              <w:rPr>
                <w:sz w:val="2"/>
                <w:szCs w:val="2"/>
              </w:rPr>
            </w:pPr>
          </w:p>
        </w:tc>
        <w:tc>
          <w:tcPr>
            <w:tcW w:w="3993" w:type="dxa"/>
            <w:gridSpan w:val="3"/>
          </w:tcPr>
          <w:p>
            <w:pPr>
              <w:pStyle w:val="13"/>
              <w:spacing w:before="40" w:line="242" w:lineRule="auto"/>
              <w:ind w:left="13" w:right="7"/>
              <w:rPr>
                <w:sz w:val="24"/>
              </w:rPr>
            </w:pPr>
            <w:r>
              <w:rPr>
                <w:spacing w:val="-10"/>
                <w:sz w:val="24"/>
              </w:rPr>
              <w:t xml:space="preserve">为符合条件的 </w:t>
            </w:r>
            <w:r>
              <w:rPr>
                <w:spacing w:val="-1"/>
                <w:sz w:val="24"/>
              </w:rPr>
              <w:t>30</w:t>
            </w:r>
            <w:r>
              <w:rPr>
                <w:spacing w:val="-9"/>
                <w:sz w:val="24"/>
              </w:rPr>
              <w:t xml:space="preserve"> 名残疾儿童提供康复</w:t>
            </w:r>
            <w:r>
              <w:rPr>
                <w:sz w:val="24"/>
              </w:rPr>
              <w:t>救助服务，显著改善残疾儿童功能状况，增强自理和生活参与能力。</w:t>
            </w:r>
          </w:p>
        </w:tc>
        <w:tc>
          <w:tcPr>
            <w:tcW w:w="5097" w:type="dxa"/>
            <w:gridSpan w:val="2"/>
          </w:tcPr>
          <w:p>
            <w:pPr>
              <w:pStyle w:val="13"/>
              <w:spacing w:before="40" w:line="242" w:lineRule="auto"/>
              <w:ind w:left="14" w:right="-101"/>
              <w:rPr>
                <w:sz w:val="24"/>
              </w:rPr>
            </w:pPr>
            <w:r>
              <w:rPr>
                <w:spacing w:val="-9"/>
                <w:sz w:val="24"/>
              </w:rPr>
              <w:t xml:space="preserve">为符合条件的 </w:t>
            </w:r>
            <w:r>
              <w:rPr>
                <w:sz w:val="24"/>
              </w:rPr>
              <w:t>31</w:t>
            </w:r>
            <w:r>
              <w:rPr>
                <w:spacing w:val="-8"/>
                <w:sz w:val="24"/>
              </w:rPr>
              <w:t xml:space="preserve"> 名残疾儿童提供康复救助服务，</w:t>
            </w:r>
            <w:r>
              <w:rPr>
                <w:spacing w:val="-117"/>
                <w:sz w:val="24"/>
              </w:rPr>
              <w:t xml:space="preserve"> </w:t>
            </w:r>
            <w:r>
              <w:rPr>
                <w:sz w:val="24"/>
              </w:rPr>
              <w:t>显著改善残疾儿童功能状况，增强自理和生活参与能力。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5" w:hRule="atLeast"/>
        </w:trPr>
        <w:tc>
          <w:tcPr>
            <w:tcW w:w="770" w:type="dxa"/>
            <w:vMerge w:val="restart"/>
          </w:tcPr>
          <w:p>
            <w:pPr>
              <w:pStyle w:val="13"/>
              <w:rPr>
                <w:sz w:val="24"/>
              </w:rPr>
            </w:pPr>
          </w:p>
          <w:p>
            <w:pPr>
              <w:pStyle w:val="13"/>
              <w:rPr>
                <w:sz w:val="24"/>
              </w:rPr>
            </w:pPr>
          </w:p>
          <w:p>
            <w:pPr>
              <w:pStyle w:val="13"/>
              <w:rPr>
                <w:sz w:val="24"/>
              </w:rPr>
            </w:pPr>
          </w:p>
          <w:p>
            <w:pPr>
              <w:pStyle w:val="13"/>
              <w:rPr>
                <w:sz w:val="24"/>
              </w:rPr>
            </w:pPr>
          </w:p>
          <w:p>
            <w:pPr>
              <w:pStyle w:val="13"/>
              <w:rPr>
                <w:sz w:val="24"/>
              </w:rPr>
            </w:pPr>
          </w:p>
          <w:p>
            <w:pPr>
              <w:pStyle w:val="13"/>
              <w:rPr>
                <w:sz w:val="24"/>
              </w:rPr>
            </w:pPr>
          </w:p>
          <w:p>
            <w:pPr>
              <w:pStyle w:val="13"/>
              <w:rPr>
                <w:sz w:val="24"/>
              </w:rPr>
            </w:pPr>
          </w:p>
          <w:p>
            <w:pPr>
              <w:pStyle w:val="13"/>
              <w:rPr>
                <w:sz w:val="24"/>
              </w:rPr>
            </w:pPr>
          </w:p>
          <w:p>
            <w:pPr>
              <w:pStyle w:val="13"/>
              <w:spacing w:before="10"/>
              <w:rPr>
                <w:sz w:val="29"/>
              </w:rPr>
            </w:pPr>
          </w:p>
          <w:p>
            <w:pPr>
              <w:pStyle w:val="13"/>
              <w:spacing w:line="242" w:lineRule="auto"/>
              <w:ind w:left="25" w:right="12"/>
              <w:jc w:val="both"/>
              <w:rPr>
                <w:sz w:val="24"/>
              </w:rPr>
            </w:pPr>
            <w:r>
              <w:rPr>
                <w:spacing w:val="-2"/>
                <w:sz w:val="24"/>
              </w:rPr>
              <w:t>绩效指标完成</w:t>
            </w:r>
            <w:r>
              <w:rPr>
                <w:sz w:val="24"/>
              </w:rPr>
              <w:t>情况</w:t>
            </w:r>
          </w:p>
        </w:tc>
        <w:tc>
          <w:tcPr>
            <w:tcW w:w="949" w:type="dxa"/>
          </w:tcPr>
          <w:p>
            <w:pPr>
              <w:pStyle w:val="13"/>
              <w:spacing w:before="197" w:line="242" w:lineRule="auto"/>
              <w:ind w:left="354" w:right="102" w:hanging="240"/>
              <w:rPr>
                <w:sz w:val="24"/>
              </w:rPr>
            </w:pPr>
            <w:r>
              <w:rPr>
                <w:spacing w:val="-2"/>
                <w:sz w:val="24"/>
              </w:rPr>
              <w:t>一级指</w:t>
            </w:r>
            <w:r>
              <w:rPr>
                <w:sz w:val="24"/>
              </w:rPr>
              <w:t>标</w:t>
            </w:r>
          </w:p>
        </w:tc>
        <w:tc>
          <w:tcPr>
            <w:tcW w:w="901" w:type="dxa"/>
          </w:tcPr>
          <w:p>
            <w:pPr>
              <w:pStyle w:val="13"/>
              <w:spacing w:before="197" w:line="242" w:lineRule="auto"/>
              <w:ind w:left="329" w:right="79" w:hanging="240"/>
              <w:rPr>
                <w:sz w:val="24"/>
              </w:rPr>
            </w:pPr>
            <w:r>
              <w:rPr>
                <w:spacing w:val="-2"/>
                <w:sz w:val="24"/>
              </w:rPr>
              <w:t>二级指</w:t>
            </w:r>
            <w:r>
              <w:rPr>
                <w:sz w:val="24"/>
              </w:rPr>
              <w:t>标</w:t>
            </w:r>
          </w:p>
        </w:tc>
        <w:tc>
          <w:tcPr>
            <w:tcW w:w="2143" w:type="dxa"/>
          </w:tcPr>
          <w:p>
            <w:pPr>
              <w:pStyle w:val="13"/>
              <w:spacing w:before="7"/>
              <w:rPr>
                <w:sz w:val="27"/>
              </w:rPr>
            </w:pPr>
          </w:p>
          <w:p>
            <w:pPr>
              <w:pStyle w:val="13"/>
              <w:ind w:left="90" w:right="83"/>
              <w:jc w:val="center"/>
              <w:rPr>
                <w:sz w:val="24"/>
              </w:rPr>
            </w:pPr>
            <w:r>
              <w:rPr>
                <w:sz w:val="24"/>
              </w:rPr>
              <w:t>三级指标</w:t>
            </w:r>
          </w:p>
        </w:tc>
        <w:tc>
          <w:tcPr>
            <w:tcW w:w="2819" w:type="dxa"/>
          </w:tcPr>
          <w:p>
            <w:pPr>
              <w:pStyle w:val="13"/>
              <w:spacing w:before="197" w:line="242" w:lineRule="auto"/>
              <w:ind w:left="988" w:right="18" w:hanging="960"/>
              <w:rPr>
                <w:sz w:val="24"/>
              </w:rPr>
            </w:pPr>
            <w:r>
              <w:rPr>
                <w:spacing w:val="-1"/>
                <w:sz w:val="24"/>
              </w:rPr>
              <w:t>预期指标值(包含数字及文</w:t>
            </w:r>
            <w:r>
              <w:rPr>
                <w:sz w:val="24"/>
              </w:rPr>
              <w:t>字描述)</w:t>
            </w:r>
          </w:p>
        </w:tc>
        <w:tc>
          <w:tcPr>
            <w:tcW w:w="2278" w:type="dxa"/>
          </w:tcPr>
          <w:p>
            <w:pPr>
              <w:pStyle w:val="13"/>
              <w:spacing w:before="197" w:line="242" w:lineRule="auto"/>
              <w:ind w:left="118" w:right="107"/>
              <w:rPr>
                <w:sz w:val="24"/>
              </w:rPr>
            </w:pPr>
            <w:r>
              <w:rPr>
                <w:spacing w:val="-1"/>
                <w:sz w:val="24"/>
              </w:rPr>
              <w:t>实际完成指标值(包含数字及文字描述)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5" w:hRule="atLeast"/>
        </w:trPr>
        <w:tc>
          <w:tcPr>
            <w:tcW w:w="770" w:type="dxa"/>
            <w:vMerge w:val="continue"/>
            <w:tcBorders>
              <w:top w:val="nil"/>
            </w:tcBorders>
          </w:tcPr>
          <w:p>
            <w:pPr>
              <w:rPr>
                <w:sz w:val="2"/>
                <w:szCs w:val="2"/>
              </w:rPr>
            </w:pPr>
          </w:p>
        </w:tc>
        <w:tc>
          <w:tcPr>
            <w:tcW w:w="949" w:type="dxa"/>
          </w:tcPr>
          <w:p>
            <w:pPr>
              <w:pStyle w:val="13"/>
              <w:spacing w:before="11"/>
              <w:rPr>
                <w:sz w:val="19"/>
              </w:rPr>
            </w:pPr>
          </w:p>
          <w:p>
            <w:pPr>
              <w:pStyle w:val="13"/>
              <w:spacing w:before="1" w:line="242" w:lineRule="auto"/>
              <w:ind w:left="114" w:right="102"/>
              <w:rPr>
                <w:sz w:val="24"/>
              </w:rPr>
            </w:pPr>
            <w:r>
              <w:rPr>
                <w:spacing w:val="-2"/>
                <w:sz w:val="24"/>
              </w:rPr>
              <w:t>项目完成指标</w:t>
            </w:r>
          </w:p>
        </w:tc>
        <w:tc>
          <w:tcPr>
            <w:tcW w:w="901" w:type="dxa"/>
          </w:tcPr>
          <w:p>
            <w:pPr>
              <w:pStyle w:val="13"/>
              <w:spacing w:before="11"/>
              <w:rPr>
                <w:sz w:val="19"/>
              </w:rPr>
            </w:pPr>
          </w:p>
          <w:p>
            <w:pPr>
              <w:pStyle w:val="13"/>
              <w:spacing w:before="1" w:line="242" w:lineRule="auto"/>
              <w:ind w:left="329" w:right="79" w:hanging="240"/>
              <w:rPr>
                <w:sz w:val="24"/>
              </w:rPr>
            </w:pPr>
            <w:r>
              <w:rPr>
                <w:spacing w:val="-2"/>
                <w:sz w:val="24"/>
              </w:rPr>
              <w:t>救助人</w:t>
            </w:r>
            <w:r>
              <w:rPr>
                <w:sz w:val="24"/>
              </w:rPr>
              <w:t>数</w:t>
            </w:r>
          </w:p>
        </w:tc>
        <w:tc>
          <w:tcPr>
            <w:tcW w:w="2143" w:type="dxa"/>
          </w:tcPr>
          <w:p>
            <w:pPr>
              <w:pStyle w:val="13"/>
              <w:spacing w:before="1"/>
              <w:rPr>
                <w:sz w:val="32"/>
              </w:rPr>
            </w:pPr>
          </w:p>
          <w:p>
            <w:pPr>
              <w:pStyle w:val="13"/>
              <w:ind w:left="90" w:right="83"/>
              <w:jc w:val="center"/>
              <w:rPr>
                <w:sz w:val="24"/>
              </w:rPr>
            </w:pPr>
            <w:r>
              <w:rPr>
                <w:sz w:val="24"/>
              </w:rPr>
              <w:t>资金数</w:t>
            </w:r>
          </w:p>
        </w:tc>
        <w:tc>
          <w:tcPr>
            <w:tcW w:w="2819" w:type="dxa"/>
          </w:tcPr>
          <w:p>
            <w:pPr>
              <w:pStyle w:val="13"/>
              <w:spacing w:before="1"/>
              <w:rPr>
                <w:sz w:val="32"/>
              </w:rPr>
            </w:pPr>
          </w:p>
          <w:p>
            <w:pPr>
              <w:pStyle w:val="13"/>
              <w:ind w:left="966" w:right="960"/>
              <w:jc w:val="center"/>
              <w:rPr>
                <w:sz w:val="24"/>
              </w:rPr>
            </w:pPr>
            <w:r>
              <w:rPr>
                <w:sz w:val="24"/>
              </w:rPr>
              <w:t>≧30</w:t>
            </w:r>
            <w:r>
              <w:rPr>
                <w:spacing w:val="-30"/>
                <w:sz w:val="24"/>
              </w:rPr>
              <w:t xml:space="preserve"> 人</w:t>
            </w:r>
          </w:p>
        </w:tc>
        <w:tc>
          <w:tcPr>
            <w:tcW w:w="2278" w:type="dxa"/>
          </w:tcPr>
          <w:p>
            <w:pPr>
              <w:pStyle w:val="13"/>
              <w:spacing w:before="1"/>
              <w:rPr>
                <w:sz w:val="32"/>
              </w:rPr>
            </w:pPr>
          </w:p>
          <w:p>
            <w:pPr>
              <w:pStyle w:val="13"/>
              <w:ind w:left="636" w:right="629"/>
              <w:jc w:val="center"/>
              <w:rPr>
                <w:sz w:val="24"/>
              </w:rPr>
            </w:pPr>
            <w:r>
              <w:rPr>
                <w:sz w:val="24"/>
              </w:rPr>
              <w:t>31</w:t>
            </w:r>
            <w:r>
              <w:rPr>
                <w:spacing w:val="-30"/>
                <w:sz w:val="24"/>
              </w:rPr>
              <w:t xml:space="preserve"> 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40" w:hRule="atLeast"/>
        </w:trPr>
        <w:tc>
          <w:tcPr>
            <w:tcW w:w="770" w:type="dxa"/>
            <w:vMerge w:val="continue"/>
            <w:tcBorders>
              <w:top w:val="nil"/>
            </w:tcBorders>
          </w:tcPr>
          <w:p>
            <w:pPr>
              <w:rPr>
                <w:sz w:val="2"/>
                <w:szCs w:val="2"/>
              </w:rPr>
            </w:pPr>
          </w:p>
        </w:tc>
        <w:tc>
          <w:tcPr>
            <w:tcW w:w="949" w:type="dxa"/>
          </w:tcPr>
          <w:p>
            <w:pPr>
              <w:pStyle w:val="13"/>
              <w:rPr>
                <w:sz w:val="24"/>
              </w:rPr>
            </w:pPr>
          </w:p>
          <w:p>
            <w:pPr>
              <w:pStyle w:val="13"/>
              <w:spacing w:before="4"/>
              <w:rPr>
                <w:sz w:val="20"/>
              </w:rPr>
            </w:pPr>
          </w:p>
          <w:p>
            <w:pPr>
              <w:pStyle w:val="13"/>
              <w:spacing w:line="242" w:lineRule="auto"/>
              <w:ind w:left="354" w:right="102" w:hanging="240"/>
              <w:rPr>
                <w:sz w:val="24"/>
              </w:rPr>
            </w:pPr>
            <w:r>
              <w:rPr>
                <w:spacing w:val="-2"/>
                <w:sz w:val="24"/>
              </w:rPr>
              <w:t>效益指</w:t>
            </w:r>
            <w:r>
              <w:rPr>
                <w:sz w:val="24"/>
              </w:rPr>
              <w:t>标</w:t>
            </w:r>
          </w:p>
        </w:tc>
        <w:tc>
          <w:tcPr>
            <w:tcW w:w="901" w:type="dxa"/>
          </w:tcPr>
          <w:p>
            <w:pPr>
              <w:pStyle w:val="13"/>
              <w:spacing w:before="2"/>
              <w:rPr>
                <w:sz w:val="32"/>
              </w:rPr>
            </w:pPr>
          </w:p>
          <w:p>
            <w:pPr>
              <w:pStyle w:val="13"/>
              <w:spacing w:line="242" w:lineRule="auto"/>
              <w:ind w:left="89" w:right="79"/>
              <w:jc w:val="both"/>
              <w:rPr>
                <w:sz w:val="24"/>
              </w:rPr>
            </w:pPr>
            <w:r>
              <w:rPr>
                <w:spacing w:val="-2"/>
                <w:sz w:val="24"/>
              </w:rPr>
              <w:t>残疾儿童康复</w:t>
            </w:r>
            <w:r>
              <w:rPr>
                <w:sz w:val="24"/>
              </w:rPr>
              <w:t>程度</w:t>
            </w:r>
          </w:p>
        </w:tc>
        <w:tc>
          <w:tcPr>
            <w:tcW w:w="2143" w:type="dxa"/>
          </w:tcPr>
          <w:p>
            <w:pPr>
              <w:pStyle w:val="13"/>
              <w:rPr>
                <w:sz w:val="24"/>
              </w:rPr>
            </w:pPr>
          </w:p>
          <w:p>
            <w:pPr>
              <w:pStyle w:val="13"/>
              <w:spacing w:before="6"/>
              <w:rPr>
                <w:sz w:val="32"/>
              </w:rPr>
            </w:pPr>
          </w:p>
          <w:p>
            <w:pPr>
              <w:pStyle w:val="13"/>
              <w:ind w:left="90" w:right="83"/>
              <w:jc w:val="center"/>
              <w:rPr>
                <w:sz w:val="24"/>
              </w:rPr>
            </w:pPr>
            <w:r>
              <w:rPr>
                <w:sz w:val="24"/>
              </w:rPr>
              <w:t>残疾儿童康复程度</w:t>
            </w:r>
          </w:p>
        </w:tc>
        <w:tc>
          <w:tcPr>
            <w:tcW w:w="2819" w:type="dxa"/>
          </w:tcPr>
          <w:p>
            <w:pPr>
              <w:pStyle w:val="13"/>
              <w:rPr>
                <w:sz w:val="24"/>
              </w:rPr>
            </w:pPr>
          </w:p>
          <w:p>
            <w:pPr>
              <w:pStyle w:val="13"/>
              <w:spacing w:before="6"/>
              <w:rPr>
                <w:sz w:val="32"/>
              </w:rPr>
            </w:pPr>
          </w:p>
          <w:p>
            <w:pPr>
              <w:pStyle w:val="13"/>
              <w:ind w:left="928"/>
              <w:rPr>
                <w:sz w:val="24"/>
              </w:rPr>
            </w:pPr>
            <w:r>
              <w:rPr>
                <w:sz w:val="24"/>
              </w:rPr>
              <w:t>适度提高</w:t>
            </w:r>
          </w:p>
        </w:tc>
        <w:tc>
          <w:tcPr>
            <w:tcW w:w="2278" w:type="dxa"/>
          </w:tcPr>
          <w:p>
            <w:pPr>
              <w:pStyle w:val="13"/>
              <w:rPr>
                <w:sz w:val="24"/>
              </w:rPr>
            </w:pPr>
          </w:p>
          <w:p>
            <w:pPr>
              <w:pStyle w:val="13"/>
              <w:spacing w:before="6"/>
              <w:rPr>
                <w:sz w:val="32"/>
              </w:rPr>
            </w:pPr>
          </w:p>
          <w:p>
            <w:pPr>
              <w:pStyle w:val="13"/>
              <w:ind w:left="638" w:right="629"/>
              <w:jc w:val="center"/>
              <w:rPr>
                <w:sz w:val="24"/>
              </w:rPr>
            </w:pPr>
            <w:r>
              <w:rPr>
                <w:sz w:val="24"/>
              </w:rPr>
              <w:t>有效提高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0" w:hRule="atLeast"/>
        </w:trPr>
        <w:tc>
          <w:tcPr>
            <w:tcW w:w="770" w:type="dxa"/>
            <w:vMerge w:val="continue"/>
            <w:tcBorders>
              <w:top w:val="nil"/>
            </w:tcBorders>
          </w:tcPr>
          <w:p>
            <w:pPr>
              <w:rPr>
                <w:sz w:val="2"/>
                <w:szCs w:val="2"/>
              </w:rPr>
            </w:pPr>
          </w:p>
        </w:tc>
        <w:tc>
          <w:tcPr>
            <w:tcW w:w="949" w:type="dxa"/>
          </w:tcPr>
          <w:p>
            <w:pPr>
              <w:pStyle w:val="13"/>
              <w:rPr>
                <w:sz w:val="24"/>
              </w:rPr>
            </w:pPr>
          </w:p>
          <w:p>
            <w:pPr>
              <w:pStyle w:val="13"/>
              <w:rPr>
                <w:sz w:val="24"/>
              </w:rPr>
            </w:pPr>
          </w:p>
          <w:p>
            <w:pPr>
              <w:pStyle w:val="13"/>
              <w:spacing w:before="6"/>
              <w:rPr>
                <w:sz w:val="34"/>
              </w:rPr>
            </w:pPr>
          </w:p>
          <w:p>
            <w:pPr>
              <w:pStyle w:val="13"/>
              <w:spacing w:line="242" w:lineRule="auto"/>
              <w:ind w:left="234" w:right="102" w:hanging="120"/>
              <w:rPr>
                <w:sz w:val="24"/>
              </w:rPr>
            </w:pPr>
            <w:r>
              <w:rPr>
                <w:spacing w:val="-2"/>
                <w:sz w:val="24"/>
              </w:rPr>
              <w:t>满意度</w:t>
            </w:r>
            <w:r>
              <w:rPr>
                <w:sz w:val="24"/>
              </w:rPr>
              <w:t>指标</w:t>
            </w:r>
          </w:p>
        </w:tc>
        <w:tc>
          <w:tcPr>
            <w:tcW w:w="901" w:type="dxa"/>
          </w:tcPr>
          <w:p>
            <w:pPr>
              <w:pStyle w:val="13"/>
              <w:rPr>
                <w:sz w:val="24"/>
              </w:rPr>
            </w:pPr>
          </w:p>
          <w:p>
            <w:pPr>
              <w:pStyle w:val="13"/>
              <w:rPr>
                <w:sz w:val="24"/>
              </w:rPr>
            </w:pPr>
          </w:p>
          <w:p>
            <w:pPr>
              <w:pStyle w:val="13"/>
              <w:rPr>
                <w:sz w:val="24"/>
              </w:rPr>
            </w:pPr>
          </w:p>
          <w:p>
            <w:pPr>
              <w:pStyle w:val="13"/>
              <w:spacing w:before="8"/>
              <w:rPr>
                <w:sz w:val="22"/>
              </w:rPr>
            </w:pPr>
          </w:p>
          <w:p>
            <w:pPr>
              <w:pStyle w:val="13"/>
              <w:spacing w:before="1"/>
              <w:ind w:left="89"/>
              <w:rPr>
                <w:sz w:val="24"/>
              </w:rPr>
            </w:pPr>
            <w:r>
              <w:rPr>
                <w:sz w:val="24"/>
              </w:rPr>
              <w:t>残疾人</w:t>
            </w:r>
          </w:p>
        </w:tc>
        <w:tc>
          <w:tcPr>
            <w:tcW w:w="2143" w:type="dxa"/>
          </w:tcPr>
          <w:p>
            <w:pPr>
              <w:pStyle w:val="13"/>
              <w:rPr>
                <w:sz w:val="24"/>
              </w:rPr>
            </w:pPr>
          </w:p>
          <w:p>
            <w:pPr>
              <w:pStyle w:val="13"/>
              <w:rPr>
                <w:sz w:val="24"/>
              </w:rPr>
            </w:pPr>
          </w:p>
          <w:p>
            <w:pPr>
              <w:pStyle w:val="13"/>
              <w:spacing w:before="6"/>
              <w:rPr>
                <w:sz w:val="34"/>
              </w:rPr>
            </w:pPr>
          </w:p>
          <w:p>
            <w:pPr>
              <w:pStyle w:val="13"/>
              <w:spacing w:line="242" w:lineRule="auto"/>
              <w:ind w:left="14" w:right="4"/>
              <w:rPr>
                <w:sz w:val="24"/>
              </w:rPr>
            </w:pPr>
            <w:r>
              <w:rPr>
                <w:spacing w:val="22"/>
                <w:sz w:val="24"/>
              </w:rPr>
              <w:t>得到康复救助的残</w:t>
            </w:r>
            <w:r>
              <w:rPr>
                <w:sz w:val="24"/>
              </w:rPr>
              <w:t>疾人家庭满意度</w:t>
            </w:r>
          </w:p>
        </w:tc>
        <w:tc>
          <w:tcPr>
            <w:tcW w:w="2819" w:type="dxa"/>
          </w:tcPr>
          <w:p>
            <w:pPr>
              <w:pStyle w:val="13"/>
              <w:rPr>
                <w:sz w:val="24"/>
              </w:rPr>
            </w:pPr>
          </w:p>
          <w:p>
            <w:pPr>
              <w:pStyle w:val="13"/>
              <w:rPr>
                <w:sz w:val="24"/>
              </w:rPr>
            </w:pPr>
          </w:p>
          <w:p>
            <w:pPr>
              <w:pStyle w:val="13"/>
              <w:rPr>
                <w:sz w:val="24"/>
              </w:rPr>
            </w:pPr>
          </w:p>
          <w:p>
            <w:pPr>
              <w:pStyle w:val="13"/>
              <w:spacing w:before="8"/>
              <w:rPr>
                <w:sz w:val="22"/>
              </w:rPr>
            </w:pPr>
          </w:p>
          <w:p>
            <w:pPr>
              <w:pStyle w:val="13"/>
              <w:spacing w:before="1"/>
              <w:ind w:left="734"/>
              <w:rPr>
                <w:sz w:val="24"/>
              </w:rPr>
            </w:pPr>
            <w:r>
              <w:rPr>
                <w:spacing w:val="-5"/>
                <w:w w:val="95"/>
                <w:sz w:val="24"/>
              </w:rPr>
              <w:t xml:space="preserve">达到 </w:t>
            </w:r>
            <w:r>
              <w:rPr>
                <w:w w:val="95"/>
                <w:sz w:val="24"/>
              </w:rPr>
              <w:t>90%</w:t>
            </w:r>
          </w:p>
        </w:tc>
        <w:tc>
          <w:tcPr>
            <w:tcW w:w="2278" w:type="dxa"/>
          </w:tcPr>
          <w:p>
            <w:pPr>
              <w:pStyle w:val="13"/>
              <w:rPr>
                <w:sz w:val="24"/>
              </w:rPr>
            </w:pPr>
          </w:p>
          <w:p>
            <w:pPr>
              <w:pStyle w:val="13"/>
              <w:rPr>
                <w:sz w:val="24"/>
              </w:rPr>
            </w:pPr>
          </w:p>
          <w:p>
            <w:pPr>
              <w:pStyle w:val="13"/>
              <w:rPr>
                <w:sz w:val="24"/>
              </w:rPr>
            </w:pPr>
          </w:p>
          <w:p>
            <w:pPr>
              <w:pStyle w:val="13"/>
              <w:spacing w:before="8"/>
              <w:rPr>
                <w:sz w:val="22"/>
              </w:rPr>
            </w:pPr>
          </w:p>
          <w:p>
            <w:pPr>
              <w:pStyle w:val="13"/>
              <w:spacing w:before="1"/>
              <w:ind w:left="636" w:right="629"/>
              <w:jc w:val="center"/>
              <w:rPr>
                <w:sz w:val="24"/>
              </w:rPr>
            </w:pPr>
            <w:r>
              <w:rPr>
                <w:spacing w:val="-5"/>
                <w:w w:val="95"/>
                <w:sz w:val="24"/>
              </w:rPr>
              <w:t xml:space="preserve">达到 </w:t>
            </w:r>
            <w:r>
              <w:rPr>
                <w:w w:val="95"/>
                <w:sz w:val="24"/>
              </w:rPr>
              <w:t>90%</w:t>
            </w:r>
          </w:p>
        </w:tc>
      </w:tr>
    </w:tbl>
    <w:p>
      <w:pPr>
        <w:spacing w:after="0"/>
        <w:jc w:val="center"/>
        <w:rPr>
          <w:sz w:val="24"/>
        </w:rPr>
        <w:sectPr>
          <w:pgSz w:w="11910" w:h="16840"/>
          <w:pgMar w:top="1580" w:right="300" w:bottom="1160" w:left="1060" w:header="0" w:footer="975" w:gutter="0"/>
          <w:cols w:space="720" w:num="1"/>
        </w:sectPr>
      </w:pPr>
    </w:p>
    <w:p>
      <w:pPr>
        <w:pStyle w:val="6"/>
        <w:spacing w:before="26"/>
        <w:ind w:left="1380"/>
        <w:jc w:val="both"/>
      </w:pPr>
      <w:r>
        <w:rPr>
          <w:w w:val="95"/>
        </w:rPr>
        <w:t>2</w:t>
      </w:r>
      <w:r>
        <w:rPr>
          <w:spacing w:val="5"/>
          <w:w w:val="95"/>
        </w:rPr>
        <w:t xml:space="preserve">、本部门按要求对 </w:t>
      </w:r>
      <w:r>
        <w:rPr>
          <w:w w:val="95"/>
        </w:rPr>
        <w:t>2020 年部门整体支出绩效评价情况</w:t>
      </w:r>
    </w:p>
    <w:p>
      <w:pPr>
        <w:pStyle w:val="6"/>
        <w:spacing w:before="171" w:line="340" w:lineRule="auto"/>
        <w:ind w:right="1500"/>
        <w:jc w:val="both"/>
      </w:pPr>
      <w:r>
        <w:rPr>
          <w:spacing w:val="1"/>
          <w:w w:val="95"/>
        </w:rPr>
        <w:t xml:space="preserve">开展自评，《自贡市自流井区残疾人联合会 </w:t>
      </w:r>
      <w:r>
        <w:rPr>
          <w:w w:val="95"/>
        </w:rPr>
        <w:t>2020</w:t>
      </w:r>
      <w:r>
        <w:rPr>
          <w:spacing w:val="161"/>
        </w:rPr>
        <w:t xml:space="preserve"> </w:t>
      </w:r>
      <w:r>
        <w:rPr>
          <w:w w:val="95"/>
        </w:rPr>
        <w:t>年部门整体支出绩效评价报告》见附件（</w:t>
      </w:r>
      <w:r>
        <w:rPr>
          <w:spacing w:val="-21"/>
          <w:w w:val="95"/>
        </w:rPr>
        <w:t xml:space="preserve">附件 </w:t>
      </w:r>
      <w:r>
        <w:rPr>
          <w:w w:val="95"/>
        </w:rPr>
        <w:t>1）。</w:t>
      </w:r>
    </w:p>
    <w:p>
      <w:pPr>
        <w:pStyle w:val="6"/>
        <w:spacing w:line="338" w:lineRule="auto"/>
        <w:ind w:right="1500" w:firstLine="640"/>
        <w:jc w:val="both"/>
      </w:pPr>
      <w:r>
        <w:rPr>
          <w:w w:val="95"/>
        </w:rPr>
        <w:t>本部门自行组织对残疾人居家托养购买服务、特校学生</w:t>
      </w:r>
      <w:r>
        <w:rPr>
          <w:spacing w:val="1"/>
          <w:w w:val="95"/>
        </w:rPr>
        <w:t xml:space="preserve"> </w:t>
      </w:r>
      <w:r>
        <w:rPr>
          <w:w w:val="95"/>
        </w:rPr>
        <w:t>生活费补贴、残疾人意外伤害保险、残疾儿童康复救助项目</w:t>
      </w:r>
      <w:r>
        <w:rPr>
          <w:spacing w:val="1"/>
          <w:w w:val="95"/>
        </w:rPr>
        <w:t xml:space="preserve"> 开展了绩效评价，《自流井区残联项目 </w:t>
      </w:r>
      <w:r>
        <w:rPr>
          <w:w w:val="95"/>
        </w:rPr>
        <w:t>2020</w:t>
      </w:r>
      <w:r>
        <w:rPr>
          <w:spacing w:val="161"/>
        </w:rPr>
        <w:t xml:space="preserve"> </w:t>
      </w:r>
      <w:r>
        <w:rPr>
          <w:w w:val="95"/>
        </w:rPr>
        <w:t>年绩效评价报告》见附件（附件</w:t>
      </w:r>
      <w:r>
        <w:rPr>
          <w:spacing w:val="165"/>
        </w:rPr>
        <w:t xml:space="preserve"> </w:t>
      </w:r>
      <w:r>
        <w:rPr>
          <w:w w:val="95"/>
        </w:rPr>
        <w:t>2）。（非涉密部门均需公开部门整体支出评价报告，部门自行组织的绩效评价情况根据部门实际公</w:t>
      </w:r>
      <w:r>
        <w:rPr>
          <w:spacing w:val="1"/>
          <w:w w:val="95"/>
        </w:rPr>
        <w:t xml:space="preserve"> </w:t>
      </w:r>
      <w:r>
        <w:rPr>
          <w:w w:val="95"/>
        </w:rPr>
        <w:t>开，若未组织项目绩效评价，则只需说明部门整体支出绩效</w:t>
      </w:r>
      <w:r>
        <w:rPr>
          <w:spacing w:val="1"/>
          <w:w w:val="95"/>
        </w:rPr>
        <w:t xml:space="preserve"> </w:t>
      </w:r>
      <w:r>
        <w:t>评价情况）。</w:t>
      </w:r>
    </w:p>
    <w:p>
      <w:pPr>
        <w:pStyle w:val="6"/>
        <w:ind w:left="0"/>
      </w:pPr>
    </w:p>
    <w:p>
      <w:pPr>
        <w:pStyle w:val="6"/>
        <w:ind w:left="0"/>
      </w:pPr>
    </w:p>
    <w:p>
      <w:pPr>
        <w:pStyle w:val="6"/>
        <w:spacing w:before="8"/>
        <w:ind w:left="0"/>
        <w:rPr>
          <w:sz w:val="40"/>
        </w:rPr>
      </w:pPr>
    </w:p>
    <w:p>
      <w:pPr>
        <w:pStyle w:val="3"/>
        <w:ind w:right="1194"/>
        <w:outlineLvl w:val="0"/>
      </w:pPr>
      <w:bookmarkStart w:id="45" w:name="_Toc8795"/>
      <w:r>
        <w:rPr>
          <w:spacing w:val="-1"/>
        </w:rPr>
        <w:t>第三部分 名词解释</w:t>
      </w:r>
      <w:bookmarkEnd w:id="45"/>
    </w:p>
    <w:p>
      <w:pPr>
        <w:pStyle w:val="6"/>
        <w:spacing w:before="7"/>
        <w:ind w:left="0"/>
        <w:rPr>
          <w:sz w:val="56"/>
        </w:rPr>
      </w:pPr>
    </w:p>
    <w:p>
      <w:pPr>
        <w:pStyle w:val="12"/>
        <w:numPr>
          <w:ilvl w:val="0"/>
          <w:numId w:val="4"/>
        </w:numPr>
        <w:tabs>
          <w:tab w:val="left" w:pos="1703"/>
        </w:tabs>
        <w:spacing w:before="1" w:after="0" w:line="326" w:lineRule="auto"/>
        <w:ind w:left="740" w:right="1500" w:firstLine="640"/>
        <w:jc w:val="left"/>
        <w:rPr>
          <w:sz w:val="32"/>
        </w:rPr>
      </w:pPr>
      <w:r>
        <w:rPr>
          <w:w w:val="95"/>
          <w:sz w:val="32"/>
        </w:rPr>
        <w:t>财政拨款收入：指单位从同级财政部门取得的财政预</w:t>
      </w:r>
      <w:r>
        <w:rPr>
          <w:spacing w:val="1"/>
          <w:w w:val="95"/>
          <w:sz w:val="32"/>
        </w:rPr>
        <w:t xml:space="preserve"> </w:t>
      </w:r>
      <w:r>
        <w:rPr>
          <w:sz w:val="32"/>
        </w:rPr>
        <w:t>算资金。</w:t>
      </w:r>
    </w:p>
    <w:p>
      <w:pPr>
        <w:pStyle w:val="12"/>
        <w:numPr>
          <w:ilvl w:val="0"/>
          <w:numId w:val="4"/>
        </w:numPr>
        <w:tabs>
          <w:tab w:val="left" w:pos="1703"/>
        </w:tabs>
        <w:spacing w:before="3" w:after="0" w:line="328" w:lineRule="auto"/>
        <w:ind w:left="740" w:right="1497" w:firstLine="640"/>
        <w:jc w:val="left"/>
        <w:rPr>
          <w:sz w:val="32"/>
        </w:rPr>
      </w:pPr>
      <w:r>
        <w:rPr>
          <w:w w:val="95"/>
          <w:sz w:val="32"/>
        </w:rPr>
        <w:t>事业收入：指事业单位开展专业业务活动及辅助活动</w:t>
      </w:r>
      <w:r>
        <w:rPr>
          <w:spacing w:val="1"/>
          <w:w w:val="95"/>
          <w:sz w:val="32"/>
        </w:rPr>
        <w:t xml:space="preserve"> </w:t>
      </w:r>
      <w:r>
        <w:rPr>
          <w:sz w:val="32"/>
        </w:rPr>
        <w:t>取得的收入。</w:t>
      </w:r>
    </w:p>
    <w:p>
      <w:pPr>
        <w:pStyle w:val="12"/>
        <w:numPr>
          <w:ilvl w:val="0"/>
          <w:numId w:val="4"/>
        </w:numPr>
        <w:tabs>
          <w:tab w:val="left" w:pos="1703"/>
        </w:tabs>
        <w:spacing w:before="0" w:after="0" w:line="328" w:lineRule="auto"/>
        <w:ind w:left="740" w:right="1497" w:firstLine="640"/>
        <w:jc w:val="both"/>
        <w:rPr>
          <w:sz w:val="32"/>
        </w:rPr>
      </w:pPr>
      <w:r>
        <w:rPr>
          <w:w w:val="95"/>
          <w:sz w:val="32"/>
        </w:rPr>
        <w:t>经营收入：指事业单位在专业业务活动及其辅助活动</w:t>
      </w:r>
      <w:r>
        <w:rPr>
          <w:spacing w:val="1"/>
          <w:w w:val="95"/>
          <w:sz w:val="32"/>
        </w:rPr>
        <w:t xml:space="preserve"> </w:t>
      </w:r>
      <w:r>
        <w:rPr>
          <w:w w:val="95"/>
          <w:sz w:val="32"/>
        </w:rPr>
        <w:t>之外开展非独立核算经营活动取得的收入。4.其他收入：指</w:t>
      </w:r>
      <w:r>
        <w:rPr>
          <w:spacing w:val="1"/>
          <w:w w:val="95"/>
          <w:sz w:val="32"/>
        </w:rPr>
        <w:t xml:space="preserve"> </w:t>
      </w:r>
      <w:r>
        <w:rPr>
          <w:w w:val="95"/>
          <w:sz w:val="32"/>
        </w:rPr>
        <w:t>单位取得的除上述收入以外的各项收入。5.使用非财政拨款</w:t>
      </w:r>
      <w:r>
        <w:rPr>
          <w:spacing w:val="1"/>
          <w:w w:val="95"/>
          <w:sz w:val="32"/>
        </w:rPr>
        <w:t xml:space="preserve"> </w:t>
      </w:r>
      <w:r>
        <w:rPr>
          <w:w w:val="95"/>
          <w:sz w:val="32"/>
        </w:rPr>
        <w:t>结余：指事业单位使用以前年度积累的非财政拨款结余弥补</w:t>
      </w:r>
      <w:r>
        <w:rPr>
          <w:spacing w:val="1"/>
          <w:w w:val="95"/>
          <w:sz w:val="32"/>
        </w:rPr>
        <w:t xml:space="preserve"> </w:t>
      </w:r>
      <w:r>
        <w:rPr>
          <w:sz w:val="32"/>
        </w:rPr>
        <w:t>当年收支差额的金额。</w:t>
      </w:r>
    </w:p>
    <w:p>
      <w:pPr>
        <w:spacing w:after="0" w:line="328" w:lineRule="auto"/>
        <w:jc w:val="both"/>
        <w:rPr>
          <w:sz w:val="32"/>
        </w:rPr>
        <w:sectPr>
          <w:pgSz w:w="11910" w:h="16840"/>
          <w:pgMar w:top="1540" w:right="300" w:bottom="1160" w:left="1060" w:header="0" w:footer="975" w:gutter="0"/>
          <w:cols w:space="720" w:num="1"/>
        </w:sectPr>
      </w:pPr>
    </w:p>
    <w:p>
      <w:pPr>
        <w:pStyle w:val="12"/>
        <w:numPr>
          <w:ilvl w:val="0"/>
          <w:numId w:val="5"/>
        </w:numPr>
        <w:tabs>
          <w:tab w:val="left" w:pos="1703"/>
        </w:tabs>
        <w:spacing w:before="32" w:after="0" w:line="326" w:lineRule="auto"/>
        <w:ind w:left="740" w:right="1500" w:firstLine="640"/>
        <w:jc w:val="left"/>
        <w:rPr>
          <w:sz w:val="32"/>
        </w:rPr>
      </w:pPr>
      <w:r>
        <w:rPr>
          <w:w w:val="95"/>
          <w:sz w:val="32"/>
        </w:rPr>
        <w:t>年初结转和结余：指以前年度尚未完成、结转到本年</w:t>
      </w:r>
      <w:r>
        <w:rPr>
          <w:spacing w:val="1"/>
          <w:w w:val="95"/>
          <w:sz w:val="32"/>
        </w:rPr>
        <w:t xml:space="preserve"> </w:t>
      </w:r>
      <w:r>
        <w:rPr>
          <w:sz w:val="32"/>
        </w:rPr>
        <w:t>按有关规定继续使用的资金。</w:t>
      </w:r>
    </w:p>
    <w:p>
      <w:pPr>
        <w:pStyle w:val="12"/>
        <w:numPr>
          <w:ilvl w:val="0"/>
          <w:numId w:val="5"/>
        </w:numPr>
        <w:tabs>
          <w:tab w:val="left" w:pos="1703"/>
        </w:tabs>
        <w:spacing w:before="3" w:after="0" w:line="328" w:lineRule="auto"/>
        <w:ind w:left="740" w:right="1497" w:firstLine="640"/>
        <w:jc w:val="left"/>
        <w:rPr>
          <w:sz w:val="32"/>
        </w:rPr>
      </w:pPr>
      <w:r>
        <w:rPr>
          <w:w w:val="95"/>
          <w:sz w:val="32"/>
        </w:rPr>
        <w:t>结余分配：指事业单位按照会计制度规定缴纳的所得</w:t>
      </w:r>
      <w:r>
        <w:rPr>
          <w:spacing w:val="1"/>
          <w:w w:val="95"/>
          <w:sz w:val="32"/>
        </w:rPr>
        <w:t xml:space="preserve"> </w:t>
      </w:r>
      <w:r>
        <w:rPr>
          <w:sz w:val="32"/>
        </w:rPr>
        <w:t>税、提取的专用结余以及转入非财政拨款结余的金额等。</w:t>
      </w:r>
    </w:p>
    <w:p>
      <w:pPr>
        <w:pStyle w:val="6"/>
        <w:spacing w:line="326" w:lineRule="auto"/>
        <w:ind w:right="1646" w:firstLine="640"/>
      </w:pPr>
      <w:r>
        <w:rPr>
          <w:w w:val="95"/>
        </w:rPr>
        <w:t>8、年末结转和结余：指单位按有关规定结转到下年或</w:t>
      </w:r>
      <w:r>
        <w:rPr>
          <w:spacing w:val="1"/>
          <w:w w:val="95"/>
        </w:rPr>
        <w:t xml:space="preserve"> </w:t>
      </w:r>
      <w:r>
        <w:t>以后年度继续使用的资金。</w:t>
      </w:r>
    </w:p>
    <w:p>
      <w:pPr>
        <w:pStyle w:val="12"/>
        <w:numPr>
          <w:ilvl w:val="0"/>
          <w:numId w:val="6"/>
        </w:numPr>
        <w:tabs>
          <w:tab w:val="left" w:pos="1703"/>
        </w:tabs>
        <w:spacing w:before="0" w:after="0" w:line="394" w:lineRule="exact"/>
        <w:ind w:left="1702" w:right="0" w:hanging="323"/>
        <w:jc w:val="left"/>
        <w:rPr>
          <w:sz w:val="32"/>
        </w:rPr>
      </w:pPr>
      <w:r>
        <w:rPr>
          <w:sz w:val="32"/>
        </w:rPr>
        <w:t>社会保障和就业（类）行政事业单位离退休（款）归</w:t>
      </w:r>
    </w:p>
    <w:p>
      <w:pPr>
        <w:pStyle w:val="6"/>
        <w:spacing w:before="211" w:line="364" w:lineRule="auto"/>
        <w:ind w:right="1497"/>
      </w:pPr>
      <w:r>
        <w:rPr>
          <w:w w:val="95"/>
        </w:rPr>
        <w:t>口管理的行政单位离退休（项）：指反映行政单位（包括被</w:t>
      </w:r>
      <w:r>
        <w:rPr>
          <w:spacing w:val="1"/>
          <w:w w:val="95"/>
        </w:rPr>
        <w:t xml:space="preserve"> </w:t>
      </w:r>
      <w:r>
        <w:t>告公务员管理的事业单位）开支的离退休经费。</w:t>
      </w:r>
    </w:p>
    <w:p>
      <w:pPr>
        <w:pStyle w:val="12"/>
        <w:numPr>
          <w:ilvl w:val="0"/>
          <w:numId w:val="6"/>
        </w:numPr>
        <w:tabs>
          <w:tab w:val="left" w:pos="1866"/>
        </w:tabs>
        <w:spacing w:before="2" w:after="0" w:line="364" w:lineRule="auto"/>
        <w:ind w:left="740" w:right="1497" w:firstLine="640"/>
        <w:jc w:val="both"/>
        <w:rPr>
          <w:sz w:val="32"/>
        </w:rPr>
      </w:pPr>
      <w:r>
        <w:rPr>
          <w:w w:val="95"/>
          <w:sz w:val="32"/>
        </w:rPr>
        <w:t>社会保障和就业（类）行政事业单位离退休（款）</w:t>
      </w:r>
      <w:r>
        <w:rPr>
          <w:spacing w:val="45"/>
          <w:w w:val="95"/>
          <w:sz w:val="32"/>
        </w:rPr>
        <w:t xml:space="preserve"> </w:t>
      </w:r>
      <w:r>
        <w:rPr>
          <w:w w:val="95"/>
          <w:sz w:val="32"/>
        </w:rPr>
        <w:t>机关事业单位基本养老保险缴费支出（项）：反映机关事业</w:t>
      </w:r>
      <w:r>
        <w:rPr>
          <w:spacing w:val="1"/>
          <w:w w:val="95"/>
          <w:sz w:val="32"/>
        </w:rPr>
        <w:t xml:space="preserve"> </w:t>
      </w:r>
      <w:r>
        <w:rPr>
          <w:sz w:val="32"/>
        </w:rPr>
        <w:t>单位实话养老保险制度由单位缴纳的基本养老保险支出。</w:t>
      </w:r>
    </w:p>
    <w:p>
      <w:pPr>
        <w:pStyle w:val="12"/>
        <w:numPr>
          <w:ilvl w:val="0"/>
          <w:numId w:val="6"/>
        </w:numPr>
        <w:tabs>
          <w:tab w:val="left" w:pos="1866"/>
        </w:tabs>
        <w:spacing w:before="2" w:after="0" w:line="240" w:lineRule="auto"/>
        <w:ind w:left="1865" w:right="0" w:hanging="486"/>
        <w:jc w:val="left"/>
        <w:rPr>
          <w:sz w:val="32"/>
        </w:rPr>
      </w:pPr>
      <w:r>
        <w:rPr>
          <w:sz w:val="32"/>
        </w:rPr>
        <w:t>社会保障和就业（类）残疾人事业（款）行政运行</w:t>
      </w:r>
    </w:p>
    <w:p>
      <w:pPr>
        <w:pStyle w:val="6"/>
        <w:spacing w:before="214" w:line="364" w:lineRule="auto"/>
        <w:ind w:right="1485"/>
      </w:pPr>
      <w:r>
        <w:rPr>
          <w:w w:val="95"/>
        </w:rPr>
        <w:t>（项）：反映行政单位（包括实行公务员管理的事业单位）</w:t>
      </w:r>
      <w:r>
        <w:rPr>
          <w:spacing w:val="1"/>
          <w:w w:val="95"/>
        </w:rPr>
        <w:t xml:space="preserve"> </w:t>
      </w:r>
      <w:r>
        <w:t>的基本支出。</w:t>
      </w:r>
    </w:p>
    <w:p>
      <w:pPr>
        <w:pStyle w:val="12"/>
        <w:numPr>
          <w:ilvl w:val="0"/>
          <w:numId w:val="6"/>
        </w:numPr>
        <w:tabs>
          <w:tab w:val="left" w:pos="2020"/>
        </w:tabs>
        <w:spacing w:before="2" w:after="0" w:line="364" w:lineRule="auto"/>
        <w:ind w:left="740" w:right="1495" w:firstLine="640"/>
        <w:jc w:val="both"/>
        <w:rPr>
          <w:sz w:val="32"/>
        </w:rPr>
      </w:pPr>
      <w:r>
        <w:rPr>
          <w:w w:val="95"/>
          <w:sz w:val="32"/>
        </w:rPr>
        <w:t>社会保障和就业（类）残疾人事业（款）一般行政</w:t>
      </w:r>
      <w:r>
        <w:rPr>
          <w:spacing w:val="1"/>
          <w:w w:val="95"/>
          <w:sz w:val="32"/>
        </w:rPr>
        <w:t xml:space="preserve"> </w:t>
      </w:r>
      <w:r>
        <w:rPr>
          <w:w w:val="95"/>
          <w:sz w:val="32"/>
        </w:rPr>
        <w:t>管理事务（项）：反映行政单位（包括实行公务员管理的事</w:t>
      </w:r>
      <w:r>
        <w:rPr>
          <w:spacing w:val="1"/>
          <w:w w:val="95"/>
          <w:sz w:val="32"/>
        </w:rPr>
        <w:t xml:space="preserve"> </w:t>
      </w:r>
      <w:r>
        <w:rPr>
          <w:sz w:val="32"/>
        </w:rPr>
        <w:t>业单位）未单独设置基级科目的其他项目支出。</w:t>
      </w:r>
    </w:p>
    <w:p>
      <w:pPr>
        <w:pStyle w:val="12"/>
        <w:numPr>
          <w:ilvl w:val="0"/>
          <w:numId w:val="6"/>
        </w:numPr>
        <w:tabs>
          <w:tab w:val="left" w:pos="2020"/>
        </w:tabs>
        <w:spacing w:before="2" w:after="0" w:line="364" w:lineRule="auto"/>
        <w:ind w:left="740" w:right="1485" w:firstLine="640"/>
        <w:jc w:val="both"/>
        <w:rPr>
          <w:sz w:val="32"/>
        </w:rPr>
      </w:pPr>
      <w:r>
        <w:rPr>
          <w:w w:val="95"/>
          <w:sz w:val="32"/>
        </w:rPr>
        <w:t>社会保障和就业（类）残疾人事业（款）残疾人康</w:t>
      </w:r>
      <w:r>
        <w:rPr>
          <w:spacing w:val="1"/>
          <w:w w:val="95"/>
          <w:sz w:val="32"/>
        </w:rPr>
        <w:t xml:space="preserve"> </w:t>
      </w:r>
      <w:r>
        <w:rPr>
          <w:w w:val="95"/>
          <w:sz w:val="32"/>
        </w:rPr>
        <w:t>复（项）：反映残疾人联合会用于残疾人康复方面的支出。</w:t>
      </w:r>
    </w:p>
    <w:p>
      <w:pPr>
        <w:pStyle w:val="12"/>
        <w:numPr>
          <w:ilvl w:val="0"/>
          <w:numId w:val="6"/>
        </w:numPr>
        <w:tabs>
          <w:tab w:val="left" w:pos="2020"/>
        </w:tabs>
        <w:spacing w:before="2" w:after="0" w:line="364" w:lineRule="auto"/>
        <w:ind w:left="740" w:right="1497" w:firstLine="640"/>
        <w:jc w:val="both"/>
        <w:rPr>
          <w:sz w:val="32"/>
        </w:rPr>
      </w:pPr>
      <w:r>
        <w:rPr>
          <w:w w:val="95"/>
          <w:sz w:val="32"/>
        </w:rPr>
        <w:t>社会保障和就业（类）残疾人事业（款）残疾人就</w:t>
      </w:r>
      <w:r>
        <w:rPr>
          <w:spacing w:val="1"/>
          <w:w w:val="95"/>
          <w:sz w:val="32"/>
        </w:rPr>
        <w:t xml:space="preserve"> </w:t>
      </w:r>
      <w:r>
        <w:rPr>
          <w:w w:val="95"/>
          <w:sz w:val="32"/>
        </w:rPr>
        <w:t>业和扶贫（项）：反映残疾人联合会用于残疾人就业和扶贫</w:t>
      </w:r>
      <w:r>
        <w:rPr>
          <w:spacing w:val="1"/>
          <w:w w:val="95"/>
          <w:sz w:val="32"/>
        </w:rPr>
        <w:t xml:space="preserve"> </w:t>
      </w:r>
      <w:r>
        <w:rPr>
          <w:sz w:val="32"/>
        </w:rPr>
        <w:t>等方面的支出。</w:t>
      </w:r>
    </w:p>
    <w:p>
      <w:pPr>
        <w:spacing w:after="0" w:line="364" w:lineRule="auto"/>
        <w:jc w:val="both"/>
        <w:rPr>
          <w:sz w:val="32"/>
        </w:rPr>
        <w:sectPr>
          <w:pgSz w:w="11910" w:h="16840"/>
          <w:pgMar w:top="1520" w:right="300" w:bottom="1160" w:left="1060" w:header="0" w:footer="975" w:gutter="0"/>
          <w:cols w:space="720" w:num="1"/>
        </w:sectPr>
      </w:pPr>
    </w:p>
    <w:p>
      <w:pPr>
        <w:pStyle w:val="12"/>
        <w:numPr>
          <w:ilvl w:val="0"/>
          <w:numId w:val="6"/>
        </w:numPr>
        <w:tabs>
          <w:tab w:val="left" w:pos="2020"/>
        </w:tabs>
        <w:spacing w:before="30" w:after="0" w:line="364" w:lineRule="auto"/>
        <w:ind w:left="740" w:right="1497" w:firstLine="640"/>
        <w:jc w:val="both"/>
        <w:rPr>
          <w:sz w:val="32"/>
        </w:rPr>
      </w:pPr>
      <w:r>
        <w:rPr>
          <w:w w:val="95"/>
          <w:sz w:val="32"/>
        </w:rPr>
        <w:t>社会保障和就业（类）残疾人事业（款）其他残疾</w:t>
      </w:r>
      <w:r>
        <w:rPr>
          <w:spacing w:val="1"/>
          <w:w w:val="95"/>
          <w:sz w:val="32"/>
        </w:rPr>
        <w:t xml:space="preserve"> </w:t>
      </w:r>
      <w:r>
        <w:rPr>
          <w:w w:val="95"/>
          <w:sz w:val="32"/>
        </w:rPr>
        <w:t>人事业支出（项）：反映除上述项目以外其他用于残疾人事</w:t>
      </w:r>
      <w:r>
        <w:rPr>
          <w:spacing w:val="1"/>
          <w:w w:val="95"/>
          <w:sz w:val="32"/>
        </w:rPr>
        <w:t xml:space="preserve"> </w:t>
      </w:r>
      <w:r>
        <w:rPr>
          <w:sz w:val="32"/>
        </w:rPr>
        <w:t>业方面的支出。</w:t>
      </w:r>
    </w:p>
    <w:p>
      <w:pPr>
        <w:pStyle w:val="12"/>
        <w:numPr>
          <w:ilvl w:val="0"/>
          <w:numId w:val="6"/>
        </w:numPr>
        <w:tabs>
          <w:tab w:val="left" w:pos="1866"/>
        </w:tabs>
        <w:spacing w:before="2" w:after="0" w:line="364" w:lineRule="auto"/>
        <w:ind w:left="740" w:right="1339" w:firstLine="640"/>
        <w:jc w:val="left"/>
        <w:rPr>
          <w:sz w:val="32"/>
        </w:rPr>
      </w:pPr>
      <w:r>
        <w:rPr>
          <w:sz w:val="32"/>
        </w:rPr>
        <w:t>卫生健康支出（类）行政事业单位医疗（款）行政单位医疗（项）：是指反映财政部门安排的行政单位（包括</w:t>
      </w:r>
      <w:r>
        <w:rPr>
          <w:spacing w:val="-7"/>
          <w:w w:val="95"/>
          <w:sz w:val="32"/>
        </w:rPr>
        <w:t>被告公务员管理的事业单位，下同</w:t>
      </w:r>
      <w:r>
        <w:rPr>
          <w:spacing w:val="-87"/>
          <w:w w:val="95"/>
          <w:sz w:val="32"/>
        </w:rPr>
        <w:t>）</w:t>
      </w:r>
      <w:r>
        <w:rPr>
          <w:w w:val="95"/>
          <w:sz w:val="32"/>
        </w:rPr>
        <w:t>基本医疗保险缴费经费，</w:t>
      </w:r>
      <w:r>
        <w:rPr>
          <w:spacing w:val="1"/>
          <w:w w:val="95"/>
          <w:sz w:val="32"/>
        </w:rPr>
        <w:t xml:space="preserve"> </w:t>
      </w:r>
      <w:r>
        <w:rPr>
          <w:sz w:val="32"/>
        </w:rPr>
        <w:t>未参加医疗保险的行政单位的公费医疗经费，按国家规定享受离休人员、红军老战士待遇人员的医疗经费。</w:t>
      </w:r>
    </w:p>
    <w:p>
      <w:pPr>
        <w:pStyle w:val="12"/>
        <w:numPr>
          <w:ilvl w:val="0"/>
          <w:numId w:val="6"/>
        </w:numPr>
        <w:tabs>
          <w:tab w:val="left" w:pos="1866"/>
        </w:tabs>
        <w:spacing w:before="57" w:after="0" w:line="350" w:lineRule="auto"/>
        <w:ind w:left="740" w:right="1500" w:firstLine="640"/>
        <w:jc w:val="both"/>
        <w:rPr>
          <w:sz w:val="32"/>
        </w:rPr>
      </w:pPr>
      <w:r>
        <w:rPr>
          <w:w w:val="95"/>
          <w:sz w:val="32"/>
        </w:rPr>
        <w:t>住房保障支出（类）住房改革支出（款）住房公积</w:t>
      </w:r>
      <w:r>
        <w:rPr>
          <w:spacing w:val="42"/>
          <w:w w:val="95"/>
          <w:sz w:val="32"/>
        </w:rPr>
        <w:t xml:space="preserve"> </w:t>
      </w:r>
      <w:r>
        <w:rPr>
          <w:w w:val="95"/>
          <w:sz w:val="32"/>
        </w:rPr>
        <w:t>金（项）;指反映行政事业单位按人力资源和社会保障部、</w:t>
      </w:r>
      <w:r>
        <w:rPr>
          <w:spacing w:val="89"/>
          <w:w w:val="95"/>
          <w:sz w:val="32"/>
        </w:rPr>
        <w:t xml:space="preserve"> </w:t>
      </w:r>
      <w:r>
        <w:rPr>
          <w:spacing w:val="11"/>
          <w:w w:val="95"/>
          <w:sz w:val="32"/>
        </w:rPr>
        <w:t>财政部规定的基本工资和津贴补贴以及规定比例为职工缴</w:t>
      </w:r>
      <w:r>
        <w:rPr>
          <w:spacing w:val="1"/>
          <w:w w:val="95"/>
          <w:sz w:val="32"/>
        </w:rPr>
        <w:t xml:space="preserve"> </w:t>
      </w:r>
      <w:r>
        <w:rPr>
          <w:sz w:val="32"/>
        </w:rPr>
        <w:t>纳的住房公积金。</w:t>
      </w:r>
    </w:p>
    <w:p>
      <w:pPr>
        <w:pStyle w:val="12"/>
        <w:numPr>
          <w:ilvl w:val="0"/>
          <w:numId w:val="6"/>
        </w:numPr>
        <w:tabs>
          <w:tab w:val="left" w:pos="1866"/>
        </w:tabs>
        <w:spacing w:before="0" w:after="0" w:line="363" w:lineRule="exact"/>
        <w:ind w:left="1865" w:right="0" w:hanging="486"/>
        <w:jc w:val="left"/>
        <w:rPr>
          <w:sz w:val="32"/>
        </w:rPr>
      </w:pPr>
      <w:r>
        <w:rPr>
          <w:sz w:val="32"/>
        </w:rPr>
        <w:t>基本支出：指为保障机构正常运转、完成日常工作</w:t>
      </w:r>
    </w:p>
    <w:p>
      <w:pPr>
        <w:pStyle w:val="6"/>
        <w:spacing w:before="214"/>
      </w:pPr>
      <w:r>
        <w:t>任务而发生的人员支出和公用支出。</w:t>
      </w:r>
    </w:p>
    <w:p>
      <w:pPr>
        <w:pStyle w:val="12"/>
        <w:numPr>
          <w:ilvl w:val="0"/>
          <w:numId w:val="6"/>
        </w:numPr>
        <w:tabs>
          <w:tab w:val="left" w:pos="1866"/>
        </w:tabs>
        <w:spacing w:before="214" w:after="0" w:line="364" w:lineRule="auto"/>
        <w:ind w:left="740" w:right="1500" w:firstLine="640"/>
        <w:jc w:val="left"/>
        <w:rPr>
          <w:sz w:val="32"/>
        </w:rPr>
      </w:pPr>
      <w:r>
        <w:rPr>
          <w:w w:val="95"/>
          <w:sz w:val="32"/>
        </w:rPr>
        <w:t>项目支出：指在基本支出之外为完成特定行政任务</w:t>
      </w:r>
      <w:r>
        <w:rPr>
          <w:spacing w:val="26"/>
          <w:w w:val="95"/>
          <w:sz w:val="32"/>
        </w:rPr>
        <w:t xml:space="preserve"> </w:t>
      </w:r>
      <w:r>
        <w:rPr>
          <w:sz w:val="32"/>
        </w:rPr>
        <w:t>和事业发展目标所发生的支出。</w:t>
      </w:r>
    </w:p>
    <w:p>
      <w:pPr>
        <w:pStyle w:val="12"/>
        <w:numPr>
          <w:ilvl w:val="0"/>
          <w:numId w:val="6"/>
        </w:numPr>
        <w:tabs>
          <w:tab w:val="left" w:pos="1866"/>
        </w:tabs>
        <w:spacing w:before="2" w:after="0" w:line="364" w:lineRule="auto"/>
        <w:ind w:left="740" w:right="1500" w:firstLine="640"/>
        <w:jc w:val="left"/>
        <w:rPr>
          <w:sz w:val="32"/>
        </w:rPr>
      </w:pPr>
      <w:r>
        <w:rPr>
          <w:w w:val="95"/>
          <w:sz w:val="32"/>
        </w:rPr>
        <w:t>经营支出：指事业单位在专业业务活动及其辅助活</w:t>
      </w:r>
      <w:r>
        <w:rPr>
          <w:spacing w:val="26"/>
          <w:w w:val="95"/>
          <w:sz w:val="32"/>
        </w:rPr>
        <w:t xml:space="preserve"> </w:t>
      </w:r>
      <w:r>
        <w:rPr>
          <w:sz w:val="32"/>
        </w:rPr>
        <w:t>动之外开展非独立核算经营活动发生的支出。</w:t>
      </w:r>
    </w:p>
    <w:p>
      <w:pPr>
        <w:pStyle w:val="12"/>
        <w:numPr>
          <w:ilvl w:val="0"/>
          <w:numId w:val="6"/>
        </w:numPr>
        <w:tabs>
          <w:tab w:val="left" w:pos="1861"/>
        </w:tabs>
        <w:spacing w:before="23" w:after="0" w:line="240" w:lineRule="auto"/>
        <w:ind w:left="1860" w:right="0" w:hanging="481"/>
        <w:jc w:val="left"/>
        <w:rPr>
          <w:sz w:val="32"/>
        </w:rPr>
      </w:pPr>
      <w:r>
        <w:rPr>
          <w:sz w:val="32"/>
        </w:rPr>
        <w:t>“三公”经费：指部门用财政拨款安排的因公出国</w:t>
      </w:r>
    </w:p>
    <w:p>
      <w:pPr>
        <w:pStyle w:val="6"/>
        <w:spacing w:before="149" w:line="328" w:lineRule="auto"/>
        <w:ind w:right="1485"/>
        <w:jc w:val="both"/>
      </w:pPr>
      <w:r>
        <w:rPr>
          <w:w w:val="95"/>
        </w:rPr>
        <w:t>（境）费、公务用车购置及运行费和公务接待费。其中，因</w:t>
      </w:r>
      <w:r>
        <w:rPr>
          <w:spacing w:val="1"/>
          <w:w w:val="95"/>
        </w:rPr>
        <w:t xml:space="preserve"> </w:t>
      </w:r>
      <w:r>
        <w:rPr>
          <w:w w:val="95"/>
        </w:rPr>
        <w:t>公出国（境）费反映单位公务出国（境）的国际旅费、国外</w:t>
      </w:r>
      <w:r>
        <w:rPr>
          <w:spacing w:val="1"/>
          <w:w w:val="95"/>
        </w:rPr>
        <w:t xml:space="preserve"> </w:t>
      </w:r>
      <w:r>
        <w:rPr>
          <w:w w:val="95"/>
        </w:rPr>
        <w:t>城市间交通费、住宿费、伙食费、培训费、公杂费等支出；</w:t>
      </w:r>
      <w:r>
        <w:rPr>
          <w:spacing w:val="1"/>
          <w:w w:val="95"/>
        </w:rPr>
        <w:t xml:space="preserve"> </w:t>
      </w:r>
      <w:r>
        <w:rPr>
          <w:w w:val="95"/>
        </w:rPr>
        <w:t>公务用车购置及运行费反映单位公务用车车辆购置支出（含</w:t>
      </w:r>
    </w:p>
    <w:p>
      <w:pPr>
        <w:spacing w:after="0" w:line="328" w:lineRule="auto"/>
        <w:jc w:val="both"/>
        <w:sectPr>
          <w:pgSz w:w="11910" w:h="16840"/>
          <w:pgMar w:top="1500" w:right="300" w:bottom="1160" w:left="1060" w:header="0" w:footer="975" w:gutter="0"/>
          <w:cols w:space="720" w:num="1"/>
        </w:sectPr>
      </w:pPr>
    </w:p>
    <w:p>
      <w:pPr>
        <w:pStyle w:val="6"/>
        <w:spacing w:before="32" w:line="326" w:lineRule="auto"/>
        <w:ind w:right="1500"/>
        <w:jc w:val="both"/>
      </w:pPr>
      <w:r>
        <w:rPr>
          <w:w w:val="95"/>
        </w:rPr>
        <w:t>车辆购置税）及租用费、燃料费、维修费、过路过桥费、保</w:t>
      </w:r>
      <w:r>
        <w:rPr>
          <w:spacing w:val="1"/>
          <w:w w:val="95"/>
        </w:rPr>
        <w:t xml:space="preserve"> </w:t>
      </w:r>
      <w:r>
        <w:rPr>
          <w:w w:val="95"/>
        </w:rPr>
        <w:t>险费等支出；公务接待费反映单位按规定开支的各类公务接</w:t>
      </w:r>
      <w:r>
        <w:rPr>
          <w:spacing w:val="1"/>
          <w:w w:val="95"/>
        </w:rPr>
        <w:t xml:space="preserve"> </w:t>
      </w:r>
      <w:r>
        <w:t>待（含外宾接待）支出。</w:t>
      </w:r>
    </w:p>
    <w:p>
      <w:pPr>
        <w:pStyle w:val="12"/>
        <w:numPr>
          <w:ilvl w:val="0"/>
          <w:numId w:val="6"/>
        </w:numPr>
        <w:tabs>
          <w:tab w:val="left" w:pos="1861"/>
        </w:tabs>
        <w:spacing w:before="7" w:after="0" w:line="328" w:lineRule="auto"/>
        <w:ind w:left="740" w:right="1497" w:firstLine="640"/>
        <w:jc w:val="left"/>
        <w:rPr>
          <w:sz w:val="32"/>
        </w:rPr>
      </w:pPr>
      <w:r>
        <w:rPr>
          <w:sz w:val="32"/>
        </w:rPr>
        <w:t>机关运行经费：为保障行政单位（含参照公务员法</w:t>
      </w:r>
      <w:r>
        <w:rPr>
          <w:w w:val="95"/>
          <w:sz w:val="32"/>
        </w:rPr>
        <w:t>管理的事业单位）运行用于购买货物和服务的各项资金，包</w:t>
      </w:r>
      <w:r>
        <w:rPr>
          <w:spacing w:val="1"/>
          <w:w w:val="95"/>
          <w:sz w:val="32"/>
        </w:rPr>
        <w:t xml:space="preserve"> </w:t>
      </w:r>
      <w:r>
        <w:rPr>
          <w:w w:val="95"/>
          <w:sz w:val="32"/>
        </w:rPr>
        <w:t>括办公及印刷费、邮电费、差旅费、会议费、福利费、日常</w:t>
      </w:r>
      <w:r>
        <w:rPr>
          <w:spacing w:val="1"/>
          <w:w w:val="95"/>
          <w:sz w:val="32"/>
        </w:rPr>
        <w:t xml:space="preserve"> </w:t>
      </w:r>
      <w:r>
        <w:rPr>
          <w:w w:val="95"/>
          <w:sz w:val="32"/>
        </w:rPr>
        <w:t>维修费、专用材料及一般设备购置费、办公用房水电费、办</w:t>
      </w:r>
      <w:r>
        <w:rPr>
          <w:spacing w:val="1"/>
          <w:w w:val="95"/>
          <w:sz w:val="32"/>
        </w:rPr>
        <w:t xml:space="preserve"> </w:t>
      </w:r>
      <w:r>
        <w:rPr>
          <w:w w:val="95"/>
          <w:sz w:val="32"/>
        </w:rPr>
        <w:t>公用房取暖费、办公用房物业管理费、公务用车运行维护费</w:t>
      </w:r>
      <w:r>
        <w:rPr>
          <w:spacing w:val="1"/>
          <w:w w:val="95"/>
          <w:sz w:val="32"/>
        </w:rPr>
        <w:t xml:space="preserve"> </w:t>
      </w:r>
      <w:r>
        <w:rPr>
          <w:sz w:val="32"/>
        </w:rPr>
        <w:t>以及其他费用。</w:t>
      </w:r>
    </w:p>
    <w:p>
      <w:pPr>
        <w:spacing w:after="0" w:line="328" w:lineRule="auto"/>
        <w:jc w:val="left"/>
        <w:rPr>
          <w:sz w:val="32"/>
        </w:rPr>
        <w:sectPr>
          <w:pgSz w:w="11910" w:h="16840"/>
          <w:pgMar w:top="1520" w:right="300" w:bottom="1160" w:left="1060" w:header="0" w:footer="975" w:gutter="0"/>
          <w:cols w:space="720" w:num="1"/>
        </w:sectPr>
      </w:pPr>
    </w:p>
    <w:p>
      <w:pPr>
        <w:pStyle w:val="6"/>
        <w:ind w:left="0"/>
      </w:pPr>
    </w:p>
    <w:p>
      <w:pPr>
        <w:pStyle w:val="6"/>
        <w:spacing w:before="12"/>
        <w:ind w:left="0"/>
        <w:rPr>
          <w:sz w:val="25"/>
        </w:rPr>
      </w:pPr>
    </w:p>
    <w:p>
      <w:pPr>
        <w:pStyle w:val="6"/>
        <w:outlineLvl w:val="0"/>
      </w:pPr>
      <w:bookmarkStart w:id="46" w:name="附件1"/>
      <w:bookmarkEnd w:id="46"/>
      <w:bookmarkStart w:id="47" w:name="_Toc24658"/>
      <w:r>
        <w:rPr>
          <w:spacing w:val="-12"/>
          <w:w w:val="95"/>
        </w:rPr>
        <w:t xml:space="preserve">附件 </w:t>
      </w:r>
      <w:r>
        <w:rPr>
          <w:w w:val="95"/>
        </w:rPr>
        <w:t>1</w:t>
      </w:r>
      <w:bookmarkEnd w:id="47"/>
    </w:p>
    <w:p>
      <w:pPr>
        <w:pStyle w:val="2"/>
        <w:spacing w:before="23"/>
        <w:ind w:left="740" w:right="0"/>
        <w:jc w:val="left"/>
        <w:outlineLvl w:val="0"/>
      </w:pPr>
      <w:bookmarkStart w:id="48" w:name="_Toc27561"/>
      <w:r>
        <w:br w:type="column"/>
      </w:r>
      <w:bookmarkStart w:id="49" w:name="第四部分 附件"/>
      <w:bookmarkEnd w:id="49"/>
      <w:r>
        <w:rPr>
          <w:spacing w:val="-1"/>
        </w:rPr>
        <w:t>第四部分 附件</w:t>
      </w:r>
      <w:bookmarkEnd w:id="48"/>
    </w:p>
    <w:p>
      <w:pPr>
        <w:spacing w:after="0"/>
        <w:jc w:val="left"/>
        <w:sectPr>
          <w:pgSz w:w="11910" w:h="16840"/>
          <w:pgMar w:top="1440" w:right="300" w:bottom="1160" w:left="1060" w:header="0" w:footer="975" w:gutter="0"/>
          <w:cols w:equalWidth="0" w:num="2">
            <w:col w:w="1660" w:space="1064"/>
            <w:col w:w="7826"/>
          </w:cols>
        </w:sectPr>
      </w:pPr>
    </w:p>
    <w:p>
      <w:pPr>
        <w:pStyle w:val="6"/>
        <w:ind w:left="0"/>
        <w:rPr>
          <w:sz w:val="20"/>
        </w:rPr>
      </w:pPr>
    </w:p>
    <w:p>
      <w:pPr>
        <w:pStyle w:val="6"/>
        <w:spacing w:before="12"/>
        <w:ind w:left="0"/>
        <w:rPr>
          <w:sz w:val="28"/>
        </w:rPr>
      </w:pPr>
    </w:p>
    <w:p>
      <w:pPr>
        <w:spacing w:before="62" w:line="280" w:lineRule="auto"/>
        <w:ind w:left="3692" w:right="2551" w:hanging="1899"/>
        <w:jc w:val="left"/>
        <w:rPr>
          <w:sz w:val="40"/>
        </w:rPr>
      </w:pPr>
      <w:r>
        <w:rPr>
          <w:spacing w:val="-16"/>
          <w:sz w:val="40"/>
        </w:rPr>
        <w:t xml:space="preserve">自流井区残联 </w:t>
      </w:r>
      <w:r>
        <w:rPr>
          <w:spacing w:val="-1"/>
          <w:sz w:val="40"/>
        </w:rPr>
        <w:t>2020</w:t>
      </w:r>
      <w:r>
        <w:rPr>
          <w:spacing w:val="-14"/>
          <w:sz w:val="40"/>
        </w:rPr>
        <w:t xml:space="preserve"> 年部门整体支出</w:t>
      </w:r>
      <w:r>
        <w:rPr>
          <w:sz w:val="40"/>
        </w:rPr>
        <w:t>绩效评价报告</w:t>
      </w:r>
    </w:p>
    <w:p>
      <w:pPr>
        <w:pStyle w:val="6"/>
        <w:spacing w:before="6"/>
        <w:ind w:left="0"/>
        <w:rPr>
          <w:sz w:val="50"/>
        </w:rPr>
      </w:pPr>
    </w:p>
    <w:p>
      <w:pPr>
        <w:pStyle w:val="6"/>
        <w:ind w:left="1380"/>
      </w:pPr>
      <w:r>
        <w:rPr>
          <w:w w:val="95"/>
        </w:rPr>
        <w:t>一、部门（单位）概况</w:t>
      </w:r>
    </w:p>
    <w:p>
      <w:pPr>
        <w:pStyle w:val="6"/>
        <w:spacing w:before="125" w:line="357" w:lineRule="auto"/>
        <w:ind w:right="1497" w:firstLine="640"/>
      </w:pPr>
      <w:r>
        <w:rPr>
          <w:w w:val="95"/>
        </w:rPr>
        <w:t>（一）机构组成。</w:t>
      </w:r>
      <w:r>
        <w:rPr>
          <w:w w:val="95"/>
          <w:sz w:val="33"/>
        </w:rPr>
        <w:t>自</w:t>
      </w:r>
      <w:r>
        <w:rPr>
          <w:w w:val="95"/>
        </w:rPr>
        <w:t>贡市自流井区残疾人联合会下属二</w:t>
      </w:r>
      <w:r>
        <w:rPr>
          <w:spacing w:val="1"/>
          <w:w w:val="95"/>
        </w:rPr>
        <w:t xml:space="preserve"> </w:t>
      </w:r>
      <w:r>
        <w:rPr>
          <w:spacing w:val="3"/>
          <w:w w:val="95"/>
        </w:rPr>
        <w:t xml:space="preserve">级单位 </w:t>
      </w:r>
      <w:r>
        <w:rPr>
          <w:w w:val="95"/>
        </w:rPr>
        <w:t>1 个，其中，参照公务员法管理的事业单位 1</w:t>
      </w:r>
      <w:r>
        <w:rPr>
          <w:spacing w:val="4"/>
          <w:w w:val="95"/>
        </w:rPr>
        <w:t xml:space="preserve"> 个，其</w:t>
      </w:r>
    </w:p>
    <w:p>
      <w:pPr>
        <w:pStyle w:val="6"/>
        <w:spacing w:before="15"/>
      </w:pPr>
      <w:r>
        <w:rPr>
          <w:spacing w:val="-7"/>
          <w:w w:val="95"/>
        </w:rPr>
        <w:t xml:space="preserve">他事业单位 </w:t>
      </w:r>
      <w:r>
        <w:rPr>
          <w:w w:val="95"/>
        </w:rPr>
        <w:t>0</w:t>
      </w:r>
      <w:r>
        <w:rPr>
          <w:spacing w:val="-13"/>
          <w:w w:val="95"/>
        </w:rPr>
        <w:t xml:space="preserve"> 个。</w:t>
      </w:r>
    </w:p>
    <w:p>
      <w:pPr>
        <w:pStyle w:val="6"/>
        <w:spacing w:before="250" w:line="340" w:lineRule="auto"/>
        <w:ind w:right="1500" w:firstLine="640"/>
        <w:jc w:val="both"/>
      </w:pPr>
      <w:r>
        <w:rPr>
          <w:w w:val="95"/>
        </w:rPr>
        <w:t>（二）机构职能。代表残疾人的共同利益，维护残疾人</w:t>
      </w:r>
      <w:r>
        <w:rPr>
          <w:spacing w:val="1"/>
          <w:w w:val="95"/>
        </w:rPr>
        <w:t xml:space="preserve"> </w:t>
      </w:r>
      <w:r>
        <w:rPr>
          <w:w w:val="95"/>
        </w:rPr>
        <w:t>的合法权益，团结教育残疾人，为残疾人服务，承担政府的</w:t>
      </w:r>
      <w:r>
        <w:rPr>
          <w:spacing w:val="1"/>
          <w:w w:val="95"/>
        </w:rPr>
        <w:t xml:space="preserve"> </w:t>
      </w:r>
      <w:r>
        <w:t>交办任务，发展残疾人事业。</w:t>
      </w:r>
    </w:p>
    <w:p>
      <w:pPr>
        <w:pStyle w:val="6"/>
        <w:spacing w:line="403" w:lineRule="exact"/>
        <w:ind w:left="1380"/>
        <w:jc w:val="both"/>
      </w:pPr>
      <w:r>
        <w:rPr>
          <w:w w:val="95"/>
        </w:rPr>
        <w:t>（三）</w:t>
      </w:r>
      <w:r>
        <w:rPr>
          <w:spacing w:val="3"/>
          <w:w w:val="95"/>
        </w:rPr>
        <w:t xml:space="preserve">人员概况。自流井区残联有理事长 </w:t>
      </w:r>
      <w:r>
        <w:rPr>
          <w:w w:val="95"/>
        </w:rPr>
        <w:t>1</w:t>
      </w:r>
      <w:r>
        <w:rPr>
          <w:spacing w:val="7"/>
          <w:w w:val="95"/>
        </w:rPr>
        <w:t xml:space="preserve"> 名，副理事</w:t>
      </w:r>
    </w:p>
    <w:p>
      <w:pPr>
        <w:pStyle w:val="6"/>
        <w:spacing w:before="171"/>
        <w:jc w:val="both"/>
      </w:pPr>
      <w:r>
        <w:rPr>
          <w:spacing w:val="-21"/>
          <w:w w:val="95"/>
        </w:rPr>
        <w:t xml:space="preserve">长 </w:t>
      </w:r>
      <w:r>
        <w:rPr>
          <w:w w:val="95"/>
        </w:rPr>
        <w:t>1</w:t>
      </w:r>
      <w:r>
        <w:rPr>
          <w:spacing w:val="-13"/>
          <w:w w:val="95"/>
        </w:rPr>
        <w:t xml:space="preserve"> 名，工作人员 </w:t>
      </w:r>
      <w:r>
        <w:rPr>
          <w:w w:val="95"/>
        </w:rPr>
        <w:t>2</w:t>
      </w:r>
      <w:r>
        <w:rPr>
          <w:spacing w:val="-15"/>
          <w:w w:val="95"/>
        </w:rPr>
        <w:t xml:space="preserve"> 名。</w:t>
      </w:r>
    </w:p>
    <w:p>
      <w:pPr>
        <w:pStyle w:val="6"/>
        <w:spacing w:before="170"/>
        <w:ind w:left="1380"/>
      </w:pPr>
      <w:r>
        <w:t>二、部门财政资金收支情况</w:t>
      </w:r>
    </w:p>
    <w:p>
      <w:pPr>
        <w:pStyle w:val="6"/>
        <w:spacing w:before="169"/>
        <w:ind w:left="1380"/>
      </w:pPr>
      <w:r>
        <w:t>（一）部门财政资金收入情况。</w:t>
      </w:r>
    </w:p>
    <w:p>
      <w:pPr>
        <w:pStyle w:val="6"/>
        <w:spacing w:before="171"/>
        <w:ind w:left="1380"/>
      </w:pPr>
      <w:r>
        <w:rPr>
          <w:w w:val="95"/>
        </w:rPr>
        <w:t>2020</w:t>
      </w:r>
      <w:r>
        <w:rPr>
          <w:spacing w:val="-7"/>
          <w:w w:val="95"/>
        </w:rPr>
        <w:t xml:space="preserve"> 年财政拨款收、支总计 </w:t>
      </w:r>
      <w:r>
        <w:rPr>
          <w:w w:val="95"/>
        </w:rPr>
        <w:t>423.43</w:t>
      </w:r>
      <w:r>
        <w:rPr>
          <w:spacing w:val="-7"/>
          <w:w w:val="95"/>
        </w:rPr>
        <w:t xml:space="preserve"> 万元。与 </w:t>
      </w:r>
      <w:r>
        <w:rPr>
          <w:w w:val="95"/>
        </w:rPr>
        <w:t>2019</w:t>
      </w:r>
      <w:r>
        <w:rPr>
          <w:spacing w:val="-9"/>
          <w:w w:val="95"/>
        </w:rPr>
        <w:t xml:space="preserve"> 年</w:t>
      </w:r>
    </w:p>
    <w:p>
      <w:pPr>
        <w:pStyle w:val="6"/>
        <w:spacing w:before="170" w:line="338" w:lineRule="auto"/>
        <w:ind w:right="1404"/>
      </w:pPr>
      <w:r>
        <w:rPr>
          <w:w w:val="95"/>
        </w:rPr>
        <w:t>409.68</w:t>
      </w:r>
      <w:r>
        <w:rPr>
          <w:spacing w:val="2"/>
          <w:w w:val="95"/>
        </w:rPr>
        <w:t xml:space="preserve"> 万元相比，财政拨款收、支总计各增加 </w:t>
      </w:r>
      <w:r>
        <w:rPr>
          <w:w w:val="95"/>
        </w:rPr>
        <w:t>13.75</w:t>
      </w:r>
      <w:r>
        <w:rPr>
          <w:spacing w:val="13"/>
          <w:w w:val="95"/>
        </w:rPr>
        <w:t xml:space="preserve"> 万元，</w:t>
      </w:r>
      <w:r>
        <w:rPr>
          <w:spacing w:val="-149"/>
          <w:w w:val="95"/>
        </w:rPr>
        <w:t xml:space="preserve"> </w:t>
      </w:r>
      <w:r>
        <w:rPr>
          <w:spacing w:val="17"/>
          <w:w w:val="95"/>
        </w:rPr>
        <w:t xml:space="preserve">增长 </w:t>
      </w:r>
      <w:r>
        <w:rPr>
          <w:w w:val="95"/>
        </w:rPr>
        <w:t>3.36%。主要变动原因是是中省市项目补助资金增加。</w:t>
      </w:r>
    </w:p>
    <w:p>
      <w:pPr>
        <w:pStyle w:val="6"/>
        <w:spacing w:before="3"/>
        <w:ind w:left="1380"/>
      </w:pPr>
      <w:r>
        <w:t>（二）部门财政资金支出情况。</w:t>
      </w:r>
    </w:p>
    <w:p>
      <w:pPr>
        <w:pStyle w:val="6"/>
        <w:spacing w:before="186"/>
        <w:ind w:left="1380"/>
      </w:pPr>
      <w:r>
        <w:rPr>
          <w:w w:val="95"/>
        </w:rPr>
        <w:t>2020</w:t>
      </w:r>
      <w:r>
        <w:rPr>
          <w:spacing w:val="2"/>
          <w:w w:val="95"/>
        </w:rPr>
        <w:t xml:space="preserve"> 年一般公共预算财政拨款支出 </w:t>
      </w:r>
      <w:r>
        <w:rPr>
          <w:w w:val="95"/>
        </w:rPr>
        <w:t>337.84</w:t>
      </w:r>
      <w:r>
        <w:rPr>
          <w:spacing w:val="4"/>
          <w:w w:val="95"/>
        </w:rPr>
        <w:t xml:space="preserve"> 万元，主要</w:t>
      </w:r>
    </w:p>
    <w:p>
      <w:pPr>
        <w:spacing w:before="84"/>
        <w:ind w:left="740" w:right="0" w:firstLine="0"/>
        <w:jc w:val="left"/>
        <w:rPr>
          <w:sz w:val="32"/>
        </w:rPr>
      </w:pPr>
      <w:r>
        <w:rPr>
          <w:w w:val="95"/>
          <w:sz w:val="32"/>
        </w:rPr>
        <w:t>用于以下方面:</w:t>
      </w:r>
      <w:r>
        <w:rPr>
          <w:rFonts w:hint="eastAsia" w:ascii="Microsoft JhengHei" w:eastAsia="Microsoft JhengHei"/>
          <w:b/>
          <w:spacing w:val="-11"/>
          <w:w w:val="95"/>
          <w:sz w:val="32"/>
        </w:rPr>
        <w:t>社会保障和就业支出</w:t>
      </w:r>
      <w:r>
        <w:rPr>
          <w:rFonts w:hint="eastAsia" w:ascii="Microsoft JhengHei" w:eastAsia="Microsoft JhengHei"/>
          <w:b/>
          <w:w w:val="95"/>
          <w:sz w:val="32"/>
        </w:rPr>
        <w:t>（类</w:t>
      </w:r>
      <w:r>
        <w:rPr>
          <w:rFonts w:hint="eastAsia" w:ascii="Microsoft JhengHei" w:eastAsia="Microsoft JhengHei"/>
          <w:b/>
          <w:spacing w:val="-94"/>
          <w:w w:val="95"/>
          <w:sz w:val="32"/>
        </w:rPr>
        <w:t>）</w:t>
      </w:r>
      <w:r>
        <w:rPr>
          <w:spacing w:val="29"/>
          <w:w w:val="95"/>
          <w:sz w:val="32"/>
        </w:rPr>
        <w:t xml:space="preserve">支出 </w:t>
      </w:r>
      <w:r>
        <w:rPr>
          <w:w w:val="95"/>
          <w:sz w:val="32"/>
        </w:rPr>
        <w:t>331.44</w:t>
      </w:r>
      <w:r>
        <w:rPr>
          <w:spacing w:val="21"/>
          <w:w w:val="95"/>
          <w:sz w:val="32"/>
        </w:rPr>
        <w:t xml:space="preserve"> 万元，</w:t>
      </w:r>
    </w:p>
    <w:p>
      <w:pPr>
        <w:spacing w:after="0"/>
        <w:jc w:val="left"/>
        <w:rPr>
          <w:sz w:val="32"/>
        </w:rPr>
        <w:sectPr>
          <w:type w:val="continuous"/>
          <w:pgSz w:w="11910" w:h="16840"/>
          <w:pgMar w:top="1500" w:right="300" w:bottom="1160" w:left="1060" w:header="720" w:footer="720" w:gutter="0"/>
          <w:cols w:space="720" w:num="1"/>
        </w:sectPr>
      </w:pPr>
    </w:p>
    <w:p>
      <w:pPr>
        <w:spacing w:before="0" w:line="526" w:lineRule="exact"/>
        <w:ind w:left="740" w:right="0" w:firstLine="0"/>
        <w:jc w:val="left"/>
        <w:rPr>
          <w:rFonts w:hint="eastAsia" w:ascii="Microsoft JhengHei" w:eastAsia="Microsoft JhengHei"/>
          <w:b/>
          <w:sz w:val="32"/>
        </w:rPr>
      </w:pPr>
      <w:r>
        <w:rPr>
          <w:w w:val="99"/>
          <w:sz w:val="32"/>
        </w:rPr>
        <w:t>占</w:t>
      </w:r>
      <w:r>
        <w:rPr>
          <w:spacing w:val="-79"/>
          <w:sz w:val="32"/>
        </w:rPr>
        <w:t xml:space="preserve"> </w:t>
      </w:r>
      <w:r>
        <w:rPr>
          <w:spacing w:val="1"/>
          <w:w w:val="99"/>
          <w:sz w:val="32"/>
        </w:rPr>
        <w:t>9</w:t>
      </w:r>
      <w:r>
        <w:rPr>
          <w:spacing w:val="-2"/>
          <w:w w:val="99"/>
          <w:sz w:val="32"/>
        </w:rPr>
        <w:t>8</w:t>
      </w:r>
      <w:r>
        <w:rPr>
          <w:spacing w:val="1"/>
          <w:w w:val="99"/>
          <w:sz w:val="32"/>
        </w:rPr>
        <w:t>.1</w:t>
      </w:r>
      <w:r>
        <w:rPr>
          <w:spacing w:val="-2"/>
          <w:w w:val="99"/>
          <w:sz w:val="32"/>
        </w:rPr>
        <w:t>1</w:t>
      </w:r>
      <w:r>
        <w:rPr>
          <w:spacing w:val="-11"/>
          <w:w w:val="99"/>
          <w:sz w:val="32"/>
        </w:rPr>
        <w:t>%；</w:t>
      </w:r>
      <w:r>
        <w:rPr>
          <w:rFonts w:hint="eastAsia" w:ascii="Microsoft JhengHei" w:eastAsia="Microsoft JhengHei"/>
          <w:b/>
          <w:spacing w:val="-2"/>
          <w:w w:val="99"/>
          <w:sz w:val="32"/>
        </w:rPr>
        <w:t>卫生健康支出</w:t>
      </w:r>
      <w:r>
        <w:rPr>
          <w:rFonts w:hint="eastAsia" w:ascii="Microsoft JhengHei" w:eastAsia="Microsoft JhengHei"/>
          <w:b/>
          <w:spacing w:val="2"/>
          <w:w w:val="99"/>
          <w:sz w:val="32"/>
        </w:rPr>
        <w:t>（类</w:t>
      </w:r>
      <w:r>
        <w:rPr>
          <w:rFonts w:hint="eastAsia" w:ascii="Microsoft JhengHei" w:eastAsia="Microsoft JhengHei"/>
          <w:b/>
          <w:spacing w:val="-19"/>
          <w:w w:val="99"/>
          <w:sz w:val="32"/>
        </w:rPr>
        <w:t>）</w:t>
      </w:r>
      <w:r>
        <w:rPr>
          <w:rFonts w:hint="eastAsia" w:ascii="Microsoft JhengHei" w:eastAsia="Microsoft JhengHei"/>
          <w:b/>
          <w:spacing w:val="3"/>
          <w:w w:val="83"/>
          <w:sz w:val="32"/>
        </w:rPr>
        <w:t>2</w:t>
      </w:r>
      <w:r>
        <w:rPr>
          <w:rFonts w:hint="eastAsia" w:ascii="Microsoft JhengHei" w:eastAsia="Microsoft JhengHei"/>
          <w:b/>
          <w:spacing w:val="1"/>
          <w:w w:val="195"/>
          <w:sz w:val="32"/>
        </w:rPr>
        <w:t>.</w:t>
      </w:r>
      <w:r>
        <w:rPr>
          <w:rFonts w:hint="eastAsia" w:ascii="Microsoft JhengHei" w:eastAsia="Microsoft JhengHei"/>
          <w:b/>
          <w:spacing w:val="1"/>
          <w:w w:val="83"/>
          <w:sz w:val="32"/>
        </w:rPr>
        <w:t>4</w:t>
      </w:r>
      <w:r>
        <w:rPr>
          <w:rFonts w:hint="eastAsia" w:ascii="Microsoft JhengHei" w:eastAsia="Microsoft JhengHei"/>
          <w:b/>
          <w:w w:val="83"/>
          <w:sz w:val="32"/>
        </w:rPr>
        <w:t>6</w:t>
      </w:r>
      <w:r>
        <w:rPr>
          <w:rFonts w:hint="eastAsia" w:ascii="Microsoft JhengHei" w:eastAsia="Microsoft JhengHei"/>
          <w:b/>
          <w:sz w:val="32"/>
        </w:rPr>
        <w:t xml:space="preserve"> </w:t>
      </w:r>
      <w:r>
        <w:rPr>
          <w:spacing w:val="-6"/>
          <w:w w:val="99"/>
          <w:sz w:val="32"/>
        </w:rPr>
        <w:t>万元，占</w:t>
      </w:r>
      <w:r>
        <w:rPr>
          <w:spacing w:val="-79"/>
          <w:sz w:val="32"/>
        </w:rPr>
        <w:t xml:space="preserve"> </w:t>
      </w:r>
      <w:r>
        <w:rPr>
          <w:spacing w:val="1"/>
          <w:w w:val="99"/>
          <w:sz w:val="32"/>
        </w:rPr>
        <w:t>0.</w:t>
      </w:r>
      <w:r>
        <w:rPr>
          <w:spacing w:val="-2"/>
          <w:w w:val="99"/>
          <w:sz w:val="32"/>
        </w:rPr>
        <w:t>7</w:t>
      </w:r>
      <w:r>
        <w:rPr>
          <w:spacing w:val="1"/>
          <w:w w:val="99"/>
          <w:sz w:val="32"/>
        </w:rPr>
        <w:t>3</w:t>
      </w:r>
      <w:r>
        <w:rPr>
          <w:spacing w:val="-12"/>
          <w:w w:val="99"/>
          <w:sz w:val="32"/>
        </w:rPr>
        <w:t>%；</w:t>
      </w:r>
      <w:r>
        <w:rPr>
          <w:rFonts w:hint="eastAsia" w:ascii="Microsoft JhengHei" w:eastAsia="Microsoft JhengHei"/>
          <w:b/>
          <w:spacing w:val="1"/>
          <w:w w:val="99"/>
          <w:sz w:val="32"/>
        </w:rPr>
        <w:t>住房</w:t>
      </w:r>
    </w:p>
    <w:p>
      <w:pPr>
        <w:spacing w:before="11"/>
        <w:ind w:left="740" w:right="0" w:firstLine="0"/>
        <w:jc w:val="left"/>
        <w:rPr>
          <w:sz w:val="32"/>
        </w:rPr>
      </w:pPr>
      <w:r>
        <w:rPr>
          <w:rFonts w:hint="eastAsia" w:ascii="Microsoft JhengHei" w:eastAsia="Microsoft JhengHei"/>
          <w:b/>
          <w:w w:val="95"/>
          <w:sz w:val="32"/>
        </w:rPr>
        <w:t>保障支出（类）</w:t>
      </w:r>
      <w:r>
        <w:rPr>
          <w:spacing w:val="9"/>
          <w:w w:val="95"/>
          <w:sz w:val="32"/>
        </w:rPr>
        <w:t xml:space="preserve">支出 </w:t>
      </w:r>
      <w:r>
        <w:rPr>
          <w:w w:val="95"/>
          <w:sz w:val="32"/>
        </w:rPr>
        <w:t>3.94</w:t>
      </w:r>
      <w:r>
        <w:rPr>
          <w:spacing w:val="7"/>
          <w:w w:val="95"/>
          <w:sz w:val="32"/>
        </w:rPr>
        <w:t xml:space="preserve"> 万元，占 </w:t>
      </w:r>
      <w:r>
        <w:rPr>
          <w:w w:val="95"/>
          <w:sz w:val="32"/>
        </w:rPr>
        <w:t>1.17%。</w:t>
      </w:r>
    </w:p>
    <w:p>
      <w:pPr>
        <w:pStyle w:val="6"/>
        <w:spacing w:before="101"/>
        <w:ind w:left="1380"/>
      </w:pPr>
      <w:r>
        <w:t>三、部门整体预算绩效管理情况</w:t>
      </w:r>
    </w:p>
    <w:p>
      <w:pPr>
        <w:pStyle w:val="5"/>
        <w:spacing w:before="84"/>
        <w:rPr>
          <w:rFonts w:hint="eastAsia" w:ascii="Microsoft YaHei UI" w:eastAsia="Microsoft YaHei UI"/>
        </w:rPr>
      </w:pPr>
      <w:r>
        <w:rPr>
          <w:rFonts w:hint="eastAsia" w:ascii="Microsoft YaHei UI" w:eastAsia="Microsoft YaHei UI"/>
          <w:w w:val="95"/>
        </w:rPr>
        <w:t>（一）部门预算管理。</w:t>
      </w:r>
    </w:p>
    <w:p>
      <w:pPr>
        <w:pStyle w:val="6"/>
        <w:spacing w:before="98" w:line="338" w:lineRule="auto"/>
        <w:ind w:right="1500" w:firstLine="640"/>
      </w:pPr>
      <w:r>
        <w:rPr>
          <w:spacing w:val="1"/>
          <w:w w:val="95"/>
        </w:rPr>
        <w:t xml:space="preserve">自流井区残联严格按照区财政局的要求编制了 </w:t>
      </w:r>
      <w:r>
        <w:rPr>
          <w:w w:val="95"/>
        </w:rPr>
        <w:t>2020</w:t>
      </w:r>
      <w:r>
        <w:rPr>
          <w:spacing w:val="11"/>
          <w:w w:val="95"/>
        </w:rPr>
        <w:t xml:space="preserve"> 年的</w:t>
      </w:r>
      <w:r>
        <w:rPr>
          <w:w w:val="95"/>
        </w:rPr>
        <w:t xml:space="preserve">部门预算，预算编制工作严格遵循合法性、真实性、完整 性、重点性、绩效性、按定额标准编制。专项预算细化，按 </w:t>
      </w:r>
      <w:r>
        <w:t>规定及时公示了部门预算。</w:t>
      </w:r>
    </w:p>
    <w:p>
      <w:pPr>
        <w:pStyle w:val="6"/>
        <w:spacing w:before="64" w:line="364" w:lineRule="auto"/>
        <w:ind w:right="1485" w:firstLine="640"/>
        <w:jc w:val="both"/>
      </w:pPr>
      <w:r>
        <w:rPr>
          <w:w w:val="95"/>
        </w:rPr>
        <w:t>决算编审工作中严格按照“真实、准确、完整、及时”</w:t>
      </w:r>
      <w:r>
        <w:rPr>
          <w:spacing w:val="1"/>
          <w:w w:val="95"/>
        </w:rPr>
        <w:t xml:space="preserve"> </w:t>
      </w:r>
      <w:r>
        <w:rPr>
          <w:w w:val="95"/>
        </w:rPr>
        <w:t>的要求，正确理解和掌握决算报表的口径和相关指标，部门</w:t>
      </w:r>
      <w:r>
        <w:rPr>
          <w:spacing w:val="1"/>
          <w:w w:val="95"/>
        </w:rPr>
        <w:t xml:space="preserve"> </w:t>
      </w:r>
      <w:r>
        <w:rPr>
          <w:w w:val="95"/>
        </w:rPr>
        <w:t>决算报表的内容涵盖单位的全部收支、做到了数据真实，计</w:t>
      </w:r>
      <w:r>
        <w:rPr>
          <w:spacing w:val="1"/>
          <w:w w:val="95"/>
        </w:rPr>
        <w:t xml:space="preserve"> </w:t>
      </w:r>
      <w:r>
        <w:t>算准确，内容完整。按规定及时公示了部门决算。</w:t>
      </w:r>
    </w:p>
    <w:p>
      <w:pPr>
        <w:pStyle w:val="6"/>
        <w:spacing w:before="96" w:line="364" w:lineRule="auto"/>
        <w:ind w:right="1497" w:firstLine="640"/>
        <w:jc w:val="both"/>
      </w:pPr>
      <w:r>
        <w:rPr>
          <w:w w:val="95"/>
        </w:rPr>
        <w:t>严格执行了预决算编制，绩效目标填报、专项预算提前</w:t>
      </w:r>
      <w:r>
        <w:rPr>
          <w:spacing w:val="1"/>
          <w:w w:val="95"/>
        </w:rPr>
        <w:t xml:space="preserve"> </w:t>
      </w:r>
      <w:r>
        <w:rPr>
          <w:w w:val="95"/>
        </w:rPr>
        <w:t>细化、结余结转管理制度。预算执行进度到达量化指标，专</w:t>
      </w:r>
      <w:r>
        <w:rPr>
          <w:spacing w:val="1"/>
          <w:w w:val="95"/>
        </w:rPr>
        <w:t xml:space="preserve"> </w:t>
      </w:r>
      <w:r>
        <w:rPr>
          <w:w w:val="95"/>
        </w:rPr>
        <w:t>项预算在年底前已下达，没有中期评估调整取消资金和结余</w:t>
      </w:r>
      <w:r>
        <w:rPr>
          <w:spacing w:val="1"/>
          <w:w w:val="95"/>
        </w:rPr>
        <w:t xml:space="preserve"> </w:t>
      </w:r>
      <w:r>
        <w:t>注销资金。</w:t>
      </w:r>
    </w:p>
    <w:p>
      <w:pPr>
        <w:pStyle w:val="6"/>
        <w:spacing w:before="42" w:line="338" w:lineRule="auto"/>
        <w:ind w:right="1500" w:firstLine="640"/>
        <w:jc w:val="both"/>
      </w:pPr>
      <w:r>
        <w:rPr>
          <w:w w:val="95"/>
        </w:rPr>
        <w:t>基本支出严格按部门预算均衡执行，机关厉行节约、严</w:t>
      </w:r>
      <w:r>
        <w:rPr>
          <w:spacing w:val="1"/>
          <w:w w:val="95"/>
        </w:rPr>
        <w:t xml:space="preserve"> </w:t>
      </w:r>
      <w:r>
        <w:rPr>
          <w:w w:val="95"/>
        </w:rPr>
        <w:t>格实行会议、公务接待和出差审批制度、会议费、车辆运行</w:t>
      </w:r>
      <w:r>
        <w:rPr>
          <w:spacing w:val="1"/>
          <w:w w:val="95"/>
        </w:rPr>
        <w:t xml:space="preserve"> </w:t>
      </w:r>
      <w:r>
        <w:t>费用和公务接待经费明显下降。</w:t>
      </w:r>
    </w:p>
    <w:p>
      <w:pPr>
        <w:pStyle w:val="5"/>
        <w:spacing w:line="489" w:lineRule="exact"/>
        <w:rPr>
          <w:rFonts w:hint="eastAsia" w:ascii="Microsoft YaHei UI" w:eastAsia="Microsoft YaHei UI"/>
        </w:rPr>
      </w:pPr>
      <w:r>
        <w:rPr>
          <w:rFonts w:hint="eastAsia" w:ascii="Microsoft YaHei UI" w:eastAsia="Microsoft YaHei UI"/>
        </w:rPr>
        <w:t>（二）结果应用情况。</w:t>
      </w:r>
    </w:p>
    <w:p>
      <w:pPr>
        <w:pStyle w:val="6"/>
        <w:spacing w:before="96"/>
        <w:ind w:left="1380"/>
      </w:pPr>
      <w:r>
        <w:t>1、绩效自评公开。</w:t>
      </w:r>
    </w:p>
    <w:p>
      <w:pPr>
        <w:pStyle w:val="6"/>
        <w:spacing w:before="228"/>
        <w:ind w:left="1097" w:right="1377"/>
        <w:jc w:val="center"/>
      </w:pPr>
      <w:r>
        <w:rPr>
          <w:w w:val="95"/>
        </w:rPr>
        <w:t>2020</w:t>
      </w:r>
      <w:r>
        <w:rPr>
          <w:spacing w:val="253"/>
        </w:rPr>
        <w:t xml:space="preserve"> </w:t>
      </w:r>
      <w:r>
        <w:rPr>
          <w:w w:val="95"/>
        </w:rPr>
        <w:t>年，自流井区残联按规定在区政府门户网站集约化</w:t>
      </w:r>
    </w:p>
    <w:p>
      <w:pPr>
        <w:spacing w:after="0"/>
        <w:jc w:val="center"/>
        <w:sectPr>
          <w:pgSz w:w="11910" w:h="16840"/>
          <w:pgMar w:top="1540" w:right="300" w:bottom="1160" w:left="1060" w:header="0" w:footer="975" w:gutter="0"/>
          <w:cols w:space="720" w:num="1"/>
        </w:sectPr>
      </w:pPr>
    </w:p>
    <w:p>
      <w:pPr>
        <w:pStyle w:val="6"/>
        <w:spacing w:before="30" w:line="386" w:lineRule="auto"/>
        <w:ind w:left="1380" w:right="4205" w:hanging="641"/>
      </w:pPr>
      <w:r>
        <w:rPr>
          <w:spacing w:val="4"/>
          <w:w w:val="95"/>
        </w:rPr>
        <w:t xml:space="preserve">平台对外公开了 </w:t>
      </w:r>
      <w:r>
        <w:rPr>
          <w:w w:val="95"/>
        </w:rPr>
        <w:t>2019</w:t>
      </w:r>
      <w:r>
        <w:rPr>
          <w:spacing w:val="2"/>
          <w:w w:val="95"/>
        </w:rPr>
        <w:t xml:space="preserve"> 年部门决算情况。</w:t>
      </w:r>
      <w:r>
        <w:t>2、评价结果整改。</w:t>
      </w:r>
    </w:p>
    <w:p>
      <w:pPr>
        <w:pStyle w:val="6"/>
        <w:spacing w:line="388" w:lineRule="exact"/>
        <w:ind w:left="1220"/>
      </w:pPr>
      <w:r>
        <w:rPr>
          <w:w w:val="95"/>
        </w:rPr>
        <w:t>自流井区残联针对绩效管理过程中产生的问题，积极整</w:t>
      </w:r>
    </w:p>
    <w:p>
      <w:pPr>
        <w:pStyle w:val="6"/>
        <w:spacing w:before="214" w:line="364" w:lineRule="auto"/>
        <w:ind w:right="1339"/>
      </w:pPr>
      <w:r>
        <w:rPr>
          <w:spacing w:val="-15"/>
          <w:w w:val="95"/>
        </w:rPr>
        <w:t>改，内部规范本单位预算编制过程、考核及预算执行进度等，</w:t>
      </w:r>
      <w:r>
        <w:rPr>
          <w:spacing w:val="1"/>
          <w:w w:val="95"/>
        </w:rPr>
        <w:t xml:space="preserve"> </w:t>
      </w:r>
      <w:r>
        <w:t>并及时完善相应的政策。</w:t>
      </w:r>
    </w:p>
    <w:p>
      <w:pPr>
        <w:pStyle w:val="6"/>
        <w:spacing w:before="37"/>
        <w:ind w:left="1380"/>
      </w:pPr>
      <w:r>
        <w:t>3、应用反馈。</w:t>
      </w:r>
    </w:p>
    <w:p>
      <w:pPr>
        <w:pStyle w:val="6"/>
        <w:spacing w:before="229" w:line="364" w:lineRule="auto"/>
        <w:ind w:right="1499" w:firstLine="480"/>
      </w:pPr>
      <w:r>
        <w:rPr>
          <w:w w:val="95"/>
        </w:rPr>
        <w:t>自流井区残联在规定时间内向区财政局反馈应用结果报</w:t>
      </w:r>
      <w:r>
        <w:rPr>
          <w:spacing w:val="64"/>
          <w:w w:val="95"/>
        </w:rPr>
        <w:t xml:space="preserve"> </w:t>
      </w:r>
      <w:r>
        <w:t>告。</w:t>
      </w:r>
    </w:p>
    <w:p>
      <w:pPr>
        <w:pStyle w:val="6"/>
        <w:spacing w:before="37"/>
        <w:ind w:left="1380"/>
      </w:pPr>
      <w:r>
        <w:t>四、评价结论及建议</w:t>
      </w:r>
    </w:p>
    <w:p>
      <w:pPr>
        <w:pStyle w:val="6"/>
        <w:spacing w:before="171"/>
        <w:ind w:left="1380"/>
      </w:pPr>
      <w:r>
        <w:t>（一）评价结论。</w:t>
      </w:r>
    </w:p>
    <w:p>
      <w:pPr>
        <w:pStyle w:val="6"/>
        <w:spacing w:before="169" w:line="338" w:lineRule="auto"/>
        <w:ind w:right="1339" w:firstLine="640"/>
      </w:pPr>
      <w:r>
        <w:t>整体支出绩效评价优良，所有支出全部纳入绩效评价。</w:t>
      </w:r>
      <w:r>
        <w:rPr>
          <w:spacing w:val="-15"/>
          <w:w w:val="95"/>
        </w:rPr>
        <w:t>通过资金使用，达到预期效果，保证了各项工作任务的完成，</w:t>
      </w:r>
      <w:r>
        <w:rPr>
          <w:spacing w:val="1"/>
          <w:w w:val="95"/>
        </w:rPr>
        <w:t xml:space="preserve"> </w:t>
      </w:r>
      <w:r>
        <w:t>不存在资金浪费和挪用的情况，部分项目预算资金进行调整使用。</w:t>
      </w:r>
    </w:p>
    <w:p>
      <w:pPr>
        <w:pStyle w:val="6"/>
        <w:spacing w:before="8"/>
        <w:ind w:left="1380"/>
      </w:pPr>
      <w:r>
        <w:t>（二）存在问题。</w:t>
      </w:r>
    </w:p>
    <w:p>
      <w:pPr>
        <w:pStyle w:val="6"/>
        <w:spacing w:before="226"/>
        <w:ind w:left="1460"/>
      </w:pPr>
      <w:r>
        <w:t>1、专项资金存在执行进度略微偏低的问题。</w:t>
      </w:r>
    </w:p>
    <w:p>
      <w:pPr>
        <w:pStyle w:val="6"/>
        <w:spacing w:before="2"/>
        <w:ind w:left="0"/>
        <w:rPr>
          <w:sz w:val="24"/>
        </w:rPr>
      </w:pPr>
    </w:p>
    <w:p>
      <w:pPr>
        <w:pStyle w:val="6"/>
        <w:spacing w:before="1" w:line="364" w:lineRule="auto"/>
        <w:ind w:right="1499" w:firstLine="640"/>
        <w:jc w:val="both"/>
      </w:pPr>
      <w:r>
        <w:rPr>
          <w:w w:val="95"/>
        </w:rPr>
        <w:t>2、绩效目标质量管理有待进一步加强。部分项目绩效</w:t>
      </w:r>
      <w:r>
        <w:rPr>
          <w:spacing w:val="72"/>
          <w:w w:val="95"/>
        </w:rPr>
        <w:t xml:space="preserve"> </w:t>
      </w:r>
      <w:r>
        <w:rPr>
          <w:w w:val="95"/>
        </w:rPr>
        <w:t>存在目标设置量化、细化程度不够，评价依据和评价标准不</w:t>
      </w:r>
      <w:r>
        <w:rPr>
          <w:spacing w:val="1"/>
          <w:w w:val="95"/>
        </w:rPr>
        <w:t xml:space="preserve"> </w:t>
      </w:r>
      <w:r>
        <w:t>够明确。</w:t>
      </w:r>
    </w:p>
    <w:p>
      <w:pPr>
        <w:pStyle w:val="6"/>
        <w:spacing w:before="38"/>
        <w:ind w:left="1380"/>
      </w:pPr>
      <w:r>
        <w:t>（三）改进建议。</w:t>
      </w:r>
    </w:p>
    <w:p>
      <w:pPr>
        <w:pStyle w:val="6"/>
        <w:spacing w:before="171" w:line="338" w:lineRule="auto"/>
        <w:ind w:right="1499" w:firstLine="640"/>
      </w:pPr>
      <w:r>
        <w:rPr>
          <w:w w:val="95"/>
        </w:rPr>
        <w:t>1、提高预算管理水平，加快支出执行进度。充分了解</w:t>
      </w:r>
      <w:r>
        <w:rPr>
          <w:spacing w:val="56"/>
          <w:w w:val="95"/>
        </w:rPr>
        <w:t xml:space="preserve"> </w:t>
      </w:r>
      <w:r>
        <w:t>预算需求，合理安排支出结构，提高预算编制的准确度。</w:t>
      </w:r>
    </w:p>
    <w:p>
      <w:pPr>
        <w:spacing w:after="0" w:line="338" w:lineRule="auto"/>
        <w:sectPr>
          <w:pgSz w:w="11910" w:h="16840"/>
          <w:pgMar w:top="1500" w:right="300" w:bottom="1160" w:left="1060" w:header="0" w:footer="975" w:gutter="0"/>
          <w:cols w:space="720" w:num="1"/>
        </w:sectPr>
      </w:pPr>
    </w:p>
    <w:p>
      <w:pPr>
        <w:pStyle w:val="6"/>
        <w:spacing w:before="30" w:line="364" w:lineRule="auto"/>
        <w:ind w:right="1497" w:firstLine="600"/>
        <w:jc w:val="both"/>
      </w:pPr>
      <w:r>
        <w:rPr>
          <w:w w:val="95"/>
        </w:rPr>
        <w:t>2、细化绩效目标管理，建立动态管理机制。在项目实施前，设置科学合理、针对性强、便于考核的绩效目标，并加</w:t>
      </w:r>
      <w:r>
        <w:rPr>
          <w:spacing w:val="1"/>
          <w:w w:val="95"/>
        </w:rPr>
        <w:t xml:space="preserve"> </w:t>
      </w:r>
      <w:r>
        <w:t>强项目实施过程控制，建立绩效目标动态管理机制。</w:t>
      </w:r>
    </w:p>
    <w:p>
      <w:pPr>
        <w:pStyle w:val="6"/>
        <w:ind w:left="0"/>
      </w:pPr>
    </w:p>
    <w:p>
      <w:pPr>
        <w:pStyle w:val="6"/>
        <w:spacing w:before="209"/>
        <w:outlineLvl w:val="0"/>
      </w:pPr>
      <w:bookmarkStart w:id="50" w:name="附件2"/>
      <w:bookmarkEnd w:id="50"/>
      <w:bookmarkStart w:id="51" w:name="_Toc21788"/>
      <w:r>
        <w:rPr>
          <w:spacing w:val="-12"/>
          <w:w w:val="95"/>
        </w:rPr>
        <w:t xml:space="preserve">附件 </w:t>
      </w:r>
      <w:r>
        <w:rPr>
          <w:w w:val="95"/>
        </w:rPr>
        <w:t>2</w:t>
      </w:r>
      <w:bookmarkEnd w:id="51"/>
    </w:p>
    <w:p>
      <w:pPr>
        <w:pStyle w:val="6"/>
        <w:ind w:left="0"/>
      </w:pPr>
    </w:p>
    <w:p>
      <w:pPr>
        <w:pStyle w:val="3"/>
        <w:spacing w:before="234"/>
        <w:ind w:left="1042" w:right="0"/>
        <w:jc w:val="left"/>
      </w:pPr>
      <w:r>
        <w:rPr>
          <w:spacing w:val="1"/>
          <w:w w:val="95"/>
        </w:rPr>
        <w:t xml:space="preserve">自流井区残联项目 </w:t>
      </w:r>
      <w:r>
        <w:rPr>
          <w:w w:val="95"/>
        </w:rPr>
        <w:t>2020 年绩效评价报告</w:t>
      </w:r>
    </w:p>
    <w:p>
      <w:pPr>
        <w:pStyle w:val="6"/>
        <w:spacing w:before="2"/>
        <w:ind w:left="0"/>
        <w:rPr>
          <w:sz w:val="59"/>
        </w:rPr>
      </w:pPr>
    </w:p>
    <w:p>
      <w:pPr>
        <w:pStyle w:val="6"/>
        <w:ind w:left="1460"/>
      </w:pPr>
      <w:r>
        <w:t>一、项目概况</w:t>
      </w:r>
    </w:p>
    <w:p>
      <w:pPr>
        <w:pStyle w:val="5"/>
        <w:spacing w:before="85"/>
        <w:ind w:left="1460"/>
      </w:pPr>
      <w:r>
        <w:t>（一）项目基本情况。</w:t>
      </w:r>
    </w:p>
    <w:p>
      <w:pPr>
        <w:pStyle w:val="12"/>
        <w:numPr>
          <w:ilvl w:val="0"/>
          <w:numId w:val="7"/>
        </w:numPr>
        <w:tabs>
          <w:tab w:val="left" w:pos="1873"/>
        </w:tabs>
        <w:spacing w:before="158" w:after="0" w:line="364" w:lineRule="auto"/>
        <w:ind w:left="740" w:right="1497" w:firstLine="640"/>
        <w:jc w:val="both"/>
        <w:rPr>
          <w:sz w:val="30"/>
        </w:rPr>
      </w:pPr>
      <w:r>
        <w:rPr>
          <w:w w:val="95"/>
          <w:sz w:val="32"/>
        </w:rPr>
        <w:t>自流井区残联组织实施残疾人居家托养购买服务、</w:t>
      </w:r>
      <w:r>
        <w:rPr>
          <w:spacing w:val="38"/>
          <w:w w:val="95"/>
          <w:sz w:val="32"/>
        </w:rPr>
        <w:t xml:space="preserve"> </w:t>
      </w:r>
      <w:r>
        <w:rPr>
          <w:w w:val="95"/>
          <w:sz w:val="32"/>
        </w:rPr>
        <w:t>特校学生生活费补贴、残疾人意外伤害保险、残疾儿童康复</w:t>
      </w:r>
      <w:r>
        <w:rPr>
          <w:spacing w:val="1"/>
          <w:w w:val="95"/>
          <w:sz w:val="32"/>
        </w:rPr>
        <w:t xml:space="preserve"> </w:t>
      </w:r>
      <w:r>
        <w:rPr>
          <w:sz w:val="32"/>
        </w:rPr>
        <w:t>救助项目，推进各项残联政策制度正常推进。</w:t>
      </w:r>
    </w:p>
    <w:p>
      <w:pPr>
        <w:pStyle w:val="12"/>
        <w:numPr>
          <w:ilvl w:val="0"/>
          <w:numId w:val="7"/>
        </w:numPr>
        <w:tabs>
          <w:tab w:val="left" w:pos="1873"/>
        </w:tabs>
        <w:spacing w:before="96" w:after="0" w:line="364" w:lineRule="auto"/>
        <w:ind w:left="740" w:right="1497" w:firstLine="640"/>
        <w:jc w:val="left"/>
        <w:rPr>
          <w:sz w:val="30"/>
        </w:rPr>
      </w:pPr>
      <w:r>
        <w:rPr>
          <w:w w:val="95"/>
          <w:sz w:val="32"/>
        </w:rPr>
        <w:t>自流井区残联以落实政策制度，服务残疾人需求为</w:t>
      </w:r>
      <w:r>
        <w:rPr>
          <w:spacing w:val="22"/>
          <w:w w:val="95"/>
          <w:sz w:val="32"/>
        </w:rPr>
        <w:t xml:space="preserve"> </w:t>
      </w:r>
      <w:r>
        <w:rPr>
          <w:sz w:val="32"/>
        </w:rPr>
        <w:t>依据，项实现目立项、资金申报。</w:t>
      </w:r>
    </w:p>
    <w:p>
      <w:pPr>
        <w:pStyle w:val="12"/>
        <w:numPr>
          <w:ilvl w:val="0"/>
          <w:numId w:val="7"/>
        </w:numPr>
        <w:tabs>
          <w:tab w:val="left" w:pos="1873"/>
        </w:tabs>
        <w:spacing w:before="23" w:after="0" w:line="328" w:lineRule="auto"/>
        <w:ind w:left="740" w:right="1497" w:firstLine="640"/>
        <w:jc w:val="both"/>
        <w:rPr>
          <w:rFonts w:ascii="Times New Roman" w:eastAsia="Times New Roman"/>
          <w:sz w:val="30"/>
        </w:rPr>
      </w:pPr>
      <w:r>
        <w:rPr>
          <w:w w:val="95"/>
          <w:sz w:val="32"/>
        </w:rPr>
        <w:t>自流井区残联严格按照项目资金管理办和单位财务</w:t>
      </w:r>
      <w:r>
        <w:rPr>
          <w:spacing w:val="38"/>
          <w:w w:val="95"/>
          <w:sz w:val="32"/>
        </w:rPr>
        <w:t xml:space="preserve"> </w:t>
      </w:r>
      <w:r>
        <w:rPr>
          <w:w w:val="95"/>
          <w:sz w:val="32"/>
        </w:rPr>
        <w:t>制度，申报和使用资金。残疾人居家托养服务对象为持有第</w:t>
      </w:r>
      <w:r>
        <w:rPr>
          <w:spacing w:val="1"/>
          <w:w w:val="95"/>
          <w:sz w:val="32"/>
        </w:rPr>
        <w:t xml:space="preserve"> </w:t>
      </w:r>
      <w:r>
        <w:rPr>
          <w:w w:val="95"/>
          <w:sz w:val="32"/>
        </w:rPr>
        <w:t>二代残疾人证、户籍在自流井区（不含已托管给高新区的范</w:t>
      </w:r>
      <w:r>
        <w:rPr>
          <w:spacing w:val="1"/>
          <w:w w:val="95"/>
          <w:sz w:val="32"/>
        </w:rPr>
        <w:t xml:space="preserve"> </w:t>
      </w:r>
      <w:r>
        <w:rPr>
          <w:w w:val="95"/>
          <w:sz w:val="32"/>
        </w:rPr>
        <w:t>围）、处于就业年龄阶段且有居家托养服务需求的智力残疾</w:t>
      </w:r>
      <w:r>
        <w:rPr>
          <w:spacing w:val="1"/>
          <w:w w:val="95"/>
          <w:sz w:val="32"/>
        </w:rPr>
        <w:t xml:space="preserve"> </w:t>
      </w:r>
      <w:r>
        <w:rPr>
          <w:w w:val="95"/>
          <w:sz w:val="32"/>
        </w:rPr>
        <w:t>人、稳定期精神残疾人和重度肢体残疾人；特校学生生活费</w:t>
      </w:r>
      <w:r>
        <w:rPr>
          <w:spacing w:val="1"/>
          <w:w w:val="95"/>
          <w:sz w:val="32"/>
        </w:rPr>
        <w:t xml:space="preserve"> </w:t>
      </w:r>
      <w:r>
        <w:rPr>
          <w:spacing w:val="11"/>
          <w:w w:val="95"/>
          <w:sz w:val="32"/>
        </w:rPr>
        <w:t>补贴对象为在我市范围内特殊教育学校就读的自流井户籍</w:t>
      </w:r>
      <w:r>
        <w:rPr>
          <w:spacing w:val="1"/>
          <w:w w:val="95"/>
          <w:sz w:val="32"/>
        </w:rPr>
        <w:t xml:space="preserve"> </w:t>
      </w:r>
      <w:r>
        <w:rPr>
          <w:w w:val="95"/>
          <w:sz w:val="32"/>
        </w:rPr>
        <w:t>家庭经济困难学生；残疾人意外伤害保险的对象为自流井区</w:t>
      </w:r>
      <w:r>
        <w:rPr>
          <w:spacing w:val="1"/>
          <w:w w:val="95"/>
          <w:sz w:val="32"/>
        </w:rPr>
        <w:t xml:space="preserve"> </w:t>
      </w:r>
      <w:r>
        <w:rPr>
          <w:w w:val="95"/>
          <w:sz w:val="32"/>
        </w:rPr>
        <w:t>户籍残疾人（除机关事业单位在编在职及离退休职工、国有</w:t>
      </w:r>
    </w:p>
    <w:p>
      <w:pPr>
        <w:spacing w:after="0" w:line="328" w:lineRule="auto"/>
        <w:jc w:val="both"/>
        <w:rPr>
          <w:rFonts w:ascii="Times New Roman" w:eastAsia="Times New Roman"/>
          <w:sz w:val="30"/>
        </w:rPr>
        <w:sectPr>
          <w:pgSz w:w="11910" w:h="16840"/>
          <w:pgMar w:top="1500" w:right="300" w:bottom="1160" w:left="1060" w:header="0" w:footer="975" w:gutter="0"/>
          <w:cols w:space="720" w:num="1"/>
        </w:sectPr>
      </w:pPr>
    </w:p>
    <w:p>
      <w:pPr>
        <w:pStyle w:val="6"/>
        <w:spacing w:before="32" w:line="326" w:lineRule="auto"/>
        <w:ind w:right="1500"/>
        <w:jc w:val="both"/>
      </w:pPr>
      <w:r>
        <w:rPr>
          <w:w w:val="95"/>
        </w:rPr>
        <w:t>企业正式正式职工及离退休职工的残疾人除外）；残疾儿童</w:t>
      </w:r>
      <w:r>
        <w:rPr>
          <w:spacing w:val="1"/>
          <w:w w:val="95"/>
        </w:rPr>
        <w:t xml:space="preserve"> </w:t>
      </w:r>
      <w:r>
        <w:rPr>
          <w:spacing w:val="10"/>
          <w:w w:val="95"/>
        </w:rPr>
        <w:t xml:space="preserve">康复救助的服务对象为 </w:t>
      </w:r>
      <w:r>
        <w:rPr>
          <w:rFonts w:ascii="Times New Roman" w:eastAsia="Times New Roman"/>
          <w:w w:val="95"/>
        </w:rPr>
        <w:t>0-6</w:t>
      </w:r>
      <w:r>
        <w:rPr>
          <w:rFonts w:ascii="Times New Roman" w:eastAsia="Times New Roman"/>
          <w:spacing w:val="44"/>
          <w:w w:val="95"/>
        </w:rPr>
        <w:t xml:space="preserve"> </w:t>
      </w:r>
      <w:r>
        <w:rPr>
          <w:w w:val="95"/>
        </w:rPr>
        <w:t>岁自流井区户籍听力、言语、精</w:t>
      </w:r>
      <w:r>
        <w:t>神、肢体、智力残疾儿童和孤独症儿童。</w:t>
      </w:r>
    </w:p>
    <w:p>
      <w:pPr>
        <w:pStyle w:val="6"/>
        <w:spacing w:before="79" w:line="364" w:lineRule="auto"/>
        <w:ind w:right="1497" w:firstLine="640"/>
        <w:jc w:val="both"/>
      </w:pPr>
      <w:r>
        <w:rPr>
          <w:w w:val="95"/>
        </w:rPr>
        <w:t>4、自流井区残联按照各项目资金需求情况分配资金，</w:t>
      </w:r>
      <w:r>
        <w:rPr>
          <w:spacing w:val="60"/>
          <w:w w:val="95"/>
        </w:rPr>
        <w:t xml:space="preserve"> </w:t>
      </w:r>
      <w:r>
        <w:rPr>
          <w:spacing w:val="11"/>
          <w:w w:val="95"/>
        </w:rPr>
        <w:t>并根据项目任务情况及执行进度，动态调整预算及拨付资</w:t>
      </w:r>
      <w:r>
        <w:rPr>
          <w:spacing w:val="1"/>
          <w:w w:val="95"/>
        </w:rPr>
        <w:t xml:space="preserve"> </w:t>
      </w:r>
      <w:r>
        <w:t>金。</w:t>
      </w:r>
    </w:p>
    <w:p>
      <w:pPr>
        <w:pStyle w:val="5"/>
        <w:spacing w:line="538" w:lineRule="exact"/>
        <w:ind w:left="1460"/>
      </w:pPr>
      <w:r>
        <w:t>（二）项目绩效目标。</w:t>
      </w:r>
    </w:p>
    <w:p>
      <w:pPr>
        <w:pStyle w:val="6"/>
        <w:spacing w:before="117" w:line="350" w:lineRule="auto"/>
        <w:ind w:right="1339" w:firstLine="720"/>
        <w:jc w:val="both"/>
      </w:pPr>
      <w:r>
        <w:t>1．项目主要内容为持有第二代残疾人证、户籍在自流井区（不含已托管给高新区的范围）、处于就业年龄阶段且有居家托养服务需求的智力残疾人、稳定期精神残疾人和重度肢体残疾人提供居家托养服务；为特校学生发放生活费补</w:t>
      </w:r>
      <w:r>
        <w:rPr>
          <w:spacing w:val="-15"/>
          <w:w w:val="95"/>
        </w:rPr>
        <w:t>贴；为残疾人购买意外伤害保险；为残疾儿童提供康复救助。</w:t>
      </w:r>
    </w:p>
    <w:p>
      <w:pPr>
        <w:pStyle w:val="6"/>
        <w:spacing w:before="7" w:line="350" w:lineRule="auto"/>
        <w:ind w:right="1497" w:firstLine="720"/>
        <w:jc w:val="both"/>
      </w:pPr>
      <w:r>
        <w:rPr>
          <w:w w:val="95"/>
        </w:rPr>
        <w:t>2．2020</w:t>
      </w:r>
      <w:r>
        <w:rPr>
          <w:spacing w:val="2"/>
          <w:w w:val="95"/>
        </w:rPr>
        <w:t xml:space="preserve"> 年自流井区残联为辖区内 </w:t>
      </w:r>
      <w:r>
        <w:rPr>
          <w:w w:val="95"/>
        </w:rPr>
        <w:t>200</w:t>
      </w:r>
      <w:r>
        <w:rPr>
          <w:spacing w:val="2"/>
          <w:w w:val="95"/>
        </w:rPr>
        <w:t xml:space="preserve"> 名处于就业年龄</w:t>
      </w:r>
      <w:r>
        <w:rPr>
          <w:w w:val="95"/>
        </w:rPr>
        <w:t>阶段且有居家托养服务需求的智力残疾人、稳定期精神残疾</w:t>
      </w:r>
      <w:r>
        <w:rPr>
          <w:spacing w:val="1"/>
          <w:w w:val="95"/>
        </w:rPr>
        <w:t xml:space="preserve"> </w:t>
      </w:r>
      <w:r>
        <w:rPr>
          <w:w w:val="95"/>
        </w:rPr>
        <w:t>人和重度肢体残疾人提供居家托养服务；为自流井区辖区内5721</w:t>
      </w:r>
      <w:r>
        <w:rPr>
          <w:spacing w:val="-4"/>
          <w:w w:val="95"/>
        </w:rPr>
        <w:t xml:space="preserve"> 名残疾人购买残疾人意外伤害保险，减轻了残疾对象在</w:t>
      </w:r>
      <w:r>
        <w:rPr>
          <w:w w:val="95"/>
        </w:rPr>
        <w:t>公共场所发生意外伤害事故带来的生活困顿和负担保障；为</w:t>
      </w:r>
      <w:r>
        <w:rPr>
          <w:spacing w:val="1"/>
          <w:w w:val="95"/>
        </w:rPr>
        <w:t xml:space="preserve"> </w:t>
      </w:r>
      <w:r>
        <w:rPr>
          <w:w w:val="95"/>
        </w:rPr>
        <w:t>31 名残疾儿童提供康复救助，提升康复效果，减轻残疾人家</w:t>
      </w:r>
    </w:p>
    <w:p>
      <w:pPr>
        <w:pStyle w:val="6"/>
        <w:spacing w:before="8" w:line="350" w:lineRule="auto"/>
        <w:ind w:right="1500"/>
        <w:jc w:val="both"/>
      </w:pPr>
      <w:r>
        <w:rPr>
          <w:spacing w:val="3"/>
          <w:w w:val="95"/>
        </w:rPr>
        <w:t xml:space="preserve">庭经济负担；为 </w:t>
      </w:r>
      <w:r>
        <w:rPr>
          <w:w w:val="95"/>
        </w:rPr>
        <w:t>73</w:t>
      </w:r>
      <w:r>
        <w:rPr>
          <w:spacing w:val="164"/>
        </w:rPr>
        <w:t xml:space="preserve"> </w:t>
      </w:r>
      <w:r>
        <w:rPr>
          <w:w w:val="95"/>
        </w:rPr>
        <w:t>名特校学生发放生活费补贴，降低残疾</w:t>
      </w:r>
      <w:r>
        <w:t>学生及其家庭经济压力。</w:t>
      </w:r>
    </w:p>
    <w:p>
      <w:pPr>
        <w:pStyle w:val="6"/>
        <w:spacing w:before="3" w:line="350" w:lineRule="auto"/>
        <w:ind w:left="660" w:right="1497" w:firstLine="720"/>
      </w:pPr>
      <w:r>
        <w:rPr>
          <w:w w:val="95"/>
        </w:rPr>
        <w:t>3．残联按照各项目需求数申报资金，申报内容与实际</w:t>
      </w:r>
      <w:r>
        <w:rPr>
          <w:spacing w:val="58"/>
          <w:w w:val="95"/>
        </w:rPr>
        <w:t xml:space="preserve"> </w:t>
      </w:r>
      <w:r>
        <w:t>相符、申报目标合理可行。</w:t>
      </w:r>
    </w:p>
    <w:p>
      <w:pPr>
        <w:pStyle w:val="5"/>
        <w:spacing w:line="486" w:lineRule="exact"/>
      </w:pPr>
      <w:r>
        <w:t>（三）项目自评步骤及方法。</w:t>
      </w:r>
    </w:p>
    <w:p>
      <w:pPr>
        <w:spacing w:after="0" w:line="486" w:lineRule="exact"/>
        <w:sectPr>
          <w:pgSz w:w="11910" w:h="16840"/>
          <w:pgMar w:top="1520" w:right="300" w:bottom="1160" w:left="1060" w:header="0" w:footer="975" w:gutter="0"/>
          <w:cols w:space="720" w:num="1"/>
        </w:sectPr>
      </w:pPr>
    </w:p>
    <w:p>
      <w:pPr>
        <w:pStyle w:val="6"/>
        <w:spacing w:before="43"/>
        <w:ind w:left="1460"/>
      </w:pPr>
      <w:r>
        <w:rPr>
          <w:w w:val="95"/>
        </w:rPr>
        <w:t>区残联根据项目开展及完成情况，进行自评工作。</w:t>
      </w:r>
    </w:p>
    <w:p>
      <w:pPr>
        <w:pStyle w:val="6"/>
        <w:spacing w:before="190"/>
        <w:ind w:left="1460"/>
      </w:pPr>
      <w:r>
        <w:t>二、项目资金申报及使用情况</w:t>
      </w:r>
    </w:p>
    <w:p>
      <w:pPr>
        <w:pStyle w:val="5"/>
        <w:spacing w:before="84"/>
        <w:ind w:left="1460"/>
      </w:pPr>
      <w:r>
        <w:t>（一）项目资金申报及批复情况。</w:t>
      </w:r>
    </w:p>
    <w:p>
      <w:pPr>
        <w:pStyle w:val="6"/>
        <w:spacing w:before="117" w:line="350" w:lineRule="auto"/>
        <w:ind w:right="1497" w:firstLine="720"/>
        <w:jc w:val="both"/>
      </w:pPr>
      <w:r>
        <w:rPr>
          <w:spacing w:val="-6"/>
          <w:w w:val="95"/>
        </w:rPr>
        <w:t>区残联根据项目计划及需求数申报资金，严格按照资金</w:t>
      </w:r>
      <w:r>
        <w:rPr>
          <w:spacing w:val="1"/>
          <w:w w:val="95"/>
        </w:rPr>
        <w:t xml:space="preserve"> </w:t>
      </w:r>
      <w:r>
        <w:rPr>
          <w:w w:val="95"/>
        </w:rPr>
        <w:t>批复使用资金，同时根据项目进度、项目实际数，及时调整</w:t>
      </w:r>
      <w:r>
        <w:rPr>
          <w:spacing w:val="1"/>
          <w:w w:val="95"/>
        </w:rPr>
        <w:t xml:space="preserve"> </w:t>
      </w:r>
      <w:r>
        <w:t>预算。</w:t>
      </w:r>
    </w:p>
    <w:p>
      <w:pPr>
        <w:pStyle w:val="5"/>
        <w:spacing w:line="487" w:lineRule="exact"/>
        <w:ind w:left="1460"/>
      </w:pPr>
      <w:r>
        <w:t>（二）资金计划、到位及使用情况。</w:t>
      </w:r>
    </w:p>
    <w:p>
      <w:pPr>
        <w:pStyle w:val="12"/>
        <w:numPr>
          <w:ilvl w:val="0"/>
          <w:numId w:val="8"/>
        </w:numPr>
        <w:tabs>
          <w:tab w:val="left" w:pos="1945"/>
        </w:tabs>
        <w:spacing w:before="117" w:after="0" w:line="350" w:lineRule="auto"/>
        <w:ind w:left="740" w:right="1500" w:firstLine="720"/>
        <w:jc w:val="both"/>
        <w:rPr>
          <w:sz w:val="32"/>
        </w:rPr>
      </w:pPr>
      <w:r>
        <w:rPr>
          <w:w w:val="95"/>
          <w:sz w:val="32"/>
        </w:rPr>
        <w:t>资金计划。残疾居家托养经费由中央、省、市、区</w:t>
      </w:r>
      <w:r>
        <w:rPr>
          <w:spacing w:val="1"/>
          <w:w w:val="95"/>
          <w:sz w:val="32"/>
        </w:rPr>
        <w:t xml:space="preserve"> </w:t>
      </w:r>
      <w:r>
        <w:rPr>
          <w:w w:val="95"/>
          <w:sz w:val="32"/>
        </w:rPr>
        <w:t>财力承担；特校学生生活费补贴由区级财力承担；残疾人意</w:t>
      </w:r>
      <w:r>
        <w:rPr>
          <w:spacing w:val="1"/>
          <w:w w:val="95"/>
          <w:sz w:val="32"/>
        </w:rPr>
        <w:t xml:space="preserve"> </w:t>
      </w:r>
      <w:r>
        <w:rPr>
          <w:w w:val="95"/>
          <w:sz w:val="32"/>
        </w:rPr>
        <w:t>外伤害保险经费由市、区财力承担；残疾人儿童康复救助经</w:t>
      </w:r>
      <w:r>
        <w:rPr>
          <w:spacing w:val="1"/>
          <w:w w:val="95"/>
          <w:sz w:val="32"/>
        </w:rPr>
        <w:t xml:space="preserve"> </w:t>
      </w:r>
      <w:r>
        <w:rPr>
          <w:sz w:val="32"/>
        </w:rPr>
        <w:t>费由中央、省、市、区财力承担。</w:t>
      </w:r>
    </w:p>
    <w:p>
      <w:pPr>
        <w:pStyle w:val="12"/>
        <w:numPr>
          <w:ilvl w:val="0"/>
          <w:numId w:val="8"/>
        </w:numPr>
        <w:tabs>
          <w:tab w:val="left" w:pos="1945"/>
        </w:tabs>
        <w:spacing w:before="6" w:after="0" w:line="350" w:lineRule="auto"/>
        <w:ind w:left="740" w:right="1500" w:firstLine="720"/>
        <w:jc w:val="left"/>
        <w:rPr>
          <w:sz w:val="32"/>
        </w:rPr>
      </w:pPr>
      <w:r>
        <w:rPr>
          <w:w w:val="95"/>
          <w:sz w:val="32"/>
        </w:rPr>
        <w:t>资金到位。各项目所需中央、省级、市、区资金均</w:t>
      </w:r>
      <w:r>
        <w:rPr>
          <w:spacing w:val="1"/>
          <w:w w:val="95"/>
          <w:sz w:val="32"/>
        </w:rPr>
        <w:t xml:space="preserve"> </w:t>
      </w:r>
      <w:r>
        <w:rPr>
          <w:sz w:val="32"/>
        </w:rPr>
        <w:t>及时足额到位。</w:t>
      </w:r>
    </w:p>
    <w:p>
      <w:pPr>
        <w:pStyle w:val="12"/>
        <w:numPr>
          <w:ilvl w:val="0"/>
          <w:numId w:val="8"/>
        </w:numPr>
        <w:tabs>
          <w:tab w:val="left" w:pos="1945"/>
        </w:tabs>
        <w:spacing w:before="3" w:after="0" w:line="350" w:lineRule="auto"/>
        <w:ind w:left="740" w:right="1497" w:firstLine="720"/>
        <w:jc w:val="both"/>
        <w:rPr>
          <w:sz w:val="32"/>
        </w:rPr>
      </w:pPr>
      <w:r>
        <w:rPr>
          <w:w w:val="95"/>
          <w:sz w:val="32"/>
        </w:rPr>
        <w:t>资金使用。区残联严格按照专项专用的原则、结合</w:t>
      </w:r>
      <w:r>
        <w:rPr>
          <w:spacing w:val="1"/>
          <w:w w:val="95"/>
          <w:sz w:val="32"/>
        </w:rPr>
        <w:t xml:space="preserve"> </w:t>
      </w:r>
      <w:r>
        <w:rPr>
          <w:w w:val="95"/>
          <w:sz w:val="32"/>
        </w:rPr>
        <w:t>项目管理办法、根据项目进度，按期如实支付资金。资金使</w:t>
      </w:r>
      <w:r>
        <w:rPr>
          <w:spacing w:val="1"/>
          <w:w w:val="95"/>
          <w:sz w:val="32"/>
        </w:rPr>
        <w:t xml:space="preserve"> </w:t>
      </w:r>
      <w:r>
        <w:rPr>
          <w:sz w:val="32"/>
        </w:rPr>
        <w:t>用与预算相符。</w:t>
      </w:r>
    </w:p>
    <w:p>
      <w:pPr>
        <w:pStyle w:val="5"/>
        <w:spacing w:line="487" w:lineRule="exact"/>
        <w:ind w:left="1460"/>
      </w:pPr>
      <w:r>
        <w:t>（三）项目财务管理情况。</w:t>
      </w:r>
    </w:p>
    <w:p>
      <w:pPr>
        <w:pStyle w:val="6"/>
        <w:spacing w:before="117" w:line="350" w:lineRule="auto"/>
        <w:ind w:right="1500" w:firstLine="720"/>
        <w:jc w:val="both"/>
      </w:pPr>
      <w:r>
        <w:rPr>
          <w:w w:val="95"/>
        </w:rPr>
        <w:t>区残联财务制度及资金管理办法财务管理制度逐步建</w:t>
      </w:r>
      <w:r>
        <w:rPr>
          <w:spacing w:val="1"/>
          <w:w w:val="95"/>
        </w:rPr>
        <w:t xml:space="preserve"> </w:t>
      </w:r>
      <w:r>
        <w:rPr>
          <w:w w:val="95"/>
        </w:rPr>
        <w:t>立健全，严格执行财务管理制度，及时处理账务，会计核算</w:t>
      </w:r>
      <w:r>
        <w:rPr>
          <w:spacing w:val="1"/>
          <w:w w:val="95"/>
        </w:rPr>
        <w:t xml:space="preserve"> </w:t>
      </w:r>
      <w:r>
        <w:t>符合规范。</w:t>
      </w:r>
    </w:p>
    <w:p>
      <w:pPr>
        <w:pStyle w:val="6"/>
        <w:spacing w:before="4"/>
        <w:ind w:left="1460"/>
      </w:pPr>
      <w:r>
        <w:t>三、项目实施及管理情况</w:t>
      </w:r>
    </w:p>
    <w:p>
      <w:pPr>
        <w:pStyle w:val="6"/>
        <w:spacing w:before="190" w:line="350" w:lineRule="auto"/>
        <w:ind w:right="1500" w:firstLine="720"/>
      </w:pPr>
      <w:r>
        <w:rPr>
          <w:spacing w:val="-8"/>
          <w:w w:val="95"/>
        </w:rPr>
        <w:t>结合项目组织实施管理办法，重点围绕以下内容进行分</w:t>
      </w:r>
      <w:r>
        <w:rPr>
          <w:spacing w:val="1"/>
          <w:w w:val="95"/>
        </w:rPr>
        <w:t xml:space="preserve"> </w:t>
      </w:r>
      <w:r>
        <w:t>析评价，并对自评中发现的问题分析说明。</w:t>
      </w:r>
    </w:p>
    <w:p>
      <w:pPr>
        <w:spacing w:after="0" w:line="350" w:lineRule="auto"/>
        <w:sectPr>
          <w:pgSz w:w="11910" w:h="16840"/>
          <w:pgMar w:top="1540" w:right="300" w:bottom="1160" w:left="1060" w:header="0" w:footer="975" w:gutter="0"/>
          <w:cols w:space="720" w:num="1"/>
        </w:sectPr>
      </w:pPr>
    </w:p>
    <w:p>
      <w:pPr>
        <w:pStyle w:val="5"/>
        <w:spacing w:line="526" w:lineRule="exact"/>
        <w:ind w:left="1460"/>
      </w:pPr>
      <w:r>
        <w:t>（一）项目组织架构及实施流程。</w:t>
      </w:r>
    </w:p>
    <w:p>
      <w:pPr>
        <w:pStyle w:val="6"/>
        <w:spacing w:before="158"/>
        <w:ind w:left="1380"/>
      </w:pPr>
      <w:r>
        <w:t>区残联采取逐级申报，统一实施的方式来开展项目。</w:t>
      </w:r>
    </w:p>
    <w:p>
      <w:pPr>
        <w:pStyle w:val="5"/>
        <w:spacing w:before="161"/>
        <w:ind w:left="1460"/>
      </w:pPr>
      <w:r>
        <w:t>（二）项目管理情况。</w:t>
      </w:r>
    </w:p>
    <w:p>
      <w:pPr>
        <w:pStyle w:val="6"/>
        <w:spacing w:before="117" w:line="350" w:lineRule="auto"/>
        <w:ind w:right="1339" w:firstLine="720"/>
      </w:pPr>
      <w:r>
        <w:rPr>
          <w:spacing w:val="-18"/>
          <w:w w:val="95"/>
        </w:rPr>
        <w:t>区残联严格遵循法律法规、项目管理制度，执行招投标、</w:t>
      </w:r>
      <w:r>
        <w:rPr>
          <w:spacing w:val="1"/>
          <w:w w:val="95"/>
        </w:rPr>
        <w:t xml:space="preserve"> </w:t>
      </w:r>
      <w:r>
        <w:t>政府采购、项目公示制等相关规定。</w:t>
      </w:r>
    </w:p>
    <w:p>
      <w:pPr>
        <w:pStyle w:val="5"/>
        <w:spacing w:line="486" w:lineRule="exact"/>
      </w:pPr>
      <w:r>
        <w:t>（三）项目监管情况。</w:t>
      </w:r>
    </w:p>
    <w:p>
      <w:pPr>
        <w:pStyle w:val="6"/>
        <w:spacing w:before="108" w:line="343" w:lineRule="auto"/>
        <w:ind w:right="1485" w:firstLine="960"/>
      </w:pPr>
      <w:r>
        <w:rPr>
          <w:w w:val="95"/>
        </w:rPr>
        <w:t>区残联采取逐级申报、严格审核、按期公示的方式，</w:t>
      </w:r>
      <w:r>
        <w:rPr>
          <w:spacing w:val="1"/>
          <w:w w:val="95"/>
        </w:rPr>
        <w:t xml:space="preserve"> </w:t>
      </w:r>
      <w:r>
        <w:t>强化项目执行与监管，确保项目实施效果。</w:t>
      </w:r>
    </w:p>
    <w:p>
      <w:pPr>
        <w:pStyle w:val="6"/>
        <w:spacing w:before="10"/>
        <w:ind w:left="1700"/>
      </w:pPr>
      <w:r>
        <w:t>四、项目绩效情况</w:t>
      </w:r>
    </w:p>
    <w:p>
      <w:pPr>
        <w:pStyle w:val="5"/>
        <w:spacing w:before="85"/>
        <w:ind w:left="1460"/>
      </w:pPr>
      <w:r>
        <w:t>（一）项目完成情况。</w:t>
      </w:r>
    </w:p>
    <w:p>
      <w:pPr>
        <w:pStyle w:val="6"/>
        <w:spacing w:before="117" w:line="350" w:lineRule="auto"/>
        <w:ind w:right="1497" w:firstLine="720"/>
        <w:jc w:val="both"/>
      </w:pPr>
      <w:r>
        <w:rPr>
          <w:w w:val="95"/>
        </w:rPr>
        <w:t>2020</w:t>
      </w:r>
      <w:r>
        <w:rPr>
          <w:spacing w:val="9"/>
          <w:w w:val="95"/>
        </w:rPr>
        <w:t xml:space="preserve"> 年自流井区残联为辖区内 </w:t>
      </w:r>
      <w:r>
        <w:rPr>
          <w:w w:val="95"/>
        </w:rPr>
        <w:t>200</w:t>
      </w:r>
      <w:r>
        <w:rPr>
          <w:spacing w:val="6"/>
          <w:w w:val="95"/>
        </w:rPr>
        <w:t xml:space="preserve"> 名处于就业年龄阶</w:t>
      </w:r>
      <w:r>
        <w:rPr>
          <w:w w:val="95"/>
        </w:rPr>
        <w:t>段且有居家托养服务需求的智力残疾人、稳定期精神残疾人</w:t>
      </w:r>
      <w:r>
        <w:rPr>
          <w:spacing w:val="1"/>
          <w:w w:val="95"/>
        </w:rPr>
        <w:t xml:space="preserve"> 和重度肢体残疾人提供居家托养服务；为辖区内 </w:t>
      </w:r>
      <w:r>
        <w:rPr>
          <w:w w:val="95"/>
        </w:rPr>
        <w:t>5721</w:t>
      </w:r>
      <w:r>
        <w:rPr>
          <w:spacing w:val="154"/>
        </w:rPr>
        <w:t xml:space="preserve"> </w:t>
      </w:r>
      <w:r>
        <w:rPr>
          <w:w w:val="95"/>
        </w:rPr>
        <w:t>名残疾人购买残疾人意外伤害保险，减轻了残疾对象在公共场所</w:t>
      </w:r>
      <w:r>
        <w:rPr>
          <w:spacing w:val="1"/>
          <w:w w:val="95"/>
        </w:rPr>
        <w:t xml:space="preserve"> 发生意外伤害事故带来的生活困顿和负担；为 </w:t>
      </w:r>
      <w:r>
        <w:rPr>
          <w:w w:val="95"/>
        </w:rPr>
        <w:t>73</w:t>
      </w:r>
      <w:r>
        <w:rPr>
          <w:spacing w:val="4"/>
          <w:w w:val="95"/>
        </w:rPr>
        <w:t xml:space="preserve"> 名特校学</w:t>
      </w:r>
    </w:p>
    <w:p>
      <w:pPr>
        <w:pStyle w:val="6"/>
        <w:spacing w:before="7" w:line="350" w:lineRule="auto"/>
        <w:ind w:right="1497"/>
        <w:jc w:val="both"/>
      </w:pPr>
      <w:r>
        <w:rPr>
          <w:w w:val="95"/>
        </w:rPr>
        <w:t>生发放生活费补贴，降低残疾学生及其家庭经济压力；为 31</w:t>
      </w:r>
      <w:r>
        <w:rPr>
          <w:spacing w:val="-149"/>
          <w:w w:val="95"/>
        </w:rPr>
        <w:t xml:space="preserve"> </w:t>
      </w:r>
      <w:r>
        <w:rPr>
          <w:w w:val="95"/>
        </w:rPr>
        <w:t>名残疾人儿童提供康复救助，提升康复效果，减轻残疾人家</w:t>
      </w:r>
      <w:r>
        <w:rPr>
          <w:spacing w:val="1"/>
          <w:w w:val="95"/>
        </w:rPr>
        <w:t xml:space="preserve"> </w:t>
      </w:r>
      <w:r>
        <w:t>庭经济负担。</w:t>
      </w:r>
    </w:p>
    <w:p>
      <w:pPr>
        <w:pStyle w:val="5"/>
        <w:spacing w:line="487" w:lineRule="exact"/>
        <w:ind w:left="1460"/>
      </w:pPr>
      <w:r>
        <w:t>（二）项目效益情况。</w:t>
      </w:r>
    </w:p>
    <w:p>
      <w:pPr>
        <w:pStyle w:val="6"/>
        <w:spacing w:before="117" w:line="350" w:lineRule="auto"/>
        <w:ind w:right="1497" w:firstLine="720"/>
      </w:pPr>
      <w:r>
        <w:rPr>
          <w:w w:val="95"/>
        </w:rPr>
        <w:t>区残联通过各惠残项目实施有效提高了残疾人基本保</w:t>
      </w:r>
      <w:r>
        <w:rPr>
          <w:spacing w:val="1"/>
          <w:w w:val="95"/>
        </w:rPr>
        <w:t xml:space="preserve"> </w:t>
      </w:r>
      <w:r>
        <w:t>障，减轻了残疾人及家庭经济负担。</w:t>
      </w:r>
    </w:p>
    <w:p>
      <w:pPr>
        <w:pStyle w:val="6"/>
        <w:spacing w:before="3"/>
        <w:ind w:left="1460"/>
      </w:pPr>
      <w:r>
        <w:t>五、评价结论及建议</w:t>
      </w:r>
    </w:p>
    <w:p>
      <w:pPr>
        <w:spacing w:before="84"/>
        <w:ind w:left="1460" w:right="0" w:firstLine="0"/>
        <w:jc w:val="left"/>
        <w:rPr>
          <w:rFonts w:hint="eastAsia" w:ascii="Microsoft JhengHei" w:eastAsia="Microsoft JhengHei"/>
          <w:b/>
          <w:sz w:val="32"/>
        </w:rPr>
      </w:pPr>
      <w:r>
        <w:rPr>
          <w:rFonts w:hint="eastAsia" w:ascii="Microsoft JhengHei" w:eastAsia="Microsoft JhengHei"/>
          <w:b/>
          <w:sz w:val="32"/>
        </w:rPr>
        <w:t>（一）评价结论。</w:t>
      </w:r>
    </w:p>
    <w:p>
      <w:pPr>
        <w:spacing w:after="0"/>
        <w:jc w:val="left"/>
        <w:rPr>
          <w:rFonts w:hint="eastAsia" w:ascii="Microsoft JhengHei" w:eastAsia="Microsoft JhengHei"/>
          <w:sz w:val="32"/>
        </w:rPr>
        <w:sectPr>
          <w:pgSz w:w="11910" w:h="16840"/>
          <w:pgMar w:top="1540" w:right="300" w:bottom="1160" w:left="1060" w:header="0" w:footer="975" w:gutter="0"/>
          <w:cols w:space="720" w:num="1"/>
        </w:sectPr>
      </w:pPr>
    </w:p>
    <w:p>
      <w:pPr>
        <w:spacing w:before="36" w:line="328" w:lineRule="auto"/>
        <w:ind w:left="740" w:right="1499" w:firstLine="660"/>
        <w:jc w:val="both"/>
        <w:rPr>
          <w:sz w:val="33"/>
        </w:rPr>
      </w:pPr>
      <w:r>
        <w:rPr>
          <w:w w:val="95"/>
          <w:sz w:val="33"/>
        </w:rPr>
        <w:t>自流井区残联严格遵循各项目的政策文件要求,通过</w:t>
      </w:r>
      <w:r>
        <w:rPr>
          <w:spacing w:val="1"/>
          <w:w w:val="95"/>
          <w:sz w:val="33"/>
        </w:rPr>
        <w:t xml:space="preserve"> </w:t>
      </w:r>
      <w:r>
        <w:rPr>
          <w:w w:val="95"/>
          <w:sz w:val="33"/>
        </w:rPr>
        <w:t>摸底、入户、调研等方式确定服务对象，根据项目要求及</w:t>
      </w:r>
      <w:r>
        <w:rPr>
          <w:spacing w:val="4"/>
          <w:w w:val="95"/>
          <w:sz w:val="33"/>
        </w:rPr>
        <w:t xml:space="preserve"> </w:t>
      </w:r>
      <w:r>
        <w:rPr>
          <w:w w:val="95"/>
          <w:sz w:val="33"/>
        </w:rPr>
        <w:t>实际情况确定项目实施方式及时效，按照业务规范开展并</w:t>
      </w:r>
      <w:r>
        <w:rPr>
          <w:spacing w:val="1"/>
          <w:w w:val="95"/>
          <w:sz w:val="33"/>
        </w:rPr>
        <w:t xml:space="preserve"> </w:t>
      </w:r>
      <w:r>
        <w:rPr>
          <w:sz w:val="33"/>
        </w:rPr>
        <w:t>按期、圆满完成了各项目。</w:t>
      </w:r>
    </w:p>
    <w:p>
      <w:pPr>
        <w:pStyle w:val="5"/>
        <w:spacing w:line="513" w:lineRule="exact"/>
        <w:ind w:left="1460"/>
      </w:pPr>
      <w:r>
        <w:t>（二）存在的问题。</w:t>
      </w:r>
    </w:p>
    <w:p>
      <w:pPr>
        <w:pStyle w:val="6"/>
        <w:spacing w:before="117"/>
        <w:ind w:left="1380"/>
      </w:pPr>
      <w:r>
        <w:t>少数享受了政策的残疾人或家庭对政策不够了解。</w:t>
      </w:r>
    </w:p>
    <w:p>
      <w:pPr>
        <w:pStyle w:val="5"/>
        <w:spacing w:before="84"/>
        <w:ind w:left="1460"/>
      </w:pPr>
      <w:r>
        <w:t>（三）相关建议。</w:t>
      </w:r>
    </w:p>
    <w:p>
      <w:pPr>
        <w:pStyle w:val="6"/>
        <w:spacing w:before="101" w:line="338" w:lineRule="auto"/>
        <w:ind w:right="1497" w:firstLine="640"/>
        <w:jc w:val="both"/>
      </w:pPr>
      <w:r>
        <w:rPr>
          <w:w w:val="95"/>
        </w:rPr>
        <w:t>一是加强基层对普及残联特惠和普惠政策宣传力度。二</w:t>
      </w:r>
      <w:r>
        <w:rPr>
          <w:spacing w:val="1"/>
          <w:w w:val="95"/>
        </w:rPr>
        <w:t xml:space="preserve"> </w:t>
      </w:r>
      <w:r>
        <w:rPr>
          <w:w w:val="95"/>
        </w:rPr>
        <w:t>是加强同残疾人或家庭的沟通，切实解决服务对象的诉求和</w:t>
      </w:r>
      <w:r>
        <w:rPr>
          <w:spacing w:val="1"/>
          <w:w w:val="95"/>
        </w:rPr>
        <w:t xml:space="preserve"> </w:t>
      </w:r>
      <w:r>
        <w:t>疑难。</w:t>
      </w:r>
    </w:p>
    <w:p>
      <w:pPr>
        <w:spacing w:after="0" w:line="338" w:lineRule="auto"/>
        <w:jc w:val="both"/>
        <w:sectPr>
          <w:pgSz w:w="11910" w:h="16840"/>
          <w:pgMar w:top="1520" w:right="300" w:bottom="1160" w:left="1060" w:header="0" w:footer="975" w:gutter="0"/>
          <w:cols w:space="720" w:num="1"/>
        </w:sectPr>
      </w:pPr>
    </w:p>
    <w:p>
      <w:pPr>
        <w:pStyle w:val="3"/>
        <w:spacing w:before="11"/>
        <w:ind w:right="1581"/>
        <w:outlineLvl w:val="0"/>
      </w:pPr>
      <w:bookmarkStart w:id="52" w:name="_Toc9418"/>
      <w:r>
        <w:rPr>
          <w:spacing w:val="-1"/>
        </w:rPr>
        <w:t>第五部分 附表</w:t>
      </w:r>
      <w:bookmarkEnd w:id="52"/>
    </w:p>
    <w:p>
      <w:pPr>
        <w:pStyle w:val="6"/>
        <w:ind w:left="0"/>
        <w:rPr>
          <w:sz w:val="44"/>
        </w:rPr>
      </w:pPr>
    </w:p>
    <w:p>
      <w:pPr>
        <w:pStyle w:val="6"/>
        <w:spacing w:before="12"/>
        <w:ind w:left="0"/>
        <w:rPr>
          <w:sz w:val="33"/>
        </w:rPr>
      </w:pPr>
    </w:p>
    <w:p>
      <w:pPr>
        <w:pStyle w:val="6"/>
        <w:spacing w:line="518" w:lineRule="auto"/>
        <w:ind w:right="6605"/>
        <w:outlineLvl w:val="1"/>
      </w:pPr>
      <w:bookmarkStart w:id="53" w:name="一、收入支出决算总表"/>
      <w:bookmarkEnd w:id="53"/>
      <w:bookmarkStart w:id="54" w:name="_Toc18016"/>
      <w:r>
        <w:rPr>
          <w:spacing w:val="-1"/>
        </w:rPr>
        <w:t>一、收入支出决算总表</w:t>
      </w:r>
      <w:bookmarkStart w:id="55" w:name="二、收入决算表"/>
      <w:bookmarkEnd w:id="55"/>
      <w:r>
        <w:t>二、收入决算表</w:t>
      </w:r>
      <w:bookmarkEnd w:id="54"/>
    </w:p>
    <w:p>
      <w:pPr>
        <w:pStyle w:val="6"/>
        <w:spacing w:line="408" w:lineRule="exact"/>
        <w:outlineLvl w:val="1"/>
      </w:pPr>
      <w:bookmarkStart w:id="56" w:name="三、支出决算表"/>
      <w:bookmarkEnd w:id="56"/>
      <w:bookmarkStart w:id="57" w:name="_Toc20910"/>
      <w:r>
        <w:rPr>
          <w:w w:val="95"/>
        </w:rPr>
        <w:t>三、支出决算表</w:t>
      </w:r>
      <w:bookmarkEnd w:id="57"/>
    </w:p>
    <w:p>
      <w:pPr>
        <w:pStyle w:val="6"/>
        <w:spacing w:before="12"/>
        <w:ind w:left="0"/>
        <w:outlineLvl w:val="1"/>
        <w:rPr>
          <w:sz w:val="36"/>
        </w:rPr>
      </w:pPr>
    </w:p>
    <w:p>
      <w:pPr>
        <w:pStyle w:val="6"/>
        <w:spacing w:line="518" w:lineRule="auto"/>
        <w:ind w:right="5325"/>
        <w:outlineLvl w:val="1"/>
      </w:pPr>
      <w:bookmarkStart w:id="58" w:name="四、财政拨款收入支出决算总表"/>
      <w:bookmarkEnd w:id="58"/>
      <w:bookmarkStart w:id="59" w:name="_Toc14786"/>
      <w:r>
        <w:rPr>
          <w:spacing w:val="-1"/>
        </w:rPr>
        <w:t>四、财政拨款收入支出决算总表</w:t>
      </w:r>
      <w:bookmarkStart w:id="60" w:name="五、财政拨款支出决算明细表"/>
      <w:bookmarkEnd w:id="60"/>
      <w:r>
        <w:t>五、财政拨款支出决算明细表</w:t>
      </w:r>
      <w:bookmarkEnd w:id="59"/>
    </w:p>
    <w:p>
      <w:pPr>
        <w:pStyle w:val="6"/>
        <w:spacing w:line="408" w:lineRule="exact"/>
        <w:outlineLvl w:val="1"/>
      </w:pPr>
      <w:bookmarkStart w:id="61" w:name="六、一般公共预算财政拨款支出决算表"/>
      <w:bookmarkEnd w:id="61"/>
      <w:bookmarkStart w:id="62" w:name="_Toc5373"/>
      <w:r>
        <w:rPr>
          <w:w w:val="95"/>
        </w:rPr>
        <w:t>六、一般公共预算财政拨款支出决算表</w:t>
      </w:r>
      <w:bookmarkEnd w:id="62"/>
    </w:p>
    <w:p>
      <w:pPr>
        <w:pStyle w:val="6"/>
        <w:spacing w:before="12"/>
        <w:ind w:left="0"/>
        <w:outlineLvl w:val="1"/>
        <w:rPr>
          <w:sz w:val="36"/>
        </w:rPr>
      </w:pPr>
    </w:p>
    <w:p>
      <w:pPr>
        <w:pStyle w:val="6"/>
        <w:spacing w:line="518" w:lineRule="auto"/>
        <w:ind w:right="3725"/>
        <w:jc w:val="both"/>
        <w:outlineLvl w:val="1"/>
      </w:pPr>
      <w:bookmarkStart w:id="63" w:name="七、一般公共预算财政拨款支出决算明细表"/>
      <w:bookmarkEnd w:id="63"/>
      <w:bookmarkStart w:id="64" w:name="_Toc29848"/>
      <w:r>
        <w:rPr>
          <w:w w:val="95"/>
        </w:rPr>
        <w:t>七、一般公共预算财政拨款支出决算明细表</w:t>
      </w:r>
      <w:r>
        <w:rPr>
          <w:spacing w:val="1"/>
          <w:w w:val="95"/>
        </w:rPr>
        <w:t xml:space="preserve"> </w:t>
      </w:r>
      <w:bookmarkStart w:id="65" w:name="八、一般公共预算财政拨款基本支出决算表"/>
      <w:bookmarkEnd w:id="65"/>
      <w:r>
        <w:rPr>
          <w:w w:val="95"/>
        </w:rPr>
        <w:t>八、一般公共预算财政拨款基本支出决算表</w:t>
      </w:r>
      <w:r>
        <w:rPr>
          <w:spacing w:val="1"/>
          <w:w w:val="95"/>
        </w:rPr>
        <w:t xml:space="preserve"> </w:t>
      </w:r>
      <w:bookmarkStart w:id="66" w:name="九、一般公共预算财政拨款项目支出决算表"/>
      <w:bookmarkEnd w:id="66"/>
      <w:r>
        <w:rPr>
          <w:w w:val="95"/>
        </w:rPr>
        <w:t>九、一般公共预算财政拨款项目支出决算表</w:t>
      </w:r>
      <w:bookmarkEnd w:id="64"/>
    </w:p>
    <w:p>
      <w:pPr>
        <w:pStyle w:val="6"/>
        <w:spacing w:line="518" w:lineRule="auto"/>
        <w:ind w:right="2445"/>
        <w:outlineLvl w:val="1"/>
      </w:pPr>
      <w:bookmarkStart w:id="67" w:name="十、一般公共预算财政拨款“三公”经费支出决算表"/>
      <w:bookmarkEnd w:id="67"/>
      <w:bookmarkStart w:id="68" w:name="_Toc16087"/>
      <w:r>
        <w:rPr>
          <w:w w:val="95"/>
        </w:rPr>
        <w:t>十、一般公共预算财政拨款“三公”经费支出决算表</w:t>
      </w:r>
      <w:r>
        <w:rPr>
          <w:spacing w:val="1"/>
          <w:w w:val="95"/>
        </w:rPr>
        <w:t xml:space="preserve"> </w:t>
      </w:r>
      <w:bookmarkStart w:id="69" w:name="十一、政府性基金预算财政拨款收入支出决算表"/>
      <w:bookmarkEnd w:id="69"/>
      <w:r>
        <w:t>十一、政府性基金预算财政拨款收入支出决算表</w:t>
      </w:r>
      <w:bookmarkEnd w:id="68"/>
    </w:p>
    <w:p>
      <w:pPr>
        <w:pStyle w:val="6"/>
        <w:spacing w:line="516" w:lineRule="auto"/>
        <w:ind w:right="1805"/>
        <w:outlineLvl w:val="1"/>
      </w:pPr>
      <w:bookmarkStart w:id="70" w:name="十二、政府性基金预算财政拨款“三公”经费支出决算表"/>
      <w:bookmarkEnd w:id="70"/>
      <w:bookmarkStart w:id="71" w:name="_Toc11799"/>
      <w:r>
        <w:rPr>
          <w:w w:val="95"/>
        </w:rPr>
        <w:t>十二、政府性基金预算财政拨款“三公”经费支出决算表</w:t>
      </w:r>
      <w:r>
        <w:rPr>
          <w:spacing w:val="1"/>
          <w:w w:val="95"/>
        </w:rPr>
        <w:t xml:space="preserve"> </w:t>
      </w:r>
      <w:bookmarkStart w:id="72" w:name="十三、国有资本经营预算财政拨款收入支出决算表"/>
      <w:bookmarkEnd w:id="72"/>
      <w:r>
        <w:t>十三、国有资本经营预算财政拨款收入支出决算表</w:t>
      </w:r>
      <w:bookmarkEnd w:id="71"/>
    </w:p>
    <w:p>
      <w:pPr>
        <w:pStyle w:val="6"/>
        <w:outlineLvl w:val="1"/>
      </w:pPr>
      <w:bookmarkStart w:id="73" w:name="十四、国有资本经营预算财政拨款支出决算表"/>
      <w:bookmarkEnd w:id="73"/>
      <w:bookmarkStart w:id="74" w:name="_Toc6859"/>
      <w:r>
        <w:rPr>
          <w:w w:val="95"/>
        </w:rPr>
        <w:t>十四、国有资本经营预算财政拨款支出决算表</w:t>
      </w:r>
      <w:bookmarkEnd w:id="74"/>
    </w:p>
    <w:sectPr>
      <w:pgSz w:w="11910" w:h="16840"/>
      <w:pgMar w:top="1440" w:right="300" w:bottom="1160" w:left="1060" w:header="0" w:footer="975"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Microsoft YaHei UI">
    <w:altName w:val="Segoe Print"/>
    <w:panose1 w:val="00000000000000000000"/>
    <w:charset w:val="01"/>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ind w:left="0"/>
      <w:rPr>
        <w:sz w:val="20"/>
      </w:rPr>
    </w:pPr>
    <w:r>
      <w:pict>
        <v:shape id="_x0000_s2049" o:spid="_x0000_s2049" o:spt="202" type="#_x0000_t202" style="position:absolute;left:0pt;margin-left:87pt;margin-top:782.1pt;height:11pt;width:15.15pt;mso-position-horizontal-relative:page;mso-position-vertical-relative:page;z-index:-251653120;mso-width-relative:page;mso-height-relative:page;" filled="f" stroked="f" coordsize="21600,21600">
          <v:path/>
          <v:fill on="f" focussize="0,0"/>
          <v:stroke on="f" joinstyle="miter"/>
          <v:imagedata o:title=""/>
          <o:lock v:ext="edit"/>
          <v:textbox inset="0mm,0mm,0mm,0mm">
            <w:txbxContent>
              <w:p>
                <w:pPr>
                  <w:spacing w:before="0" w:line="203" w:lineRule="exact"/>
                  <w:ind w:left="60" w:right="0" w:firstLine="0"/>
                  <w:jc w:val="left"/>
                  <w:rPr>
                    <w:rFonts w:ascii="Calibri"/>
                    <w:sz w:val="18"/>
                  </w:rPr>
                </w:pPr>
                <w:r>
                  <w:fldChar w:fldCharType="begin"/>
                </w:r>
                <w:r>
                  <w:rPr>
                    <w:rFonts w:ascii="Calibri"/>
                    <w:sz w:val="18"/>
                  </w:rPr>
                  <w:instrText xml:space="preserve"> PAGE </w:instrText>
                </w:r>
                <w:r>
                  <w:fldChar w:fldCharType="separate"/>
                </w:r>
                <w:r>
                  <w:t>11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ind w:left="0"/>
      <w:rPr>
        <w:sz w:val="20"/>
      </w:rPr>
    </w:pPr>
    <w:r>
      <w:pict>
        <v:shape id="_x0000_s2050" o:spid="_x0000_s2050" o:spt="202" type="#_x0000_t202" style="position:absolute;left:0pt;margin-left:493.2pt;margin-top:782.1pt;height:11pt;width:15.15pt;mso-position-horizontal-relative:page;mso-position-vertical-relative:page;z-index:-251652096;mso-width-relative:page;mso-height-relative:page;" filled="f" stroked="f" coordsize="21600,21600">
          <v:path/>
          <v:fill on="f" focussize="0,0"/>
          <v:stroke on="f" joinstyle="miter"/>
          <v:imagedata o:title=""/>
          <o:lock v:ext="edit"/>
          <v:textbox inset="0mm,0mm,0mm,0mm">
            <w:txbxContent>
              <w:p>
                <w:pPr>
                  <w:spacing w:before="0" w:line="203" w:lineRule="exact"/>
                  <w:ind w:left="60" w:right="0" w:firstLine="0"/>
                  <w:jc w:val="left"/>
                  <w:rPr>
                    <w:rFonts w:ascii="Calibri"/>
                    <w:sz w:val="18"/>
                  </w:rPr>
                </w:pPr>
                <w:r>
                  <w:fldChar w:fldCharType="begin"/>
                </w:r>
                <w:r>
                  <w:rPr>
                    <w:rFonts w:ascii="Calibri"/>
                    <w:sz w:val="18"/>
                  </w:rPr>
                  <w:instrText xml:space="preserve"> PAGE </w:instrText>
                </w:r>
                <w:r>
                  <w:fldChar w:fldCharType="separate"/>
                </w:r>
                <w:r>
                  <w:t>10</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decimal"/>
      <w:lvlText w:val="%1."/>
      <w:lvlJc w:val="left"/>
      <w:pPr>
        <w:ind w:left="740" w:hanging="322"/>
        <w:jc w:val="left"/>
      </w:pPr>
      <w:rPr>
        <w:rFonts w:hint="default" w:ascii="Microsoft YaHei UI" w:hAnsi="Microsoft YaHei UI" w:eastAsia="Microsoft YaHei UI" w:cs="Microsoft YaHei UI"/>
        <w:b/>
        <w:bCs/>
        <w:spacing w:val="1"/>
        <w:w w:val="80"/>
        <w:sz w:val="30"/>
        <w:szCs w:val="30"/>
        <w:lang w:val="en-US" w:eastAsia="zh-CN" w:bidi="ar-SA"/>
      </w:rPr>
    </w:lvl>
    <w:lvl w:ilvl="1" w:tentative="0">
      <w:start w:val="0"/>
      <w:numFmt w:val="bullet"/>
      <w:lvlText w:val="•"/>
      <w:lvlJc w:val="left"/>
      <w:pPr>
        <w:ind w:left="1720" w:hanging="322"/>
      </w:pPr>
      <w:rPr>
        <w:rFonts w:hint="default"/>
        <w:lang w:val="en-US" w:eastAsia="zh-CN" w:bidi="ar-SA"/>
      </w:rPr>
    </w:lvl>
    <w:lvl w:ilvl="2" w:tentative="0">
      <w:start w:val="0"/>
      <w:numFmt w:val="bullet"/>
      <w:lvlText w:val="•"/>
      <w:lvlJc w:val="left"/>
      <w:pPr>
        <w:ind w:left="2701" w:hanging="322"/>
      </w:pPr>
      <w:rPr>
        <w:rFonts w:hint="default"/>
        <w:lang w:val="en-US" w:eastAsia="zh-CN" w:bidi="ar-SA"/>
      </w:rPr>
    </w:lvl>
    <w:lvl w:ilvl="3" w:tentative="0">
      <w:start w:val="0"/>
      <w:numFmt w:val="bullet"/>
      <w:lvlText w:val="•"/>
      <w:lvlJc w:val="left"/>
      <w:pPr>
        <w:ind w:left="3681" w:hanging="322"/>
      </w:pPr>
      <w:rPr>
        <w:rFonts w:hint="default"/>
        <w:lang w:val="en-US" w:eastAsia="zh-CN" w:bidi="ar-SA"/>
      </w:rPr>
    </w:lvl>
    <w:lvl w:ilvl="4" w:tentative="0">
      <w:start w:val="0"/>
      <w:numFmt w:val="bullet"/>
      <w:lvlText w:val="•"/>
      <w:lvlJc w:val="left"/>
      <w:pPr>
        <w:ind w:left="4662" w:hanging="322"/>
      </w:pPr>
      <w:rPr>
        <w:rFonts w:hint="default"/>
        <w:lang w:val="en-US" w:eastAsia="zh-CN" w:bidi="ar-SA"/>
      </w:rPr>
    </w:lvl>
    <w:lvl w:ilvl="5" w:tentative="0">
      <w:start w:val="0"/>
      <w:numFmt w:val="bullet"/>
      <w:lvlText w:val="•"/>
      <w:lvlJc w:val="left"/>
      <w:pPr>
        <w:ind w:left="5643" w:hanging="322"/>
      </w:pPr>
      <w:rPr>
        <w:rFonts w:hint="default"/>
        <w:lang w:val="en-US" w:eastAsia="zh-CN" w:bidi="ar-SA"/>
      </w:rPr>
    </w:lvl>
    <w:lvl w:ilvl="6" w:tentative="0">
      <w:start w:val="0"/>
      <w:numFmt w:val="bullet"/>
      <w:lvlText w:val="•"/>
      <w:lvlJc w:val="left"/>
      <w:pPr>
        <w:ind w:left="6623" w:hanging="322"/>
      </w:pPr>
      <w:rPr>
        <w:rFonts w:hint="default"/>
        <w:lang w:val="en-US" w:eastAsia="zh-CN" w:bidi="ar-SA"/>
      </w:rPr>
    </w:lvl>
    <w:lvl w:ilvl="7" w:tentative="0">
      <w:start w:val="0"/>
      <w:numFmt w:val="bullet"/>
      <w:lvlText w:val="•"/>
      <w:lvlJc w:val="left"/>
      <w:pPr>
        <w:ind w:left="7604" w:hanging="322"/>
      </w:pPr>
      <w:rPr>
        <w:rFonts w:hint="default"/>
        <w:lang w:val="en-US" w:eastAsia="zh-CN" w:bidi="ar-SA"/>
      </w:rPr>
    </w:lvl>
    <w:lvl w:ilvl="8" w:tentative="0">
      <w:start w:val="0"/>
      <w:numFmt w:val="bullet"/>
      <w:lvlText w:val="•"/>
      <w:lvlJc w:val="left"/>
      <w:pPr>
        <w:ind w:left="8584" w:hanging="322"/>
      </w:pPr>
      <w:rPr>
        <w:rFonts w:hint="default"/>
        <w:lang w:val="en-US" w:eastAsia="zh-CN" w:bidi="ar-SA"/>
      </w:rPr>
    </w:lvl>
  </w:abstractNum>
  <w:abstractNum w:abstractNumId="1">
    <w:nsid w:val="C8879AEF"/>
    <w:multiLevelType w:val="multilevel"/>
    <w:tmpl w:val="C8879AEF"/>
    <w:lvl w:ilvl="0" w:tentative="0">
      <w:start w:val="6"/>
      <w:numFmt w:val="decimal"/>
      <w:lvlText w:val="%1."/>
      <w:lvlJc w:val="left"/>
      <w:pPr>
        <w:ind w:left="740" w:hanging="322"/>
        <w:jc w:val="left"/>
      </w:pPr>
      <w:rPr>
        <w:rFonts w:hint="default" w:ascii="宋体" w:hAnsi="宋体" w:eastAsia="宋体" w:cs="宋体"/>
        <w:spacing w:val="-2"/>
        <w:w w:val="99"/>
        <w:sz w:val="30"/>
        <w:szCs w:val="30"/>
        <w:lang w:val="en-US" w:eastAsia="zh-CN" w:bidi="ar-SA"/>
      </w:rPr>
    </w:lvl>
    <w:lvl w:ilvl="1" w:tentative="0">
      <w:start w:val="0"/>
      <w:numFmt w:val="bullet"/>
      <w:lvlText w:val="•"/>
      <w:lvlJc w:val="left"/>
      <w:pPr>
        <w:ind w:left="1720" w:hanging="322"/>
      </w:pPr>
      <w:rPr>
        <w:rFonts w:hint="default"/>
        <w:lang w:val="en-US" w:eastAsia="zh-CN" w:bidi="ar-SA"/>
      </w:rPr>
    </w:lvl>
    <w:lvl w:ilvl="2" w:tentative="0">
      <w:start w:val="0"/>
      <w:numFmt w:val="bullet"/>
      <w:lvlText w:val="•"/>
      <w:lvlJc w:val="left"/>
      <w:pPr>
        <w:ind w:left="2701" w:hanging="322"/>
      </w:pPr>
      <w:rPr>
        <w:rFonts w:hint="default"/>
        <w:lang w:val="en-US" w:eastAsia="zh-CN" w:bidi="ar-SA"/>
      </w:rPr>
    </w:lvl>
    <w:lvl w:ilvl="3" w:tentative="0">
      <w:start w:val="0"/>
      <w:numFmt w:val="bullet"/>
      <w:lvlText w:val="•"/>
      <w:lvlJc w:val="left"/>
      <w:pPr>
        <w:ind w:left="3681" w:hanging="322"/>
      </w:pPr>
      <w:rPr>
        <w:rFonts w:hint="default"/>
        <w:lang w:val="en-US" w:eastAsia="zh-CN" w:bidi="ar-SA"/>
      </w:rPr>
    </w:lvl>
    <w:lvl w:ilvl="4" w:tentative="0">
      <w:start w:val="0"/>
      <w:numFmt w:val="bullet"/>
      <w:lvlText w:val="•"/>
      <w:lvlJc w:val="left"/>
      <w:pPr>
        <w:ind w:left="4662" w:hanging="322"/>
      </w:pPr>
      <w:rPr>
        <w:rFonts w:hint="default"/>
        <w:lang w:val="en-US" w:eastAsia="zh-CN" w:bidi="ar-SA"/>
      </w:rPr>
    </w:lvl>
    <w:lvl w:ilvl="5" w:tentative="0">
      <w:start w:val="0"/>
      <w:numFmt w:val="bullet"/>
      <w:lvlText w:val="•"/>
      <w:lvlJc w:val="left"/>
      <w:pPr>
        <w:ind w:left="5643" w:hanging="322"/>
      </w:pPr>
      <w:rPr>
        <w:rFonts w:hint="default"/>
        <w:lang w:val="en-US" w:eastAsia="zh-CN" w:bidi="ar-SA"/>
      </w:rPr>
    </w:lvl>
    <w:lvl w:ilvl="6" w:tentative="0">
      <w:start w:val="0"/>
      <w:numFmt w:val="bullet"/>
      <w:lvlText w:val="•"/>
      <w:lvlJc w:val="left"/>
      <w:pPr>
        <w:ind w:left="6623" w:hanging="322"/>
      </w:pPr>
      <w:rPr>
        <w:rFonts w:hint="default"/>
        <w:lang w:val="en-US" w:eastAsia="zh-CN" w:bidi="ar-SA"/>
      </w:rPr>
    </w:lvl>
    <w:lvl w:ilvl="7" w:tentative="0">
      <w:start w:val="0"/>
      <w:numFmt w:val="bullet"/>
      <w:lvlText w:val="•"/>
      <w:lvlJc w:val="left"/>
      <w:pPr>
        <w:ind w:left="7604" w:hanging="322"/>
      </w:pPr>
      <w:rPr>
        <w:rFonts w:hint="default"/>
        <w:lang w:val="en-US" w:eastAsia="zh-CN" w:bidi="ar-SA"/>
      </w:rPr>
    </w:lvl>
    <w:lvl w:ilvl="8" w:tentative="0">
      <w:start w:val="0"/>
      <w:numFmt w:val="bullet"/>
      <w:lvlText w:val="•"/>
      <w:lvlJc w:val="left"/>
      <w:pPr>
        <w:ind w:left="8584" w:hanging="322"/>
      </w:pPr>
      <w:rPr>
        <w:rFonts w:hint="default"/>
        <w:lang w:val="en-US" w:eastAsia="zh-CN" w:bidi="ar-SA"/>
      </w:rPr>
    </w:lvl>
  </w:abstractNum>
  <w:abstractNum w:abstractNumId="2">
    <w:nsid w:val="F4B5D9F5"/>
    <w:multiLevelType w:val="multilevel"/>
    <w:tmpl w:val="F4B5D9F5"/>
    <w:lvl w:ilvl="0" w:tentative="0">
      <w:start w:val="1"/>
      <w:numFmt w:val="decimal"/>
      <w:lvlText w:val="%1."/>
      <w:lvlJc w:val="left"/>
      <w:pPr>
        <w:ind w:left="740" w:hanging="492"/>
        <w:jc w:val="left"/>
      </w:pPr>
      <w:rPr>
        <w:rFonts w:hint="default"/>
        <w:spacing w:val="6"/>
        <w:w w:val="99"/>
        <w:lang w:val="en-US" w:eastAsia="zh-CN" w:bidi="ar-SA"/>
      </w:rPr>
    </w:lvl>
    <w:lvl w:ilvl="1" w:tentative="0">
      <w:start w:val="0"/>
      <w:numFmt w:val="bullet"/>
      <w:lvlText w:val="•"/>
      <w:lvlJc w:val="left"/>
      <w:pPr>
        <w:ind w:left="1720" w:hanging="492"/>
      </w:pPr>
      <w:rPr>
        <w:rFonts w:hint="default"/>
        <w:lang w:val="en-US" w:eastAsia="zh-CN" w:bidi="ar-SA"/>
      </w:rPr>
    </w:lvl>
    <w:lvl w:ilvl="2" w:tentative="0">
      <w:start w:val="0"/>
      <w:numFmt w:val="bullet"/>
      <w:lvlText w:val="•"/>
      <w:lvlJc w:val="left"/>
      <w:pPr>
        <w:ind w:left="2701" w:hanging="492"/>
      </w:pPr>
      <w:rPr>
        <w:rFonts w:hint="default"/>
        <w:lang w:val="en-US" w:eastAsia="zh-CN" w:bidi="ar-SA"/>
      </w:rPr>
    </w:lvl>
    <w:lvl w:ilvl="3" w:tentative="0">
      <w:start w:val="0"/>
      <w:numFmt w:val="bullet"/>
      <w:lvlText w:val="•"/>
      <w:lvlJc w:val="left"/>
      <w:pPr>
        <w:ind w:left="3681" w:hanging="492"/>
      </w:pPr>
      <w:rPr>
        <w:rFonts w:hint="default"/>
        <w:lang w:val="en-US" w:eastAsia="zh-CN" w:bidi="ar-SA"/>
      </w:rPr>
    </w:lvl>
    <w:lvl w:ilvl="4" w:tentative="0">
      <w:start w:val="0"/>
      <w:numFmt w:val="bullet"/>
      <w:lvlText w:val="•"/>
      <w:lvlJc w:val="left"/>
      <w:pPr>
        <w:ind w:left="4662" w:hanging="492"/>
      </w:pPr>
      <w:rPr>
        <w:rFonts w:hint="default"/>
        <w:lang w:val="en-US" w:eastAsia="zh-CN" w:bidi="ar-SA"/>
      </w:rPr>
    </w:lvl>
    <w:lvl w:ilvl="5" w:tentative="0">
      <w:start w:val="0"/>
      <w:numFmt w:val="bullet"/>
      <w:lvlText w:val="•"/>
      <w:lvlJc w:val="left"/>
      <w:pPr>
        <w:ind w:left="5643" w:hanging="492"/>
      </w:pPr>
      <w:rPr>
        <w:rFonts w:hint="default"/>
        <w:lang w:val="en-US" w:eastAsia="zh-CN" w:bidi="ar-SA"/>
      </w:rPr>
    </w:lvl>
    <w:lvl w:ilvl="6" w:tentative="0">
      <w:start w:val="0"/>
      <w:numFmt w:val="bullet"/>
      <w:lvlText w:val="•"/>
      <w:lvlJc w:val="left"/>
      <w:pPr>
        <w:ind w:left="6623" w:hanging="492"/>
      </w:pPr>
      <w:rPr>
        <w:rFonts w:hint="default"/>
        <w:lang w:val="en-US" w:eastAsia="zh-CN" w:bidi="ar-SA"/>
      </w:rPr>
    </w:lvl>
    <w:lvl w:ilvl="7" w:tentative="0">
      <w:start w:val="0"/>
      <w:numFmt w:val="bullet"/>
      <w:lvlText w:val="•"/>
      <w:lvlJc w:val="left"/>
      <w:pPr>
        <w:ind w:left="7604" w:hanging="492"/>
      </w:pPr>
      <w:rPr>
        <w:rFonts w:hint="default"/>
        <w:lang w:val="en-US" w:eastAsia="zh-CN" w:bidi="ar-SA"/>
      </w:rPr>
    </w:lvl>
    <w:lvl w:ilvl="8" w:tentative="0">
      <w:start w:val="0"/>
      <w:numFmt w:val="bullet"/>
      <w:lvlText w:val="•"/>
      <w:lvlJc w:val="left"/>
      <w:pPr>
        <w:ind w:left="8584" w:hanging="492"/>
      </w:pPr>
      <w:rPr>
        <w:rFonts w:hint="default"/>
        <w:lang w:val="en-US" w:eastAsia="zh-CN" w:bidi="ar-SA"/>
      </w:rPr>
    </w:lvl>
  </w:abstractNum>
  <w:abstractNum w:abstractNumId="3">
    <w:nsid w:val="0248C179"/>
    <w:multiLevelType w:val="multilevel"/>
    <w:tmpl w:val="0248C179"/>
    <w:lvl w:ilvl="0" w:tentative="0">
      <w:start w:val="1"/>
      <w:numFmt w:val="decimal"/>
      <w:lvlText w:val="%1."/>
      <w:lvlJc w:val="left"/>
      <w:pPr>
        <w:ind w:left="1714" w:hanging="334"/>
        <w:jc w:val="left"/>
      </w:pPr>
      <w:rPr>
        <w:rFonts w:hint="default" w:ascii="Microsoft JhengHei" w:hAnsi="Microsoft JhengHei" w:eastAsia="Microsoft JhengHei" w:cs="Microsoft JhengHei"/>
        <w:b/>
        <w:bCs/>
        <w:spacing w:val="1"/>
        <w:w w:val="83"/>
        <w:sz w:val="30"/>
        <w:szCs w:val="30"/>
        <w:lang w:val="en-US" w:eastAsia="zh-CN" w:bidi="ar-SA"/>
      </w:rPr>
    </w:lvl>
    <w:lvl w:ilvl="1" w:tentative="0">
      <w:start w:val="0"/>
      <w:numFmt w:val="bullet"/>
      <w:lvlText w:val="•"/>
      <w:lvlJc w:val="left"/>
      <w:pPr>
        <w:ind w:left="2602" w:hanging="334"/>
      </w:pPr>
      <w:rPr>
        <w:rFonts w:hint="default"/>
        <w:lang w:val="en-US" w:eastAsia="zh-CN" w:bidi="ar-SA"/>
      </w:rPr>
    </w:lvl>
    <w:lvl w:ilvl="2" w:tentative="0">
      <w:start w:val="0"/>
      <w:numFmt w:val="bullet"/>
      <w:lvlText w:val="•"/>
      <w:lvlJc w:val="left"/>
      <w:pPr>
        <w:ind w:left="3485" w:hanging="334"/>
      </w:pPr>
      <w:rPr>
        <w:rFonts w:hint="default"/>
        <w:lang w:val="en-US" w:eastAsia="zh-CN" w:bidi="ar-SA"/>
      </w:rPr>
    </w:lvl>
    <w:lvl w:ilvl="3" w:tentative="0">
      <w:start w:val="0"/>
      <w:numFmt w:val="bullet"/>
      <w:lvlText w:val="•"/>
      <w:lvlJc w:val="left"/>
      <w:pPr>
        <w:ind w:left="4367" w:hanging="334"/>
      </w:pPr>
      <w:rPr>
        <w:rFonts w:hint="default"/>
        <w:lang w:val="en-US" w:eastAsia="zh-CN" w:bidi="ar-SA"/>
      </w:rPr>
    </w:lvl>
    <w:lvl w:ilvl="4" w:tentative="0">
      <w:start w:val="0"/>
      <w:numFmt w:val="bullet"/>
      <w:lvlText w:val="•"/>
      <w:lvlJc w:val="left"/>
      <w:pPr>
        <w:ind w:left="5250" w:hanging="334"/>
      </w:pPr>
      <w:rPr>
        <w:rFonts w:hint="default"/>
        <w:lang w:val="en-US" w:eastAsia="zh-CN" w:bidi="ar-SA"/>
      </w:rPr>
    </w:lvl>
    <w:lvl w:ilvl="5" w:tentative="0">
      <w:start w:val="0"/>
      <w:numFmt w:val="bullet"/>
      <w:lvlText w:val="•"/>
      <w:lvlJc w:val="left"/>
      <w:pPr>
        <w:ind w:left="6133" w:hanging="334"/>
      </w:pPr>
      <w:rPr>
        <w:rFonts w:hint="default"/>
        <w:lang w:val="en-US" w:eastAsia="zh-CN" w:bidi="ar-SA"/>
      </w:rPr>
    </w:lvl>
    <w:lvl w:ilvl="6" w:tentative="0">
      <w:start w:val="0"/>
      <w:numFmt w:val="bullet"/>
      <w:lvlText w:val="•"/>
      <w:lvlJc w:val="left"/>
      <w:pPr>
        <w:ind w:left="7015" w:hanging="334"/>
      </w:pPr>
      <w:rPr>
        <w:rFonts w:hint="default"/>
        <w:lang w:val="en-US" w:eastAsia="zh-CN" w:bidi="ar-SA"/>
      </w:rPr>
    </w:lvl>
    <w:lvl w:ilvl="7" w:tentative="0">
      <w:start w:val="0"/>
      <w:numFmt w:val="bullet"/>
      <w:lvlText w:val="•"/>
      <w:lvlJc w:val="left"/>
      <w:pPr>
        <w:ind w:left="7898" w:hanging="334"/>
      </w:pPr>
      <w:rPr>
        <w:rFonts w:hint="default"/>
        <w:lang w:val="en-US" w:eastAsia="zh-CN" w:bidi="ar-SA"/>
      </w:rPr>
    </w:lvl>
    <w:lvl w:ilvl="8" w:tentative="0">
      <w:start w:val="0"/>
      <w:numFmt w:val="bullet"/>
      <w:lvlText w:val="•"/>
      <w:lvlJc w:val="left"/>
      <w:pPr>
        <w:ind w:left="8780" w:hanging="334"/>
      </w:pPr>
      <w:rPr>
        <w:rFonts w:hint="default"/>
        <w:lang w:val="en-US" w:eastAsia="zh-CN" w:bidi="ar-SA"/>
      </w:rPr>
    </w:lvl>
  </w:abstractNum>
  <w:abstractNum w:abstractNumId="4">
    <w:nsid w:val="2470EC97"/>
    <w:multiLevelType w:val="multilevel"/>
    <w:tmpl w:val="2470EC97"/>
    <w:lvl w:ilvl="0" w:tentative="0">
      <w:start w:val="1"/>
      <w:numFmt w:val="decimal"/>
      <w:lvlText w:val="%1."/>
      <w:lvlJc w:val="left"/>
      <w:pPr>
        <w:ind w:left="740" w:hanging="485"/>
        <w:jc w:val="left"/>
      </w:pPr>
      <w:rPr>
        <w:rFonts w:hint="default" w:ascii="宋体" w:hAnsi="宋体" w:eastAsia="宋体" w:cs="宋体"/>
        <w:spacing w:val="1"/>
        <w:w w:val="99"/>
        <w:sz w:val="30"/>
        <w:szCs w:val="30"/>
        <w:lang w:val="en-US" w:eastAsia="zh-CN" w:bidi="ar-SA"/>
      </w:rPr>
    </w:lvl>
    <w:lvl w:ilvl="1" w:tentative="0">
      <w:start w:val="0"/>
      <w:numFmt w:val="bullet"/>
      <w:lvlText w:val="•"/>
      <w:lvlJc w:val="left"/>
      <w:pPr>
        <w:ind w:left="1720" w:hanging="485"/>
      </w:pPr>
      <w:rPr>
        <w:rFonts w:hint="default"/>
        <w:lang w:val="en-US" w:eastAsia="zh-CN" w:bidi="ar-SA"/>
      </w:rPr>
    </w:lvl>
    <w:lvl w:ilvl="2" w:tentative="0">
      <w:start w:val="0"/>
      <w:numFmt w:val="bullet"/>
      <w:lvlText w:val="•"/>
      <w:lvlJc w:val="left"/>
      <w:pPr>
        <w:ind w:left="2701" w:hanging="485"/>
      </w:pPr>
      <w:rPr>
        <w:rFonts w:hint="default"/>
        <w:lang w:val="en-US" w:eastAsia="zh-CN" w:bidi="ar-SA"/>
      </w:rPr>
    </w:lvl>
    <w:lvl w:ilvl="3" w:tentative="0">
      <w:start w:val="0"/>
      <w:numFmt w:val="bullet"/>
      <w:lvlText w:val="•"/>
      <w:lvlJc w:val="left"/>
      <w:pPr>
        <w:ind w:left="3681" w:hanging="485"/>
      </w:pPr>
      <w:rPr>
        <w:rFonts w:hint="default"/>
        <w:lang w:val="en-US" w:eastAsia="zh-CN" w:bidi="ar-SA"/>
      </w:rPr>
    </w:lvl>
    <w:lvl w:ilvl="4" w:tentative="0">
      <w:start w:val="0"/>
      <w:numFmt w:val="bullet"/>
      <w:lvlText w:val="•"/>
      <w:lvlJc w:val="left"/>
      <w:pPr>
        <w:ind w:left="4662" w:hanging="485"/>
      </w:pPr>
      <w:rPr>
        <w:rFonts w:hint="default"/>
        <w:lang w:val="en-US" w:eastAsia="zh-CN" w:bidi="ar-SA"/>
      </w:rPr>
    </w:lvl>
    <w:lvl w:ilvl="5" w:tentative="0">
      <w:start w:val="0"/>
      <w:numFmt w:val="bullet"/>
      <w:lvlText w:val="•"/>
      <w:lvlJc w:val="left"/>
      <w:pPr>
        <w:ind w:left="5643" w:hanging="485"/>
      </w:pPr>
      <w:rPr>
        <w:rFonts w:hint="default"/>
        <w:lang w:val="en-US" w:eastAsia="zh-CN" w:bidi="ar-SA"/>
      </w:rPr>
    </w:lvl>
    <w:lvl w:ilvl="6" w:tentative="0">
      <w:start w:val="0"/>
      <w:numFmt w:val="bullet"/>
      <w:lvlText w:val="•"/>
      <w:lvlJc w:val="left"/>
      <w:pPr>
        <w:ind w:left="6623" w:hanging="485"/>
      </w:pPr>
      <w:rPr>
        <w:rFonts w:hint="default"/>
        <w:lang w:val="en-US" w:eastAsia="zh-CN" w:bidi="ar-SA"/>
      </w:rPr>
    </w:lvl>
    <w:lvl w:ilvl="7" w:tentative="0">
      <w:start w:val="0"/>
      <w:numFmt w:val="bullet"/>
      <w:lvlText w:val="•"/>
      <w:lvlJc w:val="left"/>
      <w:pPr>
        <w:ind w:left="7604" w:hanging="485"/>
      </w:pPr>
      <w:rPr>
        <w:rFonts w:hint="default"/>
        <w:lang w:val="en-US" w:eastAsia="zh-CN" w:bidi="ar-SA"/>
      </w:rPr>
    </w:lvl>
    <w:lvl w:ilvl="8" w:tentative="0">
      <w:start w:val="0"/>
      <w:numFmt w:val="bullet"/>
      <w:lvlText w:val="•"/>
      <w:lvlJc w:val="left"/>
      <w:pPr>
        <w:ind w:left="8584" w:hanging="485"/>
      </w:pPr>
      <w:rPr>
        <w:rFonts w:hint="default"/>
        <w:lang w:val="en-US" w:eastAsia="zh-CN" w:bidi="ar-SA"/>
      </w:rPr>
    </w:lvl>
  </w:abstractNum>
  <w:abstractNum w:abstractNumId="5">
    <w:nsid w:val="2A8F537B"/>
    <w:multiLevelType w:val="multilevel"/>
    <w:tmpl w:val="2A8F537B"/>
    <w:lvl w:ilvl="0" w:tentative="0">
      <w:start w:val="1"/>
      <w:numFmt w:val="decimal"/>
      <w:lvlText w:val="（%1）"/>
      <w:lvlJc w:val="left"/>
      <w:pPr>
        <w:ind w:left="2199" w:hanging="819"/>
        <w:jc w:val="right"/>
      </w:pPr>
      <w:rPr>
        <w:rFonts w:hint="default" w:ascii="宋体" w:hAnsi="宋体" w:eastAsia="宋体" w:cs="宋体"/>
        <w:spacing w:val="5"/>
        <w:w w:val="99"/>
        <w:sz w:val="30"/>
        <w:szCs w:val="30"/>
        <w:lang w:val="en-US" w:eastAsia="zh-CN" w:bidi="ar-SA"/>
      </w:rPr>
    </w:lvl>
    <w:lvl w:ilvl="1" w:tentative="0">
      <w:start w:val="0"/>
      <w:numFmt w:val="bullet"/>
      <w:lvlText w:val="•"/>
      <w:lvlJc w:val="left"/>
      <w:pPr>
        <w:ind w:left="3034" w:hanging="819"/>
      </w:pPr>
      <w:rPr>
        <w:rFonts w:hint="default"/>
        <w:lang w:val="en-US" w:eastAsia="zh-CN" w:bidi="ar-SA"/>
      </w:rPr>
    </w:lvl>
    <w:lvl w:ilvl="2" w:tentative="0">
      <w:start w:val="0"/>
      <w:numFmt w:val="bullet"/>
      <w:lvlText w:val="•"/>
      <w:lvlJc w:val="left"/>
      <w:pPr>
        <w:ind w:left="3869" w:hanging="819"/>
      </w:pPr>
      <w:rPr>
        <w:rFonts w:hint="default"/>
        <w:lang w:val="en-US" w:eastAsia="zh-CN" w:bidi="ar-SA"/>
      </w:rPr>
    </w:lvl>
    <w:lvl w:ilvl="3" w:tentative="0">
      <w:start w:val="0"/>
      <w:numFmt w:val="bullet"/>
      <w:lvlText w:val="•"/>
      <w:lvlJc w:val="left"/>
      <w:pPr>
        <w:ind w:left="4703" w:hanging="819"/>
      </w:pPr>
      <w:rPr>
        <w:rFonts w:hint="default"/>
        <w:lang w:val="en-US" w:eastAsia="zh-CN" w:bidi="ar-SA"/>
      </w:rPr>
    </w:lvl>
    <w:lvl w:ilvl="4" w:tentative="0">
      <w:start w:val="0"/>
      <w:numFmt w:val="bullet"/>
      <w:lvlText w:val="•"/>
      <w:lvlJc w:val="left"/>
      <w:pPr>
        <w:ind w:left="5538" w:hanging="819"/>
      </w:pPr>
      <w:rPr>
        <w:rFonts w:hint="default"/>
        <w:lang w:val="en-US" w:eastAsia="zh-CN" w:bidi="ar-SA"/>
      </w:rPr>
    </w:lvl>
    <w:lvl w:ilvl="5" w:tentative="0">
      <w:start w:val="0"/>
      <w:numFmt w:val="bullet"/>
      <w:lvlText w:val="•"/>
      <w:lvlJc w:val="left"/>
      <w:pPr>
        <w:ind w:left="6373" w:hanging="819"/>
      </w:pPr>
      <w:rPr>
        <w:rFonts w:hint="default"/>
        <w:lang w:val="en-US" w:eastAsia="zh-CN" w:bidi="ar-SA"/>
      </w:rPr>
    </w:lvl>
    <w:lvl w:ilvl="6" w:tentative="0">
      <w:start w:val="0"/>
      <w:numFmt w:val="bullet"/>
      <w:lvlText w:val="•"/>
      <w:lvlJc w:val="left"/>
      <w:pPr>
        <w:ind w:left="7207" w:hanging="819"/>
      </w:pPr>
      <w:rPr>
        <w:rFonts w:hint="default"/>
        <w:lang w:val="en-US" w:eastAsia="zh-CN" w:bidi="ar-SA"/>
      </w:rPr>
    </w:lvl>
    <w:lvl w:ilvl="7" w:tentative="0">
      <w:start w:val="0"/>
      <w:numFmt w:val="bullet"/>
      <w:lvlText w:val="•"/>
      <w:lvlJc w:val="left"/>
      <w:pPr>
        <w:ind w:left="8042" w:hanging="819"/>
      </w:pPr>
      <w:rPr>
        <w:rFonts w:hint="default"/>
        <w:lang w:val="en-US" w:eastAsia="zh-CN" w:bidi="ar-SA"/>
      </w:rPr>
    </w:lvl>
    <w:lvl w:ilvl="8" w:tentative="0">
      <w:start w:val="0"/>
      <w:numFmt w:val="bullet"/>
      <w:lvlText w:val="•"/>
      <w:lvlJc w:val="left"/>
      <w:pPr>
        <w:ind w:left="8876" w:hanging="819"/>
      </w:pPr>
      <w:rPr>
        <w:rFonts w:hint="default"/>
        <w:lang w:val="en-US" w:eastAsia="zh-CN" w:bidi="ar-SA"/>
      </w:rPr>
    </w:lvl>
  </w:abstractNum>
  <w:abstractNum w:abstractNumId="6">
    <w:nsid w:val="4D4DC07F"/>
    <w:multiLevelType w:val="multilevel"/>
    <w:tmpl w:val="4D4DC07F"/>
    <w:lvl w:ilvl="0" w:tentative="0">
      <w:start w:val="9"/>
      <w:numFmt w:val="decimal"/>
      <w:lvlText w:val="%1."/>
      <w:lvlJc w:val="left"/>
      <w:pPr>
        <w:ind w:left="1702" w:hanging="322"/>
        <w:jc w:val="left"/>
      </w:pPr>
      <w:rPr>
        <w:rFonts w:hint="default" w:ascii="宋体" w:hAnsi="宋体" w:eastAsia="宋体" w:cs="宋体"/>
        <w:spacing w:val="-2"/>
        <w:w w:val="99"/>
        <w:sz w:val="30"/>
        <w:szCs w:val="30"/>
        <w:lang w:val="en-US" w:eastAsia="zh-CN" w:bidi="ar-SA"/>
      </w:rPr>
    </w:lvl>
    <w:lvl w:ilvl="1" w:tentative="0">
      <w:start w:val="0"/>
      <w:numFmt w:val="bullet"/>
      <w:lvlText w:val="•"/>
      <w:lvlJc w:val="left"/>
      <w:pPr>
        <w:ind w:left="2584" w:hanging="322"/>
      </w:pPr>
      <w:rPr>
        <w:rFonts w:hint="default"/>
        <w:lang w:val="en-US" w:eastAsia="zh-CN" w:bidi="ar-SA"/>
      </w:rPr>
    </w:lvl>
    <w:lvl w:ilvl="2" w:tentative="0">
      <w:start w:val="0"/>
      <w:numFmt w:val="bullet"/>
      <w:lvlText w:val="•"/>
      <w:lvlJc w:val="left"/>
      <w:pPr>
        <w:ind w:left="3469" w:hanging="322"/>
      </w:pPr>
      <w:rPr>
        <w:rFonts w:hint="default"/>
        <w:lang w:val="en-US" w:eastAsia="zh-CN" w:bidi="ar-SA"/>
      </w:rPr>
    </w:lvl>
    <w:lvl w:ilvl="3" w:tentative="0">
      <w:start w:val="0"/>
      <w:numFmt w:val="bullet"/>
      <w:lvlText w:val="•"/>
      <w:lvlJc w:val="left"/>
      <w:pPr>
        <w:ind w:left="4353" w:hanging="322"/>
      </w:pPr>
      <w:rPr>
        <w:rFonts w:hint="default"/>
        <w:lang w:val="en-US" w:eastAsia="zh-CN" w:bidi="ar-SA"/>
      </w:rPr>
    </w:lvl>
    <w:lvl w:ilvl="4" w:tentative="0">
      <w:start w:val="0"/>
      <w:numFmt w:val="bullet"/>
      <w:lvlText w:val="•"/>
      <w:lvlJc w:val="left"/>
      <w:pPr>
        <w:ind w:left="5238" w:hanging="322"/>
      </w:pPr>
      <w:rPr>
        <w:rFonts w:hint="default"/>
        <w:lang w:val="en-US" w:eastAsia="zh-CN" w:bidi="ar-SA"/>
      </w:rPr>
    </w:lvl>
    <w:lvl w:ilvl="5" w:tentative="0">
      <w:start w:val="0"/>
      <w:numFmt w:val="bullet"/>
      <w:lvlText w:val="•"/>
      <w:lvlJc w:val="left"/>
      <w:pPr>
        <w:ind w:left="6123" w:hanging="322"/>
      </w:pPr>
      <w:rPr>
        <w:rFonts w:hint="default"/>
        <w:lang w:val="en-US" w:eastAsia="zh-CN" w:bidi="ar-SA"/>
      </w:rPr>
    </w:lvl>
    <w:lvl w:ilvl="6" w:tentative="0">
      <w:start w:val="0"/>
      <w:numFmt w:val="bullet"/>
      <w:lvlText w:val="•"/>
      <w:lvlJc w:val="left"/>
      <w:pPr>
        <w:ind w:left="7007" w:hanging="322"/>
      </w:pPr>
      <w:rPr>
        <w:rFonts w:hint="default"/>
        <w:lang w:val="en-US" w:eastAsia="zh-CN" w:bidi="ar-SA"/>
      </w:rPr>
    </w:lvl>
    <w:lvl w:ilvl="7" w:tentative="0">
      <w:start w:val="0"/>
      <w:numFmt w:val="bullet"/>
      <w:lvlText w:val="•"/>
      <w:lvlJc w:val="left"/>
      <w:pPr>
        <w:ind w:left="7892" w:hanging="322"/>
      </w:pPr>
      <w:rPr>
        <w:rFonts w:hint="default"/>
        <w:lang w:val="en-US" w:eastAsia="zh-CN" w:bidi="ar-SA"/>
      </w:rPr>
    </w:lvl>
    <w:lvl w:ilvl="8" w:tentative="0">
      <w:start w:val="0"/>
      <w:numFmt w:val="bullet"/>
      <w:lvlText w:val="•"/>
      <w:lvlJc w:val="left"/>
      <w:pPr>
        <w:ind w:left="8776" w:hanging="322"/>
      </w:pPr>
      <w:rPr>
        <w:rFonts w:hint="default"/>
        <w:lang w:val="en-US" w:eastAsia="zh-CN" w:bidi="ar-SA"/>
      </w:rPr>
    </w:lvl>
  </w:abstractNum>
  <w:abstractNum w:abstractNumId="7">
    <w:nsid w:val="5A241D34"/>
    <w:multiLevelType w:val="multilevel"/>
    <w:tmpl w:val="5A241D34"/>
    <w:lvl w:ilvl="0" w:tentative="0">
      <w:start w:val="1"/>
      <w:numFmt w:val="decimal"/>
      <w:lvlText w:val="%1."/>
      <w:lvlJc w:val="left"/>
      <w:pPr>
        <w:ind w:left="740" w:hanging="322"/>
        <w:jc w:val="left"/>
      </w:pPr>
      <w:rPr>
        <w:rFonts w:hint="default" w:ascii="宋体" w:hAnsi="宋体" w:eastAsia="宋体" w:cs="宋体"/>
        <w:spacing w:val="-2"/>
        <w:w w:val="99"/>
        <w:sz w:val="30"/>
        <w:szCs w:val="30"/>
        <w:lang w:val="en-US" w:eastAsia="zh-CN" w:bidi="ar-SA"/>
      </w:rPr>
    </w:lvl>
    <w:lvl w:ilvl="1" w:tentative="0">
      <w:start w:val="0"/>
      <w:numFmt w:val="bullet"/>
      <w:lvlText w:val="•"/>
      <w:lvlJc w:val="left"/>
      <w:pPr>
        <w:ind w:left="1720" w:hanging="322"/>
      </w:pPr>
      <w:rPr>
        <w:rFonts w:hint="default"/>
        <w:lang w:val="en-US" w:eastAsia="zh-CN" w:bidi="ar-SA"/>
      </w:rPr>
    </w:lvl>
    <w:lvl w:ilvl="2" w:tentative="0">
      <w:start w:val="0"/>
      <w:numFmt w:val="bullet"/>
      <w:lvlText w:val="•"/>
      <w:lvlJc w:val="left"/>
      <w:pPr>
        <w:ind w:left="2701" w:hanging="322"/>
      </w:pPr>
      <w:rPr>
        <w:rFonts w:hint="default"/>
        <w:lang w:val="en-US" w:eastAsia="zh-CN" w:bidi="ar-SA"/>
      </w:rPr>
    </w:lvl>
    <w:lvl w:ilvl="3" w:tentative="0">
      <w:start w:val="0"/>
      <w:numFmt w:val="bullet"/>
      <w:lvlText w:val="•"/>
      <w:lvlJc w:val="left"/>
      <w:pPr>
        <w:ind w:left="3681" w:hanging="322"/>
      </w:pPr>
      <w:rPr>
        <w:rFonts w:hint="default"/>
        <w:lang w:val="en-US" w:eastAsia="zh-CN" w:bidi="ar-SA"/>
      </w:rPr>
    </w:lvl>
    <w:lvl w:ilvl="4" w:tentative="0">
      <w:start w:val="0"/>
      <w:numFmt w:val="bullet"/>
      <w:lvlText w:val="•"/>
      <w:lvlJc w:val="left"/>
      <w:pPr>
        <w:ind w:left="4662" w:hanging="322"/>
      </w:pPr>
      <w:rPr>
        <w:rFonts w:hint="default"/>
        <w:lang w:val="en-US" w:eastAsia="zh-CN" w:bidi="ar-SA"/>
      </w:rPr>
    </w:lvl>
    <w:lvl w:ilvl="5" w:tentative="0">
      <w:start w:val="0"/>
      <w:numFmt w:val="bullet"/>
      <w:lvlText w:val="•"/>
      <w:lvlJc w:val="left"/>
      <w:pPr>
        <w:ind w:left="5643" w:hanging="322"/>
      </w:pPr>
      <w:rPr>
        <w:rFonts w:hint="default"/>
        <w:lang w:val="en-US" w:eastAsia="zh-CN" w:bidi="ar-SA"/>
      </w:rPr>
    </w:lvl>
    <w:lvl w:ilvl="6" w:tentative="0">
      <w:start w:val="0"/>
      <w:numFmt w:val="bullet"/>
      <w:lvlText w:val="•"/>
      <w:lvlJc w:val="left"/>
      <w:pPr>
        <w:ind w:left="6623" w:hanging="322"/>
      </w:pPr>
      <w:rPr>
        <w:rFonts w:hint="default"/>
        <w:lang w:val="en-US" w:eastAsia="zh-CN" w:bidi="ar-SA"/>
      </w:rPr>
    </w:lvl>
    <w:lvl w:ilvl="7" w:tentative="0">
      <w:start w:val="0"/>
      <w:numFmt w:val="bullet"/>
      <w:lvlText w:val="•"/>
      <w:lvlJc w:val="left"/>
      <w:pPr>
        <w:ind w:left="7604" w:hanging="322"/>
      </w:pPr>
      <w:rPr>
        <w:rFonts w:hint="default"/>
        <w:lang w:val="en-US" w:eastAsia="zh-CN" w:bidi="ar-SA"/>
      </w:rPr>
    </w:lvl>
    <w:lvl w:ilvl="8" w:tentative="0">
      <w:start w:val="0"/>
      <w:numFmt w:val="bullet"/>
      <w:lvlText w:val="•"/>
      <w:lvlJc w:val="left"/>
      <w:pPr>
        <w:ind w:left="8584" w:hanging="322"/>
      </w:pPr>
      <w:rPr>
        <w:rFonts w:hint="default"/>
        <w:lang w:val="en-US" w:eastAsia="zh-CN" w:bidi="ar-SA"/>
      </w:rPr>
    </w:lvl>
  </w:abstractNum>
  <w:num w:numId="1">
    <w:abstractNumId w:val="3"/>
  </w:num>
  <w:num w:numId="2">
    <w:abstractNumId w:val="0"/>
  </w:num>
  <w:num w:numId="3">
    <w:abstractNumId w:val="5"/>
  </w:num>
  <w:num w:numId="4">
    <w:abstractNumId w:val="7"/>
  </w:num>
  <w:num w:numId="5">
    <w:abstractNumId w:val="1"/>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evenAndOddHeaders w:val="1"/>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shapeLayoutLikeWW8/>
    <w:useFELayout/>
    <w:compatSetting w:name="compatibilityMode" w:uri="http://schemas.microsoft.com/office/word" w:val="14"/>
  </w:compat>
  <w:docVars>
    <w:docVar w:name="commondata" w:val="eyJoZGlkIjoiOWEyZjhjMDljN2ZmZDI4MDM1OTczNmZkYWIwMTM0OGUifQ=="/>
  </w:docVars>
  <w:rsids>
    <w:rsidRoot w:val="00000000"/>
    <w:rsid w:val="10F66EA0"/>
    <w:rsid w:val="1CC3403B"/>
    <w:rsid w:val="291A57F2"/>
    <w:rsid w:val="43EA3432"/>
    <w:rsid w:val="7C0503C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1"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paragraph" w:styleId="2">
    <w:name w:val="heading 1"/>
    <w:basedOn w:val="1"/>
    <w:next w:val="1"/>
    <w:qFormat/>
    <w:uiPriority w:val="1"/>
    <w:pPr>
      <w:spacing w:before="1"/>
      <w:ind w:left="740"/>
      <w:outlineLvl w:val="1"/>
    </w:pPr>
    <w:rPr>
      <w:rFonts w:ascii="Microsoft YaHei UI" w:hAnsi="Microsoft YaHei UI" w:eastAsia="Microsoft YaHei UI" w:cs="Microsoft YaHei UI"/>
      <w:b/>
      <w:bCs/>
      <w:sz w:val="44"/>
      <w:szCs w:val="44"/>
      <w:lang w:val="en-US" w:eastAsia="zh-CN" w:bidi="ar-SA"/>
    </w:rPr>
  </w:style>
  <w:style w:type="paragraph" w:styleId="3">
    <w:name w:val="heading 2"/>
    <w:basedOn w:val="1"/>
    <w:next w:val="1"/>
    <w:qFormat/>
    <w:uiPriority w:val="1"/>
    <w:pPr>
      <w:ind w:left="1097" w:right="1855"/>
      <w:jc w:val="center"/>
      <w:outlineLvl w:val="2"/>
    </w:pPr>
    <w:rPr>
      <w:rFonts w:ascii="宋体" w:hAnsi="宋体" w:eastAsia="宋体" w:cs="宋体"/>
      <w:sz w:val="44"/>
      <w:szCs w:val="44"/>
      <w:lang w:val="en-US" w:eastAsia="zh-CN" w:bidi="ar-SA"/>
    </w:rPr>
  </w:style>
  <w:style w:type="paragraph" w:styleId="4">
    <w:name w:val="heading 3"/>
    <w:basedOn w:val="1"/>
    <w:next w:val="1"/>
    <w:qFormat/>
    <w:uiPriority w:val="1"/>
    <w:pPr>
      <w:spacing w:line="566" w:lineRule="exact"/>
      <w:ind w:left="1097" w:right="760"/>
      <w:jc w:val="center"/>
      <w:outlineLvl w:val="3"/>
    </w:pPr>
    <w:rPr>
      <w:rFonts w:ascii="Microsoft YaHei UI" w:hAnsi="Microsoft YaHei UI" w:eastAsia="Microsoft YaHei UI" w:cs="Microsoft YaHei UI"/>
      <w:b/>
      <w:bCs/>
      <w:sz w:val="36"/>
      <w:szCs w:val="36"/>
      <w:lang w:val="en-US" w:eastAsia="zh-CN" w:bidi="ar-SA"/>
    </w:rPr>
  </w:style>
  <w:style w:type="paragraph" w:styleId="5">
    <w:name w:val="heading 4"/>
    <w:basedOn w:val="1"/>
    <w:next w:val="1"/>
    <w:qFormat/>
    <w:uiPriority w:val="1"/>
    <w:pPr>
      <w:ind w:left="1380"/>
      <w:outlineLvl w:val="4"/>
    </w:pPr>
    <w:rPr>
      <w:rFonts w:ascii="Microsoft JhengHei" w:hAnsi="Microsoft JhengHei" w:eastAsia="Microsoft JhengHei" w:cs="Microsoft JhengHei"/>
      <w:b/>
      <w:bCs/>
      <w:sz w:val="32"/>
      <w:szCs w:val="32"/>
      <w:lang w:val="en-US" w:eastAsia="zh-CN" w:bidi="ar-SA"/>
    </w:rPr>
  </w:style>
  <w:style w:type="character" w:default="1" w:styleId="10">
    <w:name w:val="Default Paragraph Font"/>
    <w:semiHidden/>
    <w:unhideWhenUsed/>
    <w:uiPriority w:val="1"/>
  </w:style>
  <w:style w:type="table" w:default="1" w:styleId="9">
    <w:name w:val="Normal Table"/>
    <w:semiHidden/>
    <w:uiPriority w:val="0"/>
    <w:tblPr>
      <w:tblCellMar>
        <w:top w:w="0" w:type="dxa"/>
        <w:left w:w="108" w:type="dxa"/>
        <w:bottom w:w="0" w:type="dxa"/>
        <w:right w:w="108" w:type="dxa"/>
      </w:tblCellMar>
    </w:tblPr>
  </w:style>
  <w:style w:type="paragraph" w:styleId="6">
    <w:name w:val="Body Text"/>
    <w:basedOn w:val="1"/>
    <w:qFormat/>
    <w:uiPriority w:val="1"/>
    <w:pPr>
      <w:ind w:left="740"/>
    </w:pPr>
    <w:rPr>
      <w:rFonts w:ascii="宋体" w:hAnsi="宋体" w:eastAsia="宋体" w:cs="宋体"/>
      <w:sz w:val="32"/>
      <w:szCs w:val="32"/>
      <w:lang w:val="en-US" w:eastAsia="zh-CN" w:bidi="ar-SA"/>
    </w:rPr>
  </w:style>
  <w:style w:type="paragraph" w:styleId="7">
    <w:name w:val="toc 1"/>
    <w:basedOn w:val="1"/>
    <w:next w:val="1"/>
    <w:qFormat/>
    <w:uiPriority w:val="1"/>
    <w:pPr>
      <w:spacing w:before="323"/>
      <w:ind w:left="740"/>
    </w:pPr>
    <w:rPr>
      <w:rFonts w:ascii="宋体" w:hAnsi="宋体" w:eastAsia="宋体" w:cs="宋体"/>
      <w:sz w:val="28"/>
      <w:szCs w:val="28"/>
      <w:lang w:val="en-US" w:eastAsia="zh-CN" w:bidi="ar-SA"/>
    </w:rPr>
  </w:style>
  <w:style w:type="paragraph" w:styleId="8">
    <w:name w:val="toc 2"/>
    <w:basedOn w:val="1"/>
    <w:next w:val="1"/>
    <w:qFormat/>
    <w:uiPriority w:val="1"/>
    <w:pPr>
      <w:spacing w:before="320"/>
      <w:ind w:left="1040"/>
    </w:pPr>
    <w:rPr>
      <w:rFonts w:ascii="宋体" w:hAnsi="宋体" w:eastAsia="宋体" w:cs="宋体"/>
      <w:sz w:val="28"/>
      <w:szCs w:val="28"/>
      <w:lang w:val="en-US" w:eastAsia="zh-CN" w:bidi="ar-SA"/>
    </w:rPr>
  </w:style>
  <w:style w:type="table" w:customStyle="1" w:styleId="11">
    <w:name w:val="Table Normal"/>
    <w:semiHidden/>
    <w:unhideWhenUsed/>
    <w:qFormat/>
    <w:uiPriority w:val="2"/>
    <w:tblPr>
      <w:tblCellMar>
        <w:top w:w="0" w:type="dxa"/>
        <w:left w:w="0" w:type="dxa"/>
        <w:bottom w:w="0" w:type="dxa"/>
        <w:right w:w="0" w:type="dxa"/>
      </w:tblCellMar>
    </w:tblPr>
  </w:style>
  <w:style w:type="paragraph" w:styleId="12">
    <w:name w:val="List Paragraph"/>
    <w:basedOn w:val="1"/>
    <w:qFormat/>
    <w:uiPriority w:val="1"/>
    <w:pPr>
      <w:ind w:left="740" w:right="1497" w:firstLine="640"/>
    </w:pPr>
    <w:rPr>
      <w:rFonts w:ascii="宋体" w:hAnsi="宋体" w:eastAsia="宋体" w:cs="宋体"/>
      <w:lang w:val="en-US" w:eastAsia="zh-CN" w:bidi="ar-SA"/>
    </w:rPr>
  </w:style>
  <w:style w:type="paragraph" w:customStyle="1" w:styleId="13">
    <w:name w:val="Table Paragraph"/>
    <w:basedOn w:val="1"/>
    <w:qFormat/>
    <w:uiPriority w:val="1"/>
    <w:rPr>
      <w:rFonts w:ascii="宋体" w:hAnsi="宋体" w:eastAsia="宋体" w:cs="宋体"/>
      <w:lang w:val="en-US" w:eastAsia="zh-CN" w:bidi="ar-SA"/>
    </w:rPr>
  </w:style>
  <w:style w:type="paragraph" w:customStyle="1" w:styleId="14">
    <w:name w:val="WPSOffice手动目录 1"/>
    <w:uiPriority w:val="0"/>
    <w:pPr>
      <w:ind w:leftChars="0"/>
    </w:pPr>
    <w:rPr>
      <w:rFonts w:asciiTheme="minorHAnsi" w:hAnsiTheme="minorHAnsi" w:eastAsiaTheme="minorHAnsi" w:cstheme="minorBidi"/>
      <w:sz w:val="20"/>
      <w:szCs w:val="20"/>
    </w:rPr>
  </w:style>
  <w:style w:type="paragraph" w:customStyle="1" w:styleId="15">
    <w:name w:val="WPSOffice手动目录 2"/>
    <w:uiPriority w:val="0"/>
    <w:pPr>
      <w:ind w:leftChars="200"/>
    </w:pPr>
    <w:rPr>
      <w:rFonts w:asciiTheme="minorHAnsi" w:hAnsiTheme="minorHAnsi" w:eastAsiaTheme="minorHAnsi"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38</Pages>
  <Words>14682</Words>
  <Characters>15505</Characters>
  <TotalTime>0</TotalTime>
  <ScaleCrop>false</ScaleCrop>
  <LinksUpToDate>false</LinksUpToDate>
  <CharactersWithSpaces>16350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2022-05-07T10:10:00Z</dcterms:created>
  <dc:creator>Administrator</dc:creator>
  <cp:lastModifiedBy>Master'霖</cp:lastModifiedBy>
  <dcterms:modified xsi:type="dcterms:W3CDTF">2022-05-31T08:50:02Z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2021-10-22T00:00:00Z</vt:filetime>
  </property>
  <property fmtid="{D5CDD505-2E9C-101B-9397-08002B2CF9AE}" pid="3" name="Creator">
    <vt:lpwstr>WPS 文字</vt:lpwstr>
  </property>
  <property fmtid="{D5CDD505-2E9C-101B-9397-08002B2CF9AE}" pid="4" name="LastSaved">
    <vt:filetime>2022-05-07T00:00:00Z</vt:filetime>
  </property>
  <property fmtid="{D5CDD505-2E9C-101B-9397-08002B2CF9AE}" pid="5" name="KSOProductBuildVer">
    <vt:lpwstr>2052-11.1.0.11744</vt:lpwstr>
  </property>
  <property fmtid="{D5CDD505-2E9C-101B-9397-08002B2CF9AE}" pid="6" name="ICV">
    <vt:lpwstr>6E42881A8980429B95B6986E28E4114E</vt:lpwstr>
  </property>
</Properties>
</file>